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7AC8C" w14:textId="77777777" w:rsidR="00A3655A" w:rsidRPr="00422DC4" w:rsidRDefault="00A3655A" w:rsidP="0032662A">
      <w:pPr>
        <w:jc w:val="center"/>
      </w:pPr>
    </w:p>
    <w:p w14:paraId="5E336043" w14:textId="77777777" w:rsidR="00A3655A" w:rsidRPr="00422DC4" w:rsidRDefault="00A3655A" w:rsidP="00172E62"/>
    <w:p w14:paraId="7400E1D9" w14:textId="77777777" w:rsidR="000C1982" w:rsidRPr="00422DC4" w:rsidRDefault="000C1982" w:rsidP="00172E62">
      <w:bookmarkStart w:id="0" w:name="_Toc385931255"/>
      <w:bookmarkStart w:id="1" w:name="_Toc385931779"/>
      <w:bookmarkStart w:id="2" w:name="_Toc385931802"/>
    </w:p>
    <w:p w14:paraId="60E5372B" w14:textId="77777777" w:rsidR="000C1982" w:rsidRPr="00422DC4" w:rsidRDefault="000C1982" w:rsidP="00172E62"/>
    <w:p w14:paraId="548257D8" w14:textId="77777777" w:rsidR="000C1982" w:rsidRPr="00422DC4" w:rsidRDefault="000C1982" w:rsidP="00172E62"/>
    <w:p w14:paraId="2770D08A" w14:textId="77777777" w:rsidR="00287D17" w:rsidRPr="00422DC4" w:rsidRDefault="00287D17" w:rsidP="00172E62"/>
    <w:p w14:paraId="5C2F7AF2" w14:textId="41F356C6" w:rsidR="00C41C1D" w:rsidRPr="00422DC4" w:rsidRDefault="00C41C1D" w:rsidP="00172E62"/>
    <w:p w14:paraId="248C7CA5" w14:textId="77777777" w:rsidR="000C1982" w:rsidRPr="00422DC4" w:rsidRDefault="00287D17" w:rsidP="00172E62">
      <w:pPr>
        <w:jc w:val="center"/>
      </w:pPr>
      <w:r w:rsidRPr="00422DC4">
        <w:rPr>
          <w:b/>
          <w:noProof/>
          <w:sz w:val="48"/>
        </w:rPr>
        <w:drawing>
          <wp:inline distT="0" distB="0" distL="0" distR="0" wp14:anchorId="16B0B996" wp14:editId="14CC73E8">
            <wp:extent cx="1371600" cy="1000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a:ln>
                      <a:noFill/>
                    </a:ln>
                  </pic:spPr>
                </pic:pic>
              </a:graphicData>
            </a:graphic>
          </wp:inline>
        </w:drawing>
      </w:r>
    </w:p>
    <w:p w14:paraId="3C967A8B" w14:textId="4B5BB433" w:rsidR="000C1982" w:rsidRPr="00422DC4" w:rsidRDefault="000C1982" w:rsidP="00172E62"/>
    <w:p w14:paraId="181CF819" w14:textId="77777777" w:rsidR="003C0279" w:rsidRDefault="003C0279" w:rsidP="00172E62"/>
    <w:p w14:paraId="4F325B92" w14:textId="77777777" w:rsidR="00396354" w:rsidRPr="00422DC4" w:rsidRDefault="00396354" w:rsidP="00172E62"/>
    <w:p w14:paraId="73E7ED9A" w14:textId="77777777" w:rsidR="000C1982" w:rsidRPr="00422DC4" w:rsidRDefault="000C1982" w:rsidP="00172E62"/>
    <w:p w14:paraId="5CA2E5BB" w14:textId="6D9C8B33" w:rsidR="00335840" w:rsidRPr="00422DC4" w:rsidRDefault="0021166F" w:rsidP="00094930">
      <w:pPr>
        <w:jc w:val="center"/>
        <w:rPr>
          <w:b/>
          <w:color w:val="004990"/>
          <w:sz w:val="56"/>
          <w:szCs w:val="56"/>
        </w:rPr>
      </w:pPr>
      <w:r w:rsidRPr="00422DC4">
        <w:rPr>
          <w:b/>
          <w:color w:val="004990"/>
          <w:sz w:val="56"/>
          <w:szCs w:val="56"/>
        </w:rPr>
        <w:t>Data Collection Instrument</w:t>
      </w:r>
      <w:bookmarkEnd w:id="0"/>
      <w:bookmarkEnd w:id="1"/>
      <w:bookmarkEnd w:id="2"/>
    </w:p>
    <w:p w14:paraId="61BDFE20" w14:textId="13E7A557" w:rsidR="009C7B41" w:rsidRPr="00422DC4" w:rsidRDefault="009C7B41" w:rsidP="00094930">
      <w:pPr>
        <w:jc w:val="center"/>
        <w:rPr>
          <w:b/>
          <w:color w:val="004990"/>
          <w:sz w:val="56"/>
          <w:szCs w:val="56"/>
        </w:rPr>
      </w:pPr>
      <w:r w:rsidRPr="00422DC4">
        <w:rPr>
          <w:b/>
          <w:color w:val="004990"/>
          <w:sz w:val="56"/>
          <w:szCs w:val="56"/>
        </w:rPr>
        <w:t>for Provisional Accreditation</w:t>
      </w:r>
      <w:r w:rsidR="00915F42" w:rsidRPr="00422DC4">
        <w:rPr>
          <w:b/>
          <w:color w:val="004990"/>
          <w:sz w:val="56"/>
          <w:szCs w:val="56"/>
        </w:rPr>
        <w:t xml:space="preserve"> Surveys</w:t>
      </w:r>
    </w:p>
    <w:p w14:paraId="70541A96" w14:textId="6FA571BB" w:rsidR="00335840" w:rsidRPr="00422DC4" w:rsidRDefault="00335840" w:rsidP="00172E62">
      <w:pPr>
        <w:jc w:val="center"/>
        <w:rPr>
          <w:b/>
          <w:color w:val="004990"/>
          <w:sz w:val="56"/>
          <w:szCs w:val="56"/>
        </w:rPr>
      </w:pPr>
    </w:p>
    <w:p w14:paraId="658CDCA8" w14:textId="77777777" w:rsidR="00A3655A" w:rsidRPr="00422DC4" w:rsidRDefault="00A3655A" w:rsidP="00172E62">
      <w:pPr>
        <w:jc w:val="center"/>
      </w:pPr>
    </w:p>
    <w:p w14:paraId="67FA1616" w14:textId="77777777" w:rsidR="00A3655A" w:rsidRPr="00422DC4" w:rsidRDefault="00A3655A" w:rsidP="00172E62"/>
    <w:p w14:paraId="002E29E8" w14:textId="77777777" w:rsidR="00F575FB" w:rsidRPr="00422DC4" w:rsidRDefault="00F575FB" w:rsidP="00172E62"/>
    <w:p w14:paraId="060A4994" w14:textId="77777777" w:rsidR="00F575FB" w:rsidRPr="00422DC4" w:rsidRDefault="00F575FB" w:rsidP="00172E62"/>
    <w:p w14:paraId="53B57142" w14:textId="77777777" w:rsidR="009B6587" w:rsidRPr="00422DC4" w:rsidRDefault="009B6587" w:rsidP="00172E62"/>
    <w:p w14:paraId="72C6C58E" w14:textId="2995186B" w:rsidR="009B6587" w:rsidRPr="00422DC4" w:rsidRDefault="009B6587" w:rsidP="00094930">
      <w:pPr>
        <w:jc w:val="center"/>
      </w:pPr>
    </w:p>
    <w:p w14:paraId="547D7FCC" w14:textId="77777777" w:rsidR="00094930" w:rsidRPr="00422DC4" w:rsidRDefault="00094930" w:rsidP="00094930">
      <w:pPr>
        <w:jc w:val="center"/>
        <w:rPr>
          <w:b/>
          <w:sz w:val="36"/>
          <w:szCs w:val="36"/>
        </w:rPr>
      </w:pPr>
      <w:r w:rsidRPr="00422DC4">
        <w:rPr>
          <w:b/>
          <w:sz w:val="36"/>
          <w:szCs w:val="36"/>
          <w:highlight w:val="yellow"/>
        </w:rPr>
        <w:t>Replace This Text with Your Official School Name and Remove Highlight</w:t>
      </w:r>
    </w:p>
    <w:p w14:paraId="62A831CA" w14:textId="77777777" w:rsidR="00FE51E5" w:rsidRPr="00422DC4" w:rsidRDefault="00FE51E5" w:rsidP="00172E62">
      <w:pPr>
        <w:rPr>
          <w:sz w:val="36"/>
          <w:szCs w:val="36"/>
        </w:rPr>
      </w:pPr>
    </w:p>
    <w:p w14:paraId="698AEAA5" w14:textId="77777777" w:rsidR="00FE51E5" w:rsidRPr="00422DC4" w:rsidRDefault="00FE51E5" w:rsidP="00172E62"/>
    <w:p w14:paraId="1158BB19" w14:textId="77777777" w:rsidR="00FE51E5" w:rsidRPr="00422DC4" w:rsidRDefault="00FE51E5" w:rsidP="00172E62"/>
    <w:p w14:paraId="140E6AED" w14:textId="77777777" w:rsidR="00FE51E5" w:rsidRPr="00422DC4" w:rsidRDefault="00FE51E5" w:rsidP="00172E62"/>
    <w:p w14:paraId="0828CC76" w14:textId="77777777" w:rsidR="00F575FB" w:rsidRPr="00422DC4" w:rsidRDefault="00F575FB" w:rsidP="00172E62"/>
    <w:p w14:paraId="20386D7D" w14:textId="77777777" w:rsidR="008F2E9F" w:rsidRPr="00422DC4" w:rsidRDefault="008F2E9F" w:rsidP="00172E62"/>
    <w:p w14:paraId="2FCD04BD" w14:textId="77777777" w:rsidR="00B95802" w:rsidRPr="00422DC4" w:rsidRDefault="00B95802" w:rsidP="00172E62">
      <w:pPr>
        <w:rPr>
          <w:sz w:val="32"/>
          <w:szCs w:val="32"/>
        </w:rPr>
      </w:pPr>
    </w:p>
    <w:p w14:paraId="00767EFB" w14:textId="77777777" w:rsidR="000B6B00" w:rsidRPr="00422DC4" w:rsidRDefault="000B6B00" w:rsidP="00134A44">
      <w:pPr>
        <w:jc w:val="center"/>
        <w:rPr>
          <w:b/>
          <w:color w:val="004990"/>
          <w:sz w:val="28"/>
          <w:szCs w:val="28"/>
        </w:rPr>
      </w:pPr>
    </w:p>
    <w:p w14:paraId="7AB66E55" w14:textId="77777777" w:rsidR="000B6B00" w:rsidRPr="00422DC4" w:rsidRDefault="000B6B00" w:rsidP="00134A44">
      <w:pPr>
        <w:jc w:val="center"/>
        <w:rPr>
          <w:b/>
          <w:color w:val="004990"/>
          <w:sz w:val="28"/>
          <w:szCs w:val="28"/>
        </w:rPr>
      </w:pPr>
    </w:p>
    <w:p w14:paraId="2DAA4216" w14:textId="77777777" w:rsidR="000B6B00" w:rsidRPr="00422DC4" w:rsidRDefault="000B6B00" w:rsidP="00134A44">
      <w:pPr>
        <w:jc w:val="center"/>
        <w:rPr>
          <w:b/>
          <w:color w:val="004990"/>
          <w:sz w:val="28"/>
          <w:szCs w:val="28"/>
        </w:rPr>
      </w:pPr>
    </w:p>
    <w:p w14:paraId="4460BEAD" w14:textId="01A49131" w:rsidR="00287D17" w:rsidRPr="00422DC4" w:rsidRDefault="00287D17" w:rsidP="00134A44">
      <w:pPr>
        <w:jc w:val="center"/>
        <w:rPr>
          <w:b/>
          <w:color w:val="004990"/>
          <w:sz w:val="28"/>
          <w:szCs w:val="28"/>
        </w:rPr>
      </w:pPr>
      <w:r w:rsidRPr="00422DC4">
        <w:rPr>
          <w:b/>
          <w:color w:val="004990"/>
          <w:sz w:val="28"/>
          <w:szCs w:val="28"/>
        </w:rPr>
        <w:t xml:space="preserve">Published </w:t>
      </w:r>
      <w:r w:rsidR="003D3481">
        <w:rPr>
          <w:b/>
          <w:color w:val="004990"/>
          <w:sz w:val="28"/>
          <w:szCs w:val="28"/>
        </w:rPr>
        <w:t>May</w:t>
      </w:r>
      <w:r w:rsidR="00CB3273">
        <w:rPr>
          <w:b/>
          <w:color w:val="004990"/>
          <w:sz w:val="28"/>
          <w:szCs w:val="28"/>
        </w:rPr>
        <w:t xml:space="preserve"> 2025</w:t>
      </w:r>
    </w:p>
    <w:p w14:paraId="4E7FBBD4" w14:textId="6EC80CE3" w:rsidR="00287D17" w:rsidRPr="00422DC4" w:rsidRDefault="00287D17" w:rsidP="00172E62">
      <w:pPr>
        <w:jc w:val="center"/>
        <w:rPr>
          <w:b/>
          <w:color w:val="004990"/>
          <w:sz w:val="28"/>
          <w:szCs w:val="28"/>
        </w:rPr>
      </w:pPr>
      <w:r w:rsidRPr="00422DC4">
        <w:rPr>
          <w:b/>
          <w:color w:val="004990"/>
          <w:sz w:val="28"/>
          <w:szCs w:val="28"/>
        </w:rPr>
        <w:t xml:space="preserve">For </w:t>
      </w:r>
      <w:r w:rsidR="001E67D6" w:rsidRPr="00422DC4">
        <w:rPr>
          <w:b/>
          <w:color w:val="004990"/>
          <w:sz w:val="28"/>
          <w:szCs w:val="28"/>
        </w:rPr>
        <w:t>M</w:t>
      </w:r>
      <w:r w:rsidRPr="00422DC4">
        <w:rPr>
          <w:b/>
          <w:color w:val="004990"/>
          <w:sz w:val="28"/>
          <w:szCs w:val="28"/>
        </w:rPr>
        <w:t xml:space="preserve">edical </w:t>
      </w:r>
      <w:r w:rsidR="001E67D6" w:rsidRPr="00422DC4">
        <w:rPr>
          <w:b/>
          <w:color w:val="004990"/>
          <w:sz w:val="28"/>
          <w:szCs w:val="28"/>
        </w:rPr>
        <w:t>E</w:t>
      </w:r>
      <w:r w:rsidRPr="00422DC4">
        <w:rPr>
          <w:b/>
          <w:color w:val="004990"/>
          <w:sz w:val="28"/>
          <w:szCs w:val="28"/>
        </w:rPr>
        <w:t xml:space="preserve">ducation </w:t>
      </w:r>
      <w:r w:rsidR="001E67D6" w:rsidRPr="00422DC4">
        <w:rPr>
          <w:b/>
          <w:color w:val="004990"/>
          <w:sz w:val="28"/>
          <w:szCs w:val="28"/>
        </w:rPr>
        <w:t>P</w:t>
      </w:r>
      <w:r w:rsidRPr="00422DC4">
        <w:rPr>
          <w:b/>
          <w:color w:val="004990"/>
          <w:sz w:val="28"/>
          <w:szCs w:val="28"/>
        </w:rPr>
        <w:t>rograms with</w:t>
      </w:r>
    </w:p>
    <w:p w14:paraId="4E6CC6AB" w14:textId="2BA5D055" w:rsidR="002E1D5A" w:rsidRPr="00422DC4" w:rsidRDefault="00F6036F" w:rsidP="00172E62">
      <w:pPr>
        <w:jc w:val="center"/>
        <w:rPr>
          <w:b/>
          <w:color w:val="004990"/>
          <w:sz w:val="28"/>
          <w:szCs w:val="28"/>
        </w:rPr>
        <w:sectPr w:rsidR="002E1D5A" w:rsidRPr="00422DC4" w:rsidSect="004D4006">
          <w:headerReference w:type="even" r:id="rId9"/>
          <w:headerReference w:type="default" r:id="rId10"/>
          <w:footerReference w:type="default" r:id="rId11"/>
          <w:footerReference w:type="first" r:id="rId12"/>
          <w:pgSz w:w="12240" w:h="15840"/>
          <w:pgMar w:top="1170" w:right="900" w:bottom="630" w:left="900" w:header="360" w:footer="245" w:gutter="0"/>
          <w:pgNumType w:fmt="lowerRoman" w:start="1"/>
          <w:cols w:space="720"/>
          <w:titlePg/>
          <w:docGrid w:linePitch="360"/>
        </w:sectPr>
      </w:pPr>
      <w:r w:rsidRPr="00422DC4">
        <w:rPr>
          <w:b/>
          <w:color w:val="004990"/>
          <w:sz w:val="28"/>
          <w:szCs w:val="28"/>
        </w:rPr>
        <w:t>Provisional Accreditation</w:t>
      </w:r>
      <w:r w:rsidR="00287D17" w:rsidRPr="00422DC4">
        <w:rPr>
          <w:b/>
          <w:color w:val="004990"/>
          <w:sz w:val="28"/>
          <w:szCs w:val="28"/>
        </w:rPr>
        <w:t xml:space="preserve"> </w:t>
      </w:r>
      <w:r w:rsidR="00915F42" w:rsidRPr="00422DC4">
        <w:rPr>
          <w:b/>
          <w:color w:val="004990"/>
          <w:sz w:val="28"/>
          <w:szCs w:val="28"/>
        </w:rPr>
        <w:t xml:space="preserve">Surveys </w:t>
      </w:r>
      <w:r w:rsidR="00287D17" w:rsidRPr="00422DC4">
        <w:rPr>
          <w:b/>
          <w:color w:val="004990"/>
          <w:sz w:val="28"/>
          <w:szCs w:val="28"/>
        </w:rPr>
        <w:t>in</w:t>
      </w:r>
      <w:r w:rsidR="00EB6076" w:rsidRPr="00422DC4">
        <w:rPr>
          <w:b/>
          <w:color w:val="004990"/>
          <w:sz w:val="28"/>
          <w:szCs w:val="28"/>
        </w:rPr>
        <w:t xml:space="preserve"> the</w:t>
      </w:r>
      <w:r w:rsidR="00E862D9" w:rsidRPr="00422DC4">
        <w:rPr>
          <w:b/>
          <w:color w:val="004990"/>
          <w:sz w:val="28"/>
          <w:szCs w:val="28"/>
        </w:rPr>
        <w:t xml:space="preserve"> </w:t>
      </w:r>
      <w:r w:rsidR="00CB3273">
        <w:rPr>
          <w:b/>
          <w:color w:val="004990"/>
          <w:sz w:val="28"/>
          <w:szCs w:val="28"/>
        </w:rPr>
        <w:t>2026-27</w:t>
      </w:r>
      <w:r w:rsidR="00314737" w:rsidRPr="00422DC4">
        <w:rPr>
          <w:b/>
          <w:color w:val="004990"/>
          <w:sz w:val="28"/>
          <w:szCs w:val="28"/>
        </w:rPr>
        <w:t xml:space="preserve"> </w:t>
      </w:r>
      <w:r w:rsidR="003C0279" w:rsidRPr="00422DC4">
        <w:rPr>
          <w:b/>
          <w:color w:val="004990"/>
          <w:sz w:val="28"/>
          <w:szCs w:val="28"/>
        </w:rPr>
        <w:t>A</w:t>
      </w:r>
      <w:r w:rsidR="00EB6076" w:rsidRPr="00422DC4">
        <w:rPr>
          <w:b/>
          <w:color w:val="004990"/>
          <w:sz w:val="28"/>
          <w:szCs w:val="28"/>
        </w:rPr>
        <w:t xml:space="preserve">cademic </w:t>
      </w:r>
      <w:r w:rsidR="003C0279" w:rsidRPr="00422DC4">
        <w:rPr>
          <w:b/>
          <w:color w:val="004990"/>
          <w:sz w:val="28"/>
          <w:szCs w:val="28"/>
        </w:rPr>
        <w:t>Y</w:t>
      </w:r>
      <w:r w:rsidR="00EB6076" w:rsidRPr="00422DC4">
        <w:rPr>
          <w:b/>
          <w:color w:val="004990"/>
          <w:sz w:val="28"/>
          <w:szCs w:val="28"/>
        </w:rPr>
        <w:t>ear</w:t>
      </w:r>
    </w:p>
    <w:p w14:paraId="0DB721AA" w14:textId="62BED203" w:rsidR="005A7307" w:rsidRPr="00422DC4" w:rsidRDefault="005A7307" w:rsidP="00172E62">
      <w:pPr>
        <w:jc w:val="center"/>
      </w:pPr>
      <w:r w:rsidRPr="00422DC4">
        <w:lastRenderedPageBreak/>
        <w:br/>
      </w:r>
      <w:r w:rsidRPr="00422DC4">
        <w:br/>
      </w:r>
      <w:r w:rsidRPr="00422DC4">
        <w:br/>
      </w:r>
      <w:r w:rsidRPr="00422DC4">
        <w:br/>
      </w:r>
    </w:p>
    <w:p w14:paraId="45933D6A" w14:textId="77777777" w:rsidR="005A7307" w:rsidRPr="00422DC4" w:rsidRDefault="005A7307" w:rsidP="00172E62"/>
    <w:p w14:paraId="3CA7F05D" w14:textId="77777777" w:rsidR="005A7307" w:rsidRPr="00422DC4" w:rsidRDefault="005A7307" w:rsidP="00172E62"/>
    <w:p w14:paraId="11BCE5FF" w14:textId="77777777" w:rsidR="005A7307" w:rsidRPr="00422DC4" w:rsidRDefault="005A7307" w:rsidP="00172E62"/>
    <w:p w14:paraId="16D022AF" w14:textId="77777777" w:rsidR="005A7307" w:rsidRPr="00422DC4" w:rsidRDefault="005A7307" w:rsidP="00172E62"/>
    <w:p w14:paraId="49CF4C25" w14:textId="77777777" w:rsidR="005A7307" w:rsidRPr="00422DC4" w:rsidRDefault="005A7307" w:rsidP="00172E62"/>
    <w:p w14:paraId="30A9069A" w14:textId="77777777" w:rsidR="005A7307" w:rsidRPr="00422DC4" w:rsidRDefault="005A7307" w:rsidP="00172E62"/>
    <w:p w14:paraId="5F6F0FA5" w14:textId="77777777" w:rsidR="005A7307" w:rsidRPr="00422DC4" w:rsidRDefault="005A7307" w:rsidP="00172E62"/>
    <w:p w14:paraId="42B814A4" w14:textId="77777777" w:rsidR="005A7307" w:rsidRPr="00422DC4" w:rsidRDefault="005A7307" w:rsidP="00172E62"/>
    <w:p w14:paraId="2AFCC068" w14:textId="77777777" w:rsidR="005A7307" w:rsidRPr="00422DC4" w:rsidRDefault="005A7307" w:rsidP="00172E62"/>
    <w:p w14:paraId="3D6E0DAE" w14:textId="77777777" w:rsidR="005A7307" w:rsidRPr="00422DC4" w:rsidRDefault="005A7307" w:rsidP="00172E62"/>
    <w:p w14:paraId="420F9305" w14:textId="77777777" w:rsidR="005A7307" w:rsidRPr="00422DC4" w:rsidRDefault="005A7307" w:rsidP="00172E62"/>
    <w:p w14:paraId="6A87F33E" w14:textId="77777777" w:rsidR="005A7307" w:rsidRPr="00422DC4" w:rsidRDefault="005A7307" w:rsidP="00172E62"/>
    <w:p w14:paraId="7C8B75D9" w14:textId="77777777" w:rsidR="005A7307" w:rsidRPr="00422DC4" w:rsidRDefault="005A7307" w:rsidP="00172E62"/>
    <w:p w14:paraId="0D350E5B" w14:textId="77777777" w:rsidR="005A7307" w:rsidRPr="00422DC4" w:rsidRDefault="005A7307" w:rsidP="00172E62"/>
    <w:p w14:paraId="47746ABC" w14:textId="77777777" w:rsidR="005A7307" w:rsidRPr="00422DC4" w:rsidRDefault="005A7307" w:rsidP="00172E62"/>
    <w:p w14:paraId="582F988B" w14:textId="77777777" w:rsidR="005A7307" w:rsidRPr="00422DC4" w:rsidRDefault="005A7307" w:rsidP="00172E62"/>
    <w:p w14:paraId="34FBFC11" w14:textId="77777777" w:rsidR="005A7307" w:rsidRPr="00422DC4" w:rsidRDefault="005A7307" w:rsidP="00172E62"/>
    <w:p w14:paraId="4201DD69" w14:textId="0098810C" w:rsidR="005A7307" w:rsidRPr="00422DC4" w:rsidRDefault="00681445" w:rsidP="00172E62">
      <w:r w:rsidRPr="00422DC4">
        <w:t>LCME</w:t>
      </w:r>
      <w:r w:rsidRPr="00422DC4">
        <w:rPr>
          <w:vertAlign w:val="superscript"/>
        </w:rPr>
        <w:t xml:space="preserve">® </w:t>
      </w:r>
      <w:r w:rsidR="001B5F40" w:rsidRPr="00422DC4">
        <w:rPr>
          <w:i/>
        </w:rPr>
        <w:t>Data Collection Instrument</w:t>
      </w:r>
      <w:r w:rsidR="00537731" w:rsidRPr="00422DC4">
        <w:t xml:space="preserve"> </w:t>
      </w:r>
      <w:r w:rsidR="00D35179" w:rsidRPr="00422DC4">
        <w:t>for</w:t>
      </w:r>
      <w:r w:rsidR="001B5F40" w:rsidRPr="00422DC4">
        <w:t xml:space="preserve"> </w:t>
      </w:r>
      <w:r w:rsidR="00D14DE9" w:rsidRPr="00422DC4">
        <w:t>Provisional</w:t>
      </w:r>
      <w:r w:rsidR="001B5F40" w:rsidRPr="00422DC4">
        <w:t xml:space="preserve"> </w:t>
      </w:r>
      <w:r w:rsidR="009C7B41" w:rsidRPr="00422DC4">
        <w:t xml:space="preserve">Accreditation </w:t>
      </w:r>
      <w:r w:rsidR="007D25F6" w:rsidRPr="00422DC4">
        <w:t>Surveys</w:t>
      </w:r>
      <w:r w:rsidR="00E862D9" w:rsidRPr="00422DC4">
        <w:t xml:space="preserve"> in</w:t>
      </w:r>
      <w:r w:rsidR="003C0279" w:rsidRPr="00422DC4">
        <w:t xml:space="preserve"> the</w:t>
      </w:r>
      <w:r w:rsidR="00E862D9" w:rsidRPr="00422DC4">
        <w:t xml:space="preserve"> </w:t>
      </w:r>
      <w:r w:rsidR="00CB3273">
        <w:t>2026-27</w:t>
      </w:r>
      <w:r w:rsidR="00FB53EC" w:rsidRPr="00422DC4">
        <w:t xml:space="preserve"> </w:t>
      </w:r>
      <w:r w:rsidR="00E862D9" w:rsidRPr="00422DC4">
        <w:t>A</w:t>
      </w:r>
      <w:r w:rsidR="003C0279" w:rsidRPr="00422DC4">
        <w:t>cademic Year</w:t>
      </w:r>
      <w:r w:rsidR="001B5F40" w:rsidRPr="00422DC4">
        <w:br/>
      </w:r>
      <w:r w:rsidR="005A7307" w:rsidRPr="00422DC4">
        <w:t xml:space="preserve"> </w:t>
      </w:r>
    </w:p>
    <w:p w14:paraId="5C97D8B0" w14:textId="77777777" w:rsidR="00287D17" w:rsidRPr="00422DC4" w:rsidRDefault="00287D17" w:rsidP="00172E62"/>
    <w:p w14:paraId="4860C615" w14:textId="77777777" w:rsidR="00287D17" w:rsidRPr="00422DC4" w:rsidRDefault="00287D17" w:rsidP="00172E62"/>
    <w:p w14:paraId="439BEDEB" w14:textId="77777777" w:rsidR="00287D17" w:rsidRPr="00422DC4" w:rsidRDefault="00287D17" w:rsidP="00172E62"/>
    <w:p w14:paraId="5003257D" w14:textId="77777777" w:rsidR="00287D17" w:rsidRPr="00422DC4" w:rsidRDefault="00287D17" w:rsidP="00172E62"/>
    <w:p w14:paraId="23C21370" w14:textId="77777777" w:rsidR="00287D17" w:rsidRPr="00422DC4" w:rsidRDefault="00287D17" w:rsidP="00172E62"/>
    <w:p w14:paraId="67708029" w14:textId="77777777" w:rsidR="00287D17" w:rsidRPr="00422DC4" w:rsidRDefault="00287D17" w:rsidP="00172E62"/>
    <w:p w14:paraId="61F181E1" w14:textId="77777777" w:rsidR="00287D17" w:rsidRPr="00422DC4" w:rsidRDefault="00287D17" w:rsidP="00172E62"/>
    <w:p w14:paraId="09107E8A" w14:textId="77777777" w:rsidR="00287D17" w:rsidRPr="00422DC4" w:rsidRDefault="00287D17" w:rsidP="00172E62"/>
    <w:p w14:paraId="58D339E4" w14:textId="77777777" w:rsidR="00287D17" w:rsidRPr="00422DC4" w:rsidRDefault="00287D17" w:rsidP="00172E62"/>
    <w:p w14:paraId="3A60BDCA" w14:textId="77777777" w:rsidR="00287D17" w:rsidRPr="00422DC4" w:rsidRDefault="00287D17" w:rsidP="00172E62"/>
    <w:p w14:paraId="2C5DBFAE" w14:textId="6534EE81" w:rsidR="00287D17" w:rsidRPr="00422DC4" w:rsidRDefault="00287D17" w:rsidP="00172E62"/>
    <w:p w14:paraId="238F5320" w14:textId="77777777" w:rsidR="00287D17" w:rsidRPr="00422DC4" w:rsidRDefault="00287D17" w:rsidP="00172E62"/>
    <w:p w14:paraId="4C74AF17" w14:textId="77777777" w:rsidR="00287D17" w:rsidRPr="00422DC4" w:rsidRDefault="00287D17" w:rsidP="00172E62"/>
    <w:p w14:paraId="336DF599" w14:textId="77777777" w:rsidR="00287D17" w:rsidRPr="00422DC4" w:rsidRDefault="00287D17" w:rsidP="00172E62"/>
    <w:p w14:paraId="1C73CC2C" w14:textId="77777777" w:rsidR="00287D17" w:rsidRPr="00422DC4" w:rsidRDefault="00287D17" w:rsidP="00172E62"/>
    <w:p w14:paraId="216C6271" w14:textId="77777777" w:rsidR="00287D17" w:rsidRPr="00422DC4" w:rsidRDefault="00287D17" w:rsidP="00172E62"/>
    <w:p w14:paraId="56095434" w14:textId="77777777" w:rsidR="00287D17" w:rsidRPr="00422DC4" w:rsidRDefault="00287D17" w:rsidP="00172E62"/>
    <w:p w14:paraId="3EF02FD9" w14:textId="77777777" w:rsidR="00287D17" w:rsidRPr="00422DC4" w:rsidRDefault="00287D17" w:rsidP="00172E62"/>
    <w:p w14:paraId="1F687352" w14:textId="77777777" w:rsidR="00287D17" w:rsidRPr="00422DC4" w:rsidRDefault="00287D17" w:rsidP="00172E62"/>
    <w:p w14:paraId="051CE251" w14:textId="77777777" w:rsidR="00287D17" w:rsidRPr="00422DC4" w:rsidRDefault="00287D17" w:rsidP="00172E62"/>
    <w:p w14:paraId="4022E284" w14:textId="77777777" w:rsidR="00287D17" w:rsidRPr="00422DC4" w:rsidRDefault="00287D17" w:rsidP="00172E62"/>
    <w:p w14:paraId="1558B86C" w14:textId="3F2E984A" w:rsidR="00314F2B" w:rsidRPr="00422DC4" w:rsidRDefault="005A7307" w:rsidP="00172E62">
      <w:r w:rsidRPr="00422DC4">
        <w:t>© Copyright</w:t>
      </w:r>
      <w:r w:rsidR="008221B2" w:rsidRPr="00422DC4">
        <w:t xml:space="preserve"> </w:t>
      </w:r>
      <w:r w:rsidR="00CB3273">
        <w:t>M</w:t>
      </w:r>
      <w:r w:rsidR="003D3481">
        <w:t>ay</w:t>
      </w:r>
      <w:r w:rsidR="00CB3273">
        <w:t xml:space="preserve"> 2025</w:t>
      </w:r>
      <w:r w:rsidRPr="00422DC4">
        <w:t xml:space="preserve"> </w:t>
      </w:r>
      <w:r w:rsidR="00A057B8" w:rsidRPr="00422DC4">
        <w:t xml:space="preserve">Association of American Medical Colleges and </w:t>
      </w:r>
      <w:r w:rsidR="00F8679E" w:rsidRPr="00422DC4">
        <w:t>American Medical Association</w:t>
      </w:r>
      <w:r w:rsidR="00A057B8" w:rsidRPr="00422DC4">
        <w:t>.</w:t>
      </w:r>
      <w:r w:rsidR="00F8679E" w:rsidRPr="00422DC4">
        <w:t xml:space="preserve"> </w:t>
      </w:r>
      <w:r w:rsidRPr="00422DC4">
        <w:t>All material subject to this copyright may be photocopied for the noncommercial purpose of scientific or educational advancement, with citation.</w:t>
      </w:r>
    </w:p>
    <w:p w14:paraId="07A7D23E" w14:textId="77777777" w:rsidR="00287D17" w:rsidRPr="00422DC4" w:rsidRDefault="00287D17" w:rsidP="00172E62"/>
    <w:p w14:paraId="4C39412E" w14:textId="63F1A652" w:rsidR="002F48F8" w:rsidRPr="00422DC4" w:rsidRDefault="00287D17" w:rsidP="00172E62">
      <w:r w:rsidRPr="00422DC4">
        <w:t>LCME® is a registered trademark of the</w:t>
      </w:r>
      <w:r w:rsidR="00A057B8" w:rsidRPr="00422DC4">
        <w:t xml:space="preserve"> Association of American Medical Colleges and the</w:t>
      </w:r>
      <w:r w:rsidRPr="00422DC4">
        <w:t xml:space="preserve"> </w:t>
      </w:r>
      <w:r w:rsidR="00F8679E" w:rsidRPr="00422DC4">
        <w:t>American Medical Association</w:t>
      </w:r>
      <w:r w:rsidR="00677A96" w:rsidRPr="00422DC4">
        <w:t>.</w:t>
      </w:r>
    </w:p>
    <w:p w14:paraId="1ABE7823" w14:textId="0E6B7B02" w:rsidR="002F48F8" w:rsidRPr="00422DC4" w:rsidRDefault="002F48F8" w:rsidP="00172E62">
      <w:pPr>
        <w:jc w:val="center"/>
      </w:pPr>
    </w:p>
    <w:p w14:paraId="433E6DBA" w14:textId="77777777" w:rsidR="002F48F8" w:rsidRPr="00422DC4" w:rsidRDefault="002F48F8" w:rsidP="00172E62">
      <w:pPr>
        <w:jc w:val="center"/>
      </w:pPr>
    </w:p>
    <w:p w14:paraId="4D045D33" w14:textId="77777777" w:rsidR="002F48F8" w:rsidRPr="00422DC4" w:rsidRDefault="002F48F8" w:rsidP="00172E62">
      <w:pPr>
        <w:jc w:val="center"/>
      </w:pPr>
    </w:p>
    <w:p w14:paraId="3B784532" w14:textId="77777777" w:rsidR="002F48F8" w:rsidRPr="00422DC4" w:rsidRDefault="002F48F8" w:rsidP="00172E62">
      <w:pPr>
        <w:jc w:val="center"/>
      </w:pPr>
    </w:p>
    <w:p w14:paraId="10035693" w14:textId="77777777" w:rsidR="002F48F8" w:rsidRPr="00422DC4" w:rsidRDefault="002F48F8" w:rsidP="00172E62">
      <w:pPr>
        <w:jc w:val="center"/>
      </w:pPr>
    </w:p>
    <w:p w14:paraId="6B1CFCD9" w14:textId="77777777" w:rsidR="002F48F8" w:rsidRPr="00422DC4" w:rsidRDefault="002F48F8" w:rsidP="00172E62">
      <w:pPr>
        <w:jc w:val="center"/>
      </w:pPr>
    </w:p>
    <w:p w14:paraId="521CFA8E" w14:textId="77777777" w:rsidR="002F48F8" w:rsidRPr="00422DC4" w:rsidRDefault="002F48F8" w:rsidP="00172E62">
      <w:pPr>
        <w:jc w:val="center"/>
      </w:pPr>
    </w:p>
    <w:p w14:paraId="3CC4FED1" w14:textId="77777777" w:rsidR="002F48F8" w:rsidRPr="00422DC4" w:rsidRDefault="002F48F8" w:rsidP="00172E62">
      <w:pPr>
        <w:jc w:val="center"/>
      </w:pPr>
    </w:p>
    <w:p w14:paraId="6C705A9C" w14:textId="77777777" w:rsidR="002F48F8" w:rsidRPr="00422DC4" w:rsidRDefault="002F48F8" w:rsidP="00172E62">
      <w:pPr>
        <w:jc w:val="center"/>
      </w:pPr>
    </w:p>
    <w:p w14:paraId="2D5105D7" w14:textId="77777777" w:rsidR="002F48F8" w:rsidRPr="00422DC4" w:rsidRDefault="002F48F8" w:rsidP="00172E62">
      <w:pPr>
        <w:jc w:val="center"/>
      </w:pPr>
    </w:p>
    <w:p w14:paraId="1859C3A1" w14:textId="77777777" w:rsidR="002F48F8" w:rsidRPr="00422DC4" w:rsidRDefault="002F48F8" w:rsidP="00172E62">
      <w:pPr>
        <w:jc w:val="center"/>
      </w:pPr>
    </w:p>
    <w:p w14:paraId="46B2A5A5" w14:textId="77777777" w:rsidR="002F48F8" w:rsidRPr="00422DC4" w:rsidRDefault="002F48F8" w:rsidP="00172E62">
      <w:pPr>
        <w:jc w:val="center"/>
      </w:pPr>
    </w:p>
    <w:p w14:paraId="4E898095" w14:textId="64098FA7" w:rsidR="002F48F8" w:rsidRPr="00422DC4" w:rsidRDefault="002F48F8" w:rsidP="00172E62">
      <w:pPr>
        <w:jc w:val="center"/>
      </w:pPr>
    </w:p>
    <w:p w14:paraId="5DD8EB68" w14:textId="65CBEAA4" w:rsidR="00EE74EC" w:rsidRPr="00422DC4" w:rsidRDefault="00EE74EC" w:rsidP="00172E62">
      <w:pPr>
        <w:jc w:val="center"/>
      </w:pPr>
    </w:p>
    <w:p w14:paraId="5AF58B10" w14:textId="18E4DDD3" w:rsidR="00EE74EC" w:rsidRPr="00422DC4" w:rsidRDefault="00EE74EC" w:rsidP="00172E62">
      <w:pPr>
        <w:jc w:val="center"/>
      </w:pPr>
    </w:p>
    <w:p w14:paraId="1F1EA88B" w14:textId="76349B82" w:rsidR="00EE74EC" w:rsidRPr="00422DC4" w:rsidRDefault="00EE74EC" w:rsidP="00172E62">
      <w:pPr>
        <w:jc w:val="center"/>
      </w:pPr>
    </w:p>
    <w:p w14:paraId="5B3EC136" w14:textId="11871F8B" w:rsidR="00EE74EC" w:rsidRPr="00422DC4" w:rsidRDefault="00EE74EC" w:rsidP="00172E62">
      <w:pPr>
        <w:jc w:val="center"/>
      </w:pPr>
    </w:p>
    <w:p w14:paraId="07D1D2B1" w14:textId="178C96D0" w:rsidR="00EE74EC" w:rsidRPr="00422DC4" w:rsidRDefault="00EE74EC" w:rsidP="00172E62">
      <w:pPr>
        <w:jc w:val="center"/>
      </w:pPr>
    </w:p>
    <w:p w14:paraId="07825A1F" w14:textId="2EC7FF5A" w:rsidR="00EE74EC" w:rsidRPr="00422DC4" w:rsidRDefault="00EE74EC" w:rsidP="00172E62">
      <w:pPr>
        <w:jc w:val="center"/>
      </w:pPr>
    </w:p>
    <w:p w14:paraId="499BD9FD" w14:textId="7B06A4E2" w:rsidR="00EE74EC" w:rsidRPr="00422DC4" w:rsidRDefault="00EE74EC" w:rsidP="00172E62">
      <w:pPr>
        <w:jc w:val="center"/>
      </w:pPr>
    </w:p>
    <w:p w14:paraId="48F07A79" w14:textId="77777777" w:rsidR="00EE74EC" w:rsidRPr="00422DC4" w:rsidRDefault="00EE74EC" w:rsidP="00172E62">
      <w:pPr>
        <w:jc w:val="center"/>
      </w:pPr>
    </w:p>
    <w:p w14:paraId="0C16C593" w14:textId="77777777" w:rsidR="002F48F8" w:rsidRPr="00422DC4" w:rsidRDefault="002F48F8" w:rsidP="00172E62">
      <w:pPr>
        <w:jc w:val="center"/>
      </w:pPr>
    </w:p>
    <w:p w14:paraId="3E7658E4" w14:textId="77777777" w:rsidR="00EE74EC" w:rsidRPr="00422DC4" w:rsidRDefault="00EE74EC" w:rsidP="00EE74EC">
      <w:pPr>
        <w:jc w:val="center"/>
      </w:pPr>
    </w:p>
    <w:p w14:paraId="5D3D001D" w14:textId="77777777" w:rsidR="00EE74EC" w:rsidRPr="00422DC4" w:rsidRDefault="00EE74EC" w:rsidP="00EE74EC">
      <w:pPr>
        <w:jc w:val="center"/>
      </w:pPr>
      <w:r w:rsidRPr="00422DC4">
        <w:t xml:space="preserve">For further information contact </w:t>
      </w:r>
      <w:hyperlink r:id="rId13" w:history="1">
        <w:r w:rsidRPr="00422DC4">
          <w:rPr>
            <w:rStyle w:val="Hyperlink"/>
          </w:rPr>
          <w:t>lcme@aamc.org</w:t>
        </w:r>
      </w:hyperlink>
      <w:r w:rsidRPr="00422DC4">
        <w:t xml:space="preserve"> </w:t>
      </w:r>
    </w:p>
    <w:p w14:paraId="083A37D9" w14:textId="77777777" w:rsidR="00EE74EC" w:rsidRPr="00422DC4" w:rsidRDefault="00EE74EC" w:rsidP="00EE74EC">
      <w:pPr>
        <w:jc w:val="center"/>
      </w:pPr>
    </w:p>
    <w:p w14:paraId="3C7D351B" w14:textId="77777777" w:rsidR="00EE74EC" w:rsidRPr="00422DC4" w:rsidRDefault="00EE74EC" w:rsidP="00EE74EC">
      <w:pPr>
        <w:jc w:val="center"/>
      </w:pPr>
    </w:p>
    <w:p w14:paraId="2A6B2C45" w14:textId="77777777" w:rsidR="00EE74EC" w:rsidRPr="00422DC4" w:rsidRDefault="00EE74EC" w:rsidP="00EE74EC">
      <w:pPr>
        <w:tabs>
          <w:tab w:val="center" w:pos="4680"/>
          <w:tab w:val="right" w:pos="9360"/>
        </w:tabs>
      </w:pPr>
      <w:r w:rsidRPr="00422DC4">
        <w:tab/>
      </w:r>
    </w:p>
    <w:p w14:paraId="6C8E1646" w14:textId="77777777" w:rsidR="00EE74EC" w:rsidRPr="00422DC4" w:rsidRDefault="00EE74EC" w:rsidP="00EE74EC"/>
    <w:p w14:paraId="21F97903" w14:textId="77777777" w:rsidR="00EE74EC" w:rsidRPr="00422DC4" w:rsidRDefault="00EE74EC" w:rsidP="00EE74EC">
      <w:pPr>
        <w:spacing w:line="360" w:lineRule="auto"/>
        <w:jc w:val="center"/>
        <w:rPr>
          <w:b/>
        </w:rPr>
      </w:pPr>
      <w:r w:rsidRPr="00422DC4">
        <w:rPr>
          <w:b/>
        </w:rPr>
        <w:t xml:space="preserve">Visit the LCME website at </w:t>
      </w:r>
      <w:bookmarkStart w:id="3" w:name="_Hlk505937169"/>
      <w:r w:rsidRPr="00422DC4">
        <w:rPr>
          <w:color w:val="262626"/>
        </w:rPr>
        <w:fldChar w:fldCharType="begin"/>
      </w:r>
      <w:r w:rsidRPr="00422DC4">
        <w:instrText xml:space="preserve"> HYPERLINK "http://www.lcme.org" </w:instrText>
      </w:r>
      <w:r w:rsidRPr="00422DC4">
        <w:rPr>
          <w:color w:val="262626"/>
        </w:rPr>
      </w:r>
      <w:r w:rsidRPr="00422DC4">
        <w:rPr>
          <w:color w:val="262626"/>
        </w:rPr>
        <w:fldChar w:fldCharType="separate"/>
      </w:r>
      <w:r w:rsidRPr="00422DC4">
        <w:rPr>
          <w:rStyle w:val="Hyperlink"/>
          <w:b/>
        </w:rPr>
        <w:t>lcme.org</w:t>
      </w:r>
      <w:r w:rsidRPr="00422DC4">
        <w:rPr>
          <w:rStyle w:val="Hyperlink"/>
          <w:b/>
        </w:rPr>
        <w:fldChar w:fldCharType="end"/>
      </w:r>
      <w:r w:rsidRPr="00422DC4">
        <w:rPr>
          <w:b/>
        </w:rPr>
        <w:t xml:space="preserve"> </w:t>
      </w:r>
      <w:bookmarkEnd w:id="3"/>
    </w:p>
    <w:p w14:paraId="4D8B9714" w14:textId="77CC0B0E" w:rsidR="002F48F8" w:rsidRPr="00422DC4" w:rsidRDefault="002F48F8" w:rsidP="00172E62"/>
    <w:p w14:paraId="1AA1CE7A" w14:textId="77777777" w:rsidR="002F48F8" w:rsidRPr="00422DC4" w:rsidRDefault="002F48F8" w:rsidP="00172E62"/>
    <w:p w14:paraId="4C7AD2FF" w14:textId="77777777" w:rsidR="002F48F8" w:rsidRPr="00422DC4" w:rsidRDefault="002F48F8" w:rsidP="00172E62"/>
    <w:p w14:paraId="1EFD4EB7" w14:textId="77777777" w:rsidR="002F48F8" w:rsidRPr="00422DC4" w:rsidRDefault="002F48F8" w:rsidP="00172E62"/>
    <w:p w14:paraId="69D1142A" w14:textId="66BF8826" w:rsidR="002F48F8" w:rsidRPr="00422DC4" w:rsidRDefault="002F48F8" w:rsidP="00172E62">
      <w:r w:rsidRPr="00422DC4">
        <w:br w:type="page"/>
      </w:r>
    </w:p>
    <w:p w14:paraId="5CD71150" w14:textId="77777777" w:rsidR="002E1D5A" w:rsidRPr="00422DC4" w:rsidRDefault="002E1D5A" w:rsidP="00172E62"/>
    <w:bookmarkStart w:id="4" w:name="_Toc448736756" w:displacedByCustomXml="next"/>
    <w:bookmarkStart w:id="5" w:name="_Toc385931805" w:displacedByCustomXml="next"/>
    <w:bookmarkStart w:id="6" w:name="_Toc385931782" w:displacedByCustomXml="next"/>
    <w:bookmarkStart w:id="7" w:name="_Toc385931258" w:displacedByCustomXml="next"/>
    <w:sdt>
      <w:sdtPr>
        <w:rPr>
          <w:rFonts w:ascii="Times New Roman" w:eastAsia="Calibri" w:hAnsi="Times New Roman"/>
          <w:b w:val="0"/>
          <w:i/>
          <w:iCs w:val="0"/>
          <w:caps/>
          <w:color w:val="auto"/>
          <w:sz w:val="22"/>
          <w:szCs w:val="22"/>
        </w:rPr>
        <w:id w:val="-1491392944"/>
        <w:docPartObj>
          <w:docPartGallery w:val="Table of Contents"/>
          <w:docPartUnique/>
        </w:docPartObj>
      </w:sdtPr>
      <w:sdtEndPr>
        <w:rPr>
          <w:bCs/>
          <w:i w:val="0"/>
          <w:caps w:val="0"/>
          <w:noProof/>
          <w:color w:val="000000"/>
        </w:rPr>
      </w:sdtEndPr>
      <w:sdtContent>
        <w:p w14:paraId="1BDE0A9D" w14:textId="6E61402B" w:rsidR="00D00B67" w:rsidRPr="00422DC4" w:rsidRDefault="00AC619C" w:rsidP="00314737">
          <w:pPr>
            <w:pStyle w:val="TOCHeading"/>
            <w:rPr>
              <w:rFonts w:ascii="Times New Roman" w:hAnsi="Times New Roman"/>
              <w:color w:val="auto"/>
              <w:sz w:val="28"/>
              <w:szCs w:val="28"/>
            </w:rPr>
          </w:pPr>
          <w:r w:rsidRPr="00422DC4">
            <w:rPr>
              <w:rFonts w:ascii="Times New Roman" w:hAnsi="Times New Roman"/>
              <w:color w:val="auto"/>
              <w:sz w:val="28"/>
              <w:szCs w:val="28"/>
            </w:rPr>
            <w:t>Table of Contents</w:t>
          </w:r>
        </w:p>
        <w:p w14:paraId="23E793EE" w14:textId="77777777" w:rsidR="00AC619C" w:rsidRPr="00422DC4" w:rsidRDefault="00AC619C" w:rsidP="00AC619C"/>
        <w:p w14:paraId="28AEF4CE" w14:textId="0B2F9EF5" w:rsidR="005E208E" w:rsidRDefault="00AC619C">
          <w:pPr>
            <w:pStyle w:val="TOC1"/>
            <w:rPr>
              <w:rFonts w:asciiTheme="minorHAnsi" w:eastAsiaTheme="minorEastAsia" w:hAnsiTheme="minorHAnsi" w:cstheme="minorBidi"/>
              <w:b w:val="0"/>
              <w:bCs w:val="0"/>
              <w:iCs w:val="0"/>
              <w:noProof/>
              <w:color w:val="auto"/>
              <w:kern w:val="2"/>
              <w:sz w:val="22"/>
              <w:szCs w:val="22"/>
              <w14:ligatures w14:val="standardContextual"/>
            </w:rPr>
          </w:pPr>
          <w:r w:rsidRPr="00422DC4">
            <w:fldChar w:fldCharType="begin"/>
          </w:r>
          <w:r w:rsidRPr="00422DC4">
            <w:instrText xml:space="preserve"> TOC \o "1-2" \h \z \u </w:instrText>
          </w:r>
          <w:r w:rsidRPr="00422DC4">
            <w:fldChar w:fldCharType="separate"/>
          </w:r>
          <w:hyperlink w:anchor="_Toc198711311" w:history="1">
            <w:r w:rsidR="005E208E" w:rsidRPr="00B3536B">
              <w:rPr>
                <w:rStyle w:val="Hyperlink"/>
                <w:noProof/>
              </w:rPr>
              <w:t>Standard 1: Mission, Planning, Organization, and Integrity</w:t>
            </w:r>
            <w:r w:rsidR="005E208E">
              <w:rPr>
                <w:noProof/>
                <w:webHidden/>
              </w:rPr>
              <w:tab/>
            </w:r>
            <w:r w:rsidR="005E208E">
              <w:rPr>
                <w:noProof/>
                <w:webHidden/>
              </w:rPr>
              <w:fldChar w:fldCharType="begin"/>
            </w:r>
            <w:r w:rsidR="005E208E">
              <w:rPr>
                <w:noProof/>
                <w:webHidden/>
              </w:rPr>
              <w:instrText xml:space="preserve"> PAGEREF _Toc198711311 \h </w:instrText>
            </w:r>
            <w:r w:rsidR="005E208E">
              <w:rPr>
                <w:noProof/>
                <w:webHidden/>
              </w:rPr>
            </w:r>
            <w:r w:rsidR="005E208E">
              <w:rPr>
                <w:noProof/>
                <w:webHidden/>
              </w:rPr>
              <w:fldChar w:fldCharType="separate"/>
            </w:r>
            <w:r w:rsidR="005E208E">
              <w:rPr>
                <w:noProof/>
                <w:webHidden/>
              </w:rPr>
              <w:t>5</w:t>
            </w:r>
            <w:r w:rsidR="005E208E">
              <w:rPr>
                <w:noProof/>
                <w:webHidden/>
              </w:rPr>
              <w:fldChar w:fldCharType="end"/>
            </w:r>
          </w:hyperlink>
        </w:p>
        <w:p w14:paraId="5AF25A6D" w14:textId="3B77F9E1"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12" w:history="1">
            <w:r w:rsidRPr="00B3536B">
              <w:rPr>
                <w:rStyle w:val="Hyperlink"/>
                <w:noProof/>
              </w:rPr>
              <w:t>1.1 Strategic Planning and Continuous Quality Improvement</w:t>
            </w:r>
            <w:r>
              <w:rPr>
                <w:noProof/>
                <w:webHidden/>
              </w:rPr>
              <w:tab/>
            </w:r>
            <w:r>
              <w:rPr>
                <w:noProof/>
                <w:webHidden/>
              </w:rPr>
              <w:fldChar w:fldCharType="begin"/>
            </w:r>
            <w:r>
              <w:rPr>
                <w:noProof/>
                <w:webHidden/>
              </w:rPr>
              <w:instrText xml:space="preserve"> PAGEREF _Toc198711312 \h </w:instrText>
            </w:r>
            <w:r>
              <w:rPr>
                <w:noProof/>
                <w:webHidden/>
              </w:rPr>
            </w:r>
            <w:r>
              <w:rPr>
                <w:noProof/>
                <w:webHidden/>
              </w:rPr>
              <w:fldChar w:fldCharType="separate"/>
            </w:r>
            <w:r>
              <w:rPr>
                <w:noProof/>
                <w:webHidden/>
              </w:rPr>
              <w:t>6</w:t>
            </w:r>
            <w:r>
              <w:rPr>
                <w:noProof/>
                <w:webHidden/>
              </w:rPr>
              <w:fldChar w:fldCharType="end"/>
            </w:r>
          </w:hyperlink>
        </w:p>
        <w:p w14:paraId="1E83EE67" w14:textId="5EA31136"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13" w:history="1">
            <w:r w:rsidRPr="00B3536B">
              <w:rPr>
                <w:rStyle w:val="Hyperlink"/>
                <w:noProof/>
              </w:rPr>
              <w:t>1.3 Mechanisms for Faculty Participation</w:t>
            </w:r>
            <w:r>
              <w:rPr>
                <w:noProof/>
                <w:webHidden/>
              </w:rPr>
              <w:tab/>
            </w:r>
            <w:r>
              <w:rPr>
                <w:noProof/>
                <w:webHidden/>
              </w:rPr>
              <w:fldChar w:fldCharType="begin"/>
            </w:r>
            <w:r>
              <w:rPr>
                <w:noProof/>
                <w:webHidden/>
              </w:rPr>
              <w:instrText xml:space="preserve"> PAGEREF _Toc198711313 \h </w:instrText>
            </w:r>
            <w:r>
              <w:rPr>
                <w:noProof/>
                <w:webHidden/>
              </w:rPr>
            </w:r>
            <w:r>
              <w:rPr>
                <w:noProof/>
                <w:webHidden/>
              </w:rPr>
              <w:fldChar w:fldCharType="separate"/>
            </w:r>
            <w:r>
              <w:rPr>
                <w:noProof/>
                <w:webHidden/>
              </w:rPr>
              <w:t>7</w:t>
            </w:r>
            <w:r>
              <w:rPr>
                <w:noProof/>
                <w:webHidden/>
              </w:rPr>
              <w:fldChar w:fldCharType="end"/>
            </w:r>
          </w:hyperlink>
        </w:p>
        <w:p w14:paraId="465DA0FC" w14:textId="5F368D2F"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14" w:history="1">
            <w:r w:rsidRPr="00B3536B">
              <w:rPr>
                <w:rStyle w:val="Hyperlink"/>
                <w:noProof/>
              </w:rPr>
              <w:t>1.4 Affiliation Agreements</w:t>
            </w:r>
            <w:r>
              <w:rPr>
                <w:noProof/>
                <w:webHidden/>
              </w:rPr>
              <w:tab/>
            </w:r>
            <w:r>
              <w:rPr>
                <w:noProof/>
                <w:webHidden/>
              </w:rPr>
              <w:fldChar w:fldCharType="begin"/>
            </w:r>
            <w:r>
              <w:rPr>
                <w:noProof/>
                <w:webHidden/>
              </w:rPr>
              <w:instrText xml:space="preserve"> PAGEREF _Toc198711314 \h </w:instrText>
            </w:r>
            <w:r>
              <w:rPr>
                <w:noProof/>
                <w:webHidden/>
              </w:rPr>
            </w:r>
            <w:r>
              <w:rPr>
                <w:noProof/>
                <w:webHidden/>
              </w:rPr>
              <w:fldChar w:fldCharType="separate"/>
            </w:r>
            <w:r>
              <w:rPr>
                <w:noProof/>
                <w:webHidden/>
              </w:rPr>
              <w:t>8</w:t>
            </w:r>
            <w:r>
              <w:rPr>
                <w:noProof/>
                <w:webHidden/>
              </w:rPr>
              <w:fldChar w:fldCharType="end"/>
            </w:r>
          </w:hyperlink>
        </w:p>
        <w:p w14:paraId="10F5CCE6" w14:textId="00D513A7" w:rsidR="005E208E" w:rsidRDefault="005E208E">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8711315" w:history="1">
            <w:r w:rsidRPr="00B3536B">
              <w:rPr>
                <w:rStyle w:val="Hyperlink"/>
                <w:noProof/>
              </w:rPr>
              <w:t>Standard 2: Leadership and Administration</w:t>
            </w:r>
            <w:r>
              <w:rPr>
                <w:noProof/>
                <w:webHidden/>
              </w:rPr>
              <w:tab/>
            </w:r>
            <w:r>
              <w:rPr>
                <w:noProof/>
                <w:webHidden/>
              </w:rPr>
              <w:fldChar w:fldCharType="begin"/>
            </w:r>
            <w:r>
              <w:rPr>
                <w:noProof/>
                <w:webHidden/>
              </w:rPr>
              <w:instrText xml:space="preserve"> PAGEREF _Toc198711315 \h </w:instrText>
            </w:r>
            <w:r>
              <w:rPr>
                <w:noProof/>
                <w:webHidden/>
              </w:rPr>
            </w:r>
            <w:r>
              <w:rPr>
                <w:noProof/>
                <w:webHidden/>
              </w:rPr>
              <w:fldChar w:fldCharType="separate"/>
            </w:r>
            <w:r>
              <w:rPr>
                <w:noProof/>
                <w:webHidden/>
              </w:rPr>
              <w:t>10</w:t>
            </w:r>
            <w:r>
              <w:rPr>
                <w:noProof/>
                <w:webHidden/>
              </w:rPr>
              <w:fldChar w:fldCharType="end"/>
            </w:r>
          </w:hyperlink>
        </w:p>
        <w:p w14:paraId="40C255DE" w14:textId="1C679A88"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16" w:history="1">
            <w:r w:rsidRPr="00B3536B">
              <w:rPr>
                <w:rStyle w:val="Hyperlink"/>
                <w:noProof/>
              </w:rPr>
              <w:t>2.3 Access and Authority of the Dean</w:t>
            </w:r>
            <w:r>
              <w:rPr>
                <w:noProof/>
                <w:webHidden/>
              </w:rPr>
              <w:tab/>
            </w:r>
            <w:r>
              <w:rPr>
                <w:noProof/>
                <w:webHidden/>
              </w:rPr>
              <w:fldChar w:fldCharType="begin"/>
            </w:r>
            <w:r>
              <w:rPr>
                <w:noProof/>
                <w:webHidden/>
              </w:rPr>
              <w:instrText xml:space="preserve"> PAGEREF _Toc198711316 \h </w:instrText>
            </w:r>
            <w:r>
              <w:rPr>
                <w:noProof/>
                <w:webHidden/>
              </w:rPr>
            </w:r>
            <w:r>
              <w:rPr>
                <w:noProof/>
                <w:webHidden/>
              </w:rPr>
              <w:fldChar w:fldCharType="separate"/>
            </w:r>
            <w:r>
              <w:rPr>
                <w:noProof/>
                <w:webHidden/>
              </w:rPr>
              <w:t>11</w:t>
            </w:r>
            <w:r>
              <w:rPr>
                <w:noProof/>
                <w:webHidden/>
              </w:rPr>
              <w:fldChar w:fldCharType="end"/>
            </w:r>
          </w:hyperlink>
        </w:p>
        <w:p w14:paraId="7A64F5F8" w14:textId="568AF667"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17" w:history="1">
            <w:r w:rsidRPr="00B3536B">
              <w:rPr>
                <w:rStyle w:val="Hyperlink"/>
                <w:noProof/>
              </w:rPr>
              <w:t>2.4 Sufficiency of Administrative Staff</w:t>
            </w:r>
            <w:r>
              <w:rPr>
                <w:noProof/>
                <w:webHidden/>
              </w:rPr>
              <w:tab/>
            </w:r>
            <w:r>
              <w:rPr>
                <w:noProof/>
                <w:webHidden/>
              </w:rPr>
              <w:fldChar w:fldCharType="begin"/>
            </w:r>
            <w:r>
              <w:rPr>
                <w:noProof/>
                <w:webHidden/>
              </w:rPr>
              <w:instrText xml:space="preserve"> PAGEREF _Toc198711317 \h </w:instrText>
            </w:r>
            <w:r>
              <w:rPr>
                <w:noProof/>
                <w:webHidden/>
              </w:rPr>
            </w:r>
            <w:r>
              <w:rPr>
                <w:noProof/>
                <w:webHidden/>
              </w:rPr>
              <w:fldChar w:fldCharType="separate"/>
            </w:r>
            <w:r>
              <w:rPr>
                <w:noProof/>
                <w:webHidden/>
              </w:rPr>
              <w:t>12</w:t>
            </w:r>
            <w:r>
              <w:rPr>
                <w:noProof/>
                <w:webHidden/>
              </w:rPr>
              <w:fldChar w:fldCharType="end"/>
            </w:r>
          </w:hyperlink>
        </w:p>
        <w:p w14:paraId="0E3D2082" w14:textId="31452552"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18" w:history="1">
            <w:r w:rsidRPr="00B3536B">
              <w:rPr>
                <w:rStyle w:val="Hyperlink"/>
                <w:noProof/>
              </w:rPr>
              <w:t>2.5 Responsibility of and to the Dean</w:t>
            </w:r>
            <w:r>
              <w:rPr>
                <w:noProof/>
                <w:webHidden/>
              </w:rPr>
              <w:tab/>
            </w:r>
            <w:r>
              <w:rPr>
                <w:noProof/>
                <w:webHidden/>
              </w:rPr>
              <w:fldChar w:fldCharType="begin"/>
            </w:r>
            <w:r>
              <w:rPr>
                <w:noProof/>
                <w:webHidden/>
              </w:rPr>
              <w:instrText xml:space="preserve"> PAGEREF _Toc198711318 \h </w:instrText>
            </w:r>
            <w:r>
              <w:rPr>
                <w:noProof/>
                <w:webHidden/>
              </w:rPr>
            </w:r>
            <w:r>
              <w:rPr>
                <w:noProof/>
                <w:webHidden/>
              </w:rPr>
              <w:fldChar w:fldCharType="separate"/>
            </w:r>
            <w:r>
              <w:rPr>
                <w:noProof/>
                <w:webHidden/>
              </w:rPr>
              <w:t>15</w:t>
            </w:r>
            <w:r>
              <w:rPr>
                <w:noProof/>
                <w:webHidden/>
              </w:rPr>
              <w:fldChar w:fldCharType="end"/>
            </w:r>
          </w:hyperlink>
        </w:p>
        <w:p w14:paraId="5A14E6FA" w14:textId="42A0B95D"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19" w:history="1">
            <w:r w:rsidRPr="00B3536B">
              <w:rPr>
                <w:rStyle w:val="Hyperlink"/>
                <w:noProof/>
              </w:rPr>
              <w:t>2.6 Functional Integration of the Faculty</w:t>
            </w:r>
            <w:r>
              <w:rPr>
                <w:noProof/>
                <w:webHidden/>
              </w:rPr>
              <w:tab/>
            </w:r>
            <w:r>
              <w:rPr>
                <w:noProof/>
                <w:webHidden/>
              </w:rPr>
              <w:fldChar w:fldCharType="begin"/>
            </w:r>
            <w:r>
              <w:rPr>
                <w:noProof/>
                <w:webHidden/>
              </w:rPr>
              <w:instrText xml:space="preserve"> PAGEREF _Toc198711319 \h </w:instrText>
            </w:r>
            <w:r>
              <w:rPr>
                <w:noProof/>
                <w:webHidden/>
              </w:rPr>
            </w:r>
            <w:r>
              <w:rPr>
                <w:noProof/>
                <w:webHidden/>
              </w:rPr>
              <w:fldChar w:fldCharType="separate"/>
            </w:r>
            <w:r>
              <w:rPr>
                <w:noProof/>
                <w:webHidden/>
              </w:rPr>
              <w:t>16</w:t>
            </w:r>
            <w:r>
              <w:rPr>
                <w:noProof/>
                <w:webHidden/>
              </w:rPr>
              <w:fldChar w:fldCharType="end"/>
            </w:r>
          </w:hyperlink>
        </w:p>
        <w:p w14:paraId="6EEDF729" w14:textId="73048CD8" w:rsidR="005E208E" w:rsidRDefault="005E208E">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8711320" w:history="1">
            <w:r w:rsidRPr="00B3536B">
              <w:rPr>
                <w:rStyle w:val="Hyperlink"/>
                <w:noProof/>
              </w:rPr>
              <w:t>Standard 3: Academic and Learning Environments</w:t>
            </w:r>
            <w:r>
              <w:rPr>
                <w:noProof/>
                <w:webHidden/>
              </w:rPr>
              <w:tab/>
            </w:r>
            <w:r>
              <w:rPr>
                <w:noProof/>
                <w:webHidden/>
              </w:rPr>
              <w:fldChar w:fldCharType="begin"/>
            </w:r>
            <w:r>
              <w:rPr>
                <w:noProof/>
                <w:webHidden/>
              </w:rPr>
              <w:instrText xml:space="preserve"> PAGEREF _Toc198711320 \h </w:instrText>
            </w:r>
            <w:r>
              <w:rPr>
                <w:noProof/>
                <w:webHidden/>
              </w:rPr>
            </w:r>
            <w:r>
              <w:rPr>
                <w:noProof/>
                <w:webHidden/>
              </w:rPr>
              <w:fldChar w:fldCharType="separate"/>
            </w:r>
            <w:r>
              <w:rPr>
                <w:noProof/>
                <w:webHidden/>
              </w:rPr>
              <w:t>17</w:t>
            </w:r>
            <w:r>
              <w:rPr>
                <w:noProof/>
                <w:webHidden/>
              </w:rPr>
              <w:fldChar w:fldCharType="end"/>
            </w:r>
          </w:hyperlink>
        </w:p>
        <w:p w14:paraId="3A2FC0C7" w14:textId="3B3BC458"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21" w:history="1">
            <w:r w:rsidRPr="00B3536B">
              <w:rPr>
                <w:rStyle w:val="Hyperlink"/>
                <w:noProof/>
              </w:rPr>
              <w:t>3.1 Resident Participation in Medical Student Education</w:t>
            </w:r>
            <w:r>
              <w:rPr>
                <w:noProof/>
                <w:webHidden/>
              </w:rPr>
              <w:tab/>
            </w:r>
            <w:r>
              <w:rPr>
                <w:noProof/>
                <w:webHidden/>
              </w:rPr>
              <w:fldChar w:fldCharType="begin"/>
            </w:r>
            <w:r>
              <w:rPr>
                <w:noProof/>
                <w:webHidden/>
              </w:rPr>
              <w:instrText xml:space="preserve"> PAGEREF _Toc198711321 \h </w:instrText>
            </w:r>
            <w:r>
              <w:rPr>
                <w:noProof/>
                <w:webHidden/>
              </w:rPr>
            </w:r>
            <w:r>
              <w:rPr>
                <w:noProof/>
                <w:webHidden/>
              </w:rPr>
              <w:fldChar w:fldCharType="separate"/>
            </w:r>
            <w:r>
              <w:rPr>
                <w:noProof/>
                <w:webHidden/>
              </w:rPr>
              <w:t>18</w:t>
            </w:r>
            <w:r>
              <w:rPr>
                <w:noProof/>
                <w:webHidden/>
              </w:rPr>
              <w:fldChar w:fldCharType="end"/>
            </w:r>
          </w:hyperlink>
        </w:p>
        <w:p w14:paraId="550366E3" w14:textId="2E62D72D"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22" w:history="1">
            <w:r w:rsidRPr="00B3536B">
              <w:rPr>
                <w:rStyle w:val="Hyperlink"/>
                <w:noProof/>
              </w:rPr>
              <w:t>3.2 Community of Scho</w:t>
            </w:r>
            <w:r w:rsidRPr="00B3536B">
              <w:rPr>
                <w:rStyle w:val="Hyperlink"/>
                <w:noProof/>
              </w:rPr>
              <w:t>l</w:t>
            </w:r>
            <w:r w:rsidRPr="00B3536B">
              <w:rPr>
                <w:rStyle w:val="Hyperlink"/>
                <w:noProof/>
              </w:rPr>
              <w:t>ars/Research Opportunities</w:t>
            </w:r>
            <w:r>
              <w:rPr>
                <w:noProof/>
                <w:webHidden/>
              </w:rPr>
              <w:tab/>
            </w:r>
            <w:r>
              <w:rPr>
                <w:noProof/>
                <w:webHidden/>
              </w:rPr>
              <w:fldChar w:fldCharType="begin"/>
            </w:r>
            <w:r>
              <w:rPr>
                <w:noProof/>
                <w:webHidden/>
              </w:rPr>
              <w:instrText xml:space="preserve"> PAGEREF _Toc198711322 \h </w:instrText>
            </w:r>
            <w:r>
              <w:rPr>
                <w:noProof/>
                <w:webHidden/>
              </w:rPr>
            </w:r>
            <w:r>
              <w:rPr>
                <w:noProof/>
                <w:webHidden/>
              </w:rPr>
              <w:fldChar w:fldCharType="separate"/>
            </w:r>
            <w:r>
              <w:rPr>
                <w:noProof/>
                <w:webHidden/>
              </w:rPr>
              <w:t>19</w:t>
            </w:r>
            <w:r>
              <w:rPr>
                <w:noProof/>
                <w:webHidden/>
              </w:rPr>
              <w:fldChar w:fldCharType="end"/>
            </w:r>
          </w:hyperlink>
        </w:p>
        <w:p w14:paraId="7E8EEF13" w14:textId="23FCCF68"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23" w:history="1">
            <w:r w:rsidRPr="00B3536B">
              <w:rPr>
                <w:rStyle w:val="Hyperlink"/>
                <w:noProof/>
              </w:rPr>
              <w:t>3.5 Learning Environment/Professionalism</w:t>
            </w:r>
            <w:r>
              <w:rPr>
                <w:noProof/>
                <w:webHidden/>
              </w:rPr>
              <w:tab/>
            </w:r>
            <w:r>
              <w:rPr>
                <w:noProof/>
                <w:webHidden/>
              </w:rPr>
              <w:fldChar w:fldCharType="begin"/>
            </w:r>
            <w:r>
              <w:rPr>
                <w:noProof/>
                <w:webHidden/>
              </w:rPr>
              <w:instrText xml:space="preserve"> PAGEREF _Toc198711323 \h </w:instrText>
            </w:r>
            <w:r>
              <w:rPr>
                <w:noProof/>
                <w:webHidden/>
              </w:rPr>
            </w:r>
            <w:r>
              <w:rPr>
                <w:noProof/>
                <w:webHidden/>
              </w:rPr>
              <w:fldChar w:fldCharType="separate"/>
            </w:r>
            <w:r>
              <w:rPr>
                <w:noProof/>
                <w:webHidden/>
              </w:rPr>
              <w:t>21</w:t>
            </w:r>
            <w:r>
              <w:rPr>
                <w:noProof/>
                <w:webHidden/>
              </w:rPr>
              <w:fldChar w:fldCharType="end"/>
            </w:r>
          </w:hyperlink>
        </w:p>
        <w:p w14:paraId="4C769939" w14:textId="140B4AF6"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24" w:history="1">
            <w:r w:rsidRPr="00B3536B">
              <w:rPr>
                <w:rStyle w:val="Hyperlink"/>
                <w:noProof/>
              </w:rPr>
              <w:t>3.6 Student Mistreatment</w:t>
            </w:r>
            <w:r>
              <w:rPr>
                <w:noProof/>
                <w:webHidden/>
              </w:rPr>
              <w:tab/>
            </w:r>
            <w:r>
              <w:rPr>
                <w:noProof/>
                <w:webHidden/>
              </w:rPr>
              <w:fldChar w:fldCharType="begin"/>
            </w:r>
            <w:r>
              <w:rPr>
                <w:noProof/>
                <w:webHidden/>
              </w:rPr>
              <w:instrText xml:space="preserve"> PAGEREF _Toc198711324 \h </w:instrText>
            </w:r>
            <w:r>
              <w:rPr>
                <w:noProof/>
                <w:webHidden/>
              </w:rPr>
            </w:r>
            <w:r>
              <w:rPr>
                <w:noProof/>
                <w:webHidden/>
              </w:rPr>
              <w:fldChar w:fldCharType="separate"/>
            </w:r>
            <w:r>
              <w:rPr>
                <w:noProof/>
                <w:webHidden/>
              </w:rPr>
              <w:t>22</w:t>
            </w:r>
            <w:r>
              <w:rPr>
                <w:noProof/>
                <w:webHidden/>
              </w:rPr>
              <w:fldChar w:fldCharType="end"/>
            </w:r>
          </w:hyperlink>
        </w:p>
        <w:p w14:paraId="7CE0FA24" w14:textId="634F78FA" w:rsidR="005E208E" w:rsidRDefault="005E208E">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8711325" w:history="1">
            <w:r w:rsidRPr="00B3536B">
              <w:rPr>
                <w:rStyle w:val="Hyperlink"/>
                <w:noProof/>
              </w:rPr>
              <w:t>Standard 4: Faculty Preparation, Productivity, Participation, and Policies</w:t>
            </w:r>
            <w:r>
              <w:rPr>
                <w:noProof/>
                <w:webHidden/>
              </w:rPr>
              <w:tab/>
            </w:r>
            <w:r>
              <w:rPr>
                <w:noProof/>
                <w:webHidden/>
              </w:rPr>
              <w:fldChar w:fldCharType="begin"/>
            </w:r>
            <w:r>
              <w:rPr>
                <w:noProof/>
                <w:webHidden/>
              </w:rPr>
              <w:instrText xml:space="preserve"> PAGEREF _Toc198711325 \h </w:instrText>
            </w:r>
            <w:r>
              <w:rPr>
                <w:noProof/>
                <w:webHidden/>
              </w:rPr>
            </w:r>
            <w:r>
              <w:rPr>
                <w:noProof/>
                <w:webHidden/>
              </w:rPr>
              <w:fldChar w:fldCharType="separate"/>
            </w:r>
            <w:r>
              <w:rPr>
                <w:noProof/>
                <w:webHidden/>
              </w:rPr>
              <w:t>24</w:t>
            </w:r>
            <w:r>
              <w:rPr>
                <w:noProof/>
                <w:webHidden/>
              </w:rPr>
              <w:fldChar w:fldCharType="end"/>
            </w:r>
          </w:hyperlink>
        </w:p>
        <w:p w14:paraId="5DE9407F" w14:textId="24F8EF6C"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26" w:history="1">
            <w:r w:rsidRPr="00B3536B">
              <w:rPr>
                <w:rStyle w:val="Hyperlink"/>
                <w:noProof/>
              </w:rPr>
              <w:t>4.1 Sufficiency of Faculty</w:t>
            </w:r>
            <w:r>
              <w:rPr>
                <w:noProof/>
                <w:webHidden/>
              </w:rPr>
              <w:tab/>
            </w:r>
            <w:r>
              <w:rPr>
                <w:noProof/>
                <w:webHidden/>
              </w:rPr>
              <w:fldChar w:fldCharType="begin"/>
            </w:r>
            <w:r>
              <w:rPr>
                <w:noProof/>
                <w:webHidden/>
              </w:rPr>
              <w:instrText xml:space="preserve"> PAGEREF _Toc198711326 \h </w:instrText>
            </w:r>
            <w:r>
              <w:rPr>
                <w:noProof/>
                <w:webHidden/>
              </w:rPr>
            </w:r>
            <w:r>
              <w:rPr>
                <w:noProof/>
                <w:webHidden/>
              </w:rPr>
              <w:fldChar w:fldCharType="separate"/>
            </w:r>
            <w:r>
              <w:rPr>
                <w:noProof/>
                <w:webHidden/>
              </w:rPr>
              <w:t>25</w:t>
            </w:r>
            <w:r>
              <w:rPr>
                <w:noProof/>
                <w:webHidden/>
              </w:rPr>
              <w:fldChar w:fldCharType="end"/>
            </w:r>
          </w:hyperlink>
        </w:p>
        <w:p w14:paraId="585C2712" w14:textId="78324D77"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27" w:history="1">
            <w:r w:rsidRPr="00B3536B">
              <w:rPr>
                <w:rStyle w:val="Hyperlink"/>
                <w:noProof/>
              </w:rPr>
              <w:t>4.2 Faculty Appointment Policies</w:t>
            </w:r>
            <w:r>
              <w:rPr>
                <w:noProof/>
                <w:webHidden/>
              </w:rPr>
              <w:tab/>
            </w:r>
            <w:r>
              <w:rPr>
                <w:noProof/>
                <w:webHidden/>
              </w:rPr>
              <w:fldChar w:fldCharType="begin"/>
            </w:r>
            <w:r>
              <w:rPr>
                <w:noProof/>
                <w:webHidden/>
              </w:rPr>
              <w:instrText xml:space="preserve"> PAGEREF _Toc198711327 \h </w:instrText>
            </w:r>
            <w:r>
              <w:rPr>
                <w:noProof/>
                <w:webHidden/>
              </w:rPr>
            </w:r>
            <w:r>
              <w:rPr>
                <w:noProof/>
                <w:webHidden/>
              </w:rPr>
              <w:fldChar w:fldCharType="separate"/>
            </w:r>
            <w:r>
              <w:rPr>
                <w:noProof/>
                <w:webHidden/>
              </w:rPr>
              <w:t>27</w:t>
            </w:r>
            <w:r>
              <w:rPr>
                <w:noProof/>
                <w:webHidden/>
              </w:rPr>
              <w:fldChar w:fldCharType="end"/>
            </w:r>
          </w:hyperlink>
        </w:p>
        <w:p w14:paraId="6253BCB2" w14:textId="32BC28D9"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28" w:history="1">
            <w:r w:rsidRPr="00B3536B">
              <w:rPr>
                <w:rStyle w:val="Hyperlink"/>
                <w:noProof/>
              </w:rPr>
              <w:t>4.3 Scholarly Productivity</w:t>
            </w:r>
            <w:r>
              <w:rPr>
                <w:noProof/>
                <w:webHidden/>
              </w:rPr>
              <w:tab/>
            </w:r>
            <w:r>
              <w:rPr>
                <w:noProof/>
                <w:webHidden/>
              </w:rPr>
              <w:fldChar w:fldCharType="begin"/>
            </w:r>
            <w:r>
              <w:rPr>
                <w:noProof/>
                <w:webHidden/>
              </w:rPr>
              <w:instrText xml:space="preserve"> PAGEREF _Toc198711328 \h </w:instrText>
            </w:r>
            <w:r>
              <w:rPr>
                <w:noProof/>
                <w:webHidden/>
              </w:rPr>
            </w:r>
            <w:r>
              <w:rPr>
                <w:noProof/>
                <w:webHidden/>
              </w:rPr>
              <w:fldChar w:fldCharType="separate"/>
            </w:r>
            <w:r>
              <w:rPr>
                <w:noProof/>
                <w:webHidden/>
              </w:rPr>
              <w:t>28</w:t>
            </w:r>
            <w:r>
              <w:rPr>
                <w:noProof/>
                <w:webHidden/>
              </w:rPr>
              <w:fldChar w:fldCharType="end"/>
            </w:r>
          </w:hyperlink>
        </w:p>
        <w:p w14:paraId="417AECBA" w14:textId="3E00CFF3"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29" w:history="1">
            <w:r w:rsidRPr="00B3536B">
              <w:rPr>
                <w:rStyle w:val="Hyperlink"/>
                <w:noProof/>
              </w:rPr>
              <w:t>4.4 Feedback to Faculty</w:t>
            </w:r>
            <w:r>
              <w:rPr>
                <w:noProof/>
                <w:webHidden/>
              </w:rPr>
              <w:tab/>
            </w:r>
            <w:r>
              <w:rPr>
                <w:noProof/>
                <w:webHidden/>
              </w:rPr>
              <w:fldChar w:fldCharType="begin"/>
            </w:r>
            <w:r>
              <w:rPr>
                <w:noProof/>
                <w:webHidden/>
              </w:rPr>
              <w:instrText xml:space="preserve"> PAGEREF _Toc198711329 \h </w:instrText>
            </w:r>
            <w:r>
              <w:rPr>
                <w:noProof/>
                <w:webHidden/>
              </w:rPr>
            </w:r>
            <w:r>
              <w:rPr>
                <w:noProof/>
                <w:webHidden/>
              </w:rPr>
              <w:fldChar w:fldCharType="separate"/>
            </w:r>
            <w:r>
              <w:rPr>
                <w:noProof/>
                <w:webHidden/>
              </w:rPr>
              <w:t>29</w:t>
            </w:r>
            <w:r>
              <w:rPr>
                <w:noProof/>
                <w:webHidden/>
              </w:rPr>
              <w:fldChar w:fldCharType="end"/>
            </w:r>
          </w:hyperlink>
        </w:p>
        <w:p w14:paraId="23D88346" w14:textId="56A21567"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30" w:history="1">
            <w:r w:rsidRPr="00B3536B">
              <w:rPr>
                <w:rStyle w:val="Hyperlink"/>
                <w:noProof/>
              </w:rPr>
              <w:t>4.5 Faculty Professional Development</w:t>
            </w:r>
            <w:r>
              <w:rPr>
                <w:noProof/>
                <w:webHidden/>
              </w:rPr>
              <w:tab/>
            </w:r>
            <w:r>
              <w:rPr>
                <w:noProof/>
                <w:webHidden/>
              </w:rPr>
              <w:fldChar w:fldCharType="begin"/>
            </w:r>
            <w:r>
              <w:rPr>
                <w:noProof/>
                <w:webHidden/>
              </w:rPr>
              <w:instrText xml:space="preserve"> PAGEREF _Toc198711330 \h </w:instrText>
            </w:r>
            <w:r>
              <w:rPr>
                <w:noProof/>
                <w:webHidden/>
              </w:rPr>
            </w:r>
            <w:r>
              <w:rPr>
                <w:noProof/>
                <w:webHidden/>
              </w:rPr>
              <w:fldChar w:fldCharType="separate"/>
            </w:r>
            <w:r>
              <w:rPr>
                <w:noProof/>
                <w:webHidden/>
              </w:rPr>
              <w:t>30</w:t>
            </w:r>
            <w:r>
              <w:rPr>
                <w:noProof/>
                <w:webHidden/>
              </w:rPr>
              <w:fldChar w:fldCharType="end"/>
            </w:r>
          </w:hyperlink>
        </w:p>
        <w:p w14:paraId="4430D6E4" w14:textId="0ECE33E2" w:rsidR="005E208E" w:rsidRDefault="005E208E">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8711331" w:history="1">
            <w:r w:rsidRPr="00B3536B">
              <w:rPr>
                <w:rStyle w:val="Hyperlink"/>
                <w:noProof/>
              </w:rPr>
              <w:t>Standard 5: Educational Resources and Infrastructure</w:t>
            </w:r>
            <w:r>
              <w:rPr>
                <w:noProof/>
                <w:webHidden/>
              </w:rPr>
              <w:tab/>
            </w:r>
            <w:r>
              <w:rPr>
                <w:noProof/>
                <w:webHidden/>
              </w:rPr>
              <w:fldChar w:fldCharType="begin"/>
            </w:r>
            <w:r>
              <w:rPr>
                <w:noProof/>
                <w:webHidden/>
              </w:rPr>
              <w:instrText xml:space="preserve"> PAGEREF _Toc198711331 \h </w:instrText>
            </w:r>
            <w:r>
              <w:rPr>
                <w:noProof/>
                <w:webHidden/>
              </w:rPr>
            </w:r>
            <w:r>
              <w:rPr>
                <w:noProof/>
                <w:webHidden/>
              </w:rPr>
              <w:fldChar w:fldCharType="separate"/>
            </w:r>
            <w:r>
              <w:rPr>
                <w:noProof/>
                <w:webHidden/>
              </w:rPr>
              <w:t>31</w:t>
            </w:r>
            <w:r>
              <w:rPr>
                <w:noProof/>
                <w:webHidden/>
              </w:rPr>
              <w:fldChar w:fldCharType="end"/>
            </w:r>
          </w:hyperlink>
        </w:p>
        <w:p w14:paraId="20B0C717" w14:textId="222CD736"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32" w:history="1">
            <w:r w:rsidRPr="00B3536B">
              <w:rPr>
                <w:rStyle w:val="Hyperlink"/>
                <w:noProof/>
              </w:rPr>
              <w:t>5.1 Adequacy of Financial Resources</w:t>
            </w:r>
            <w:r>
              <w:rPr>
                <w:noProof/>
                <w:webHidden/>
              </w:rPr>
              <w:tab/>
            </w:r>
            <w:r>
              <w:rPr>
                <w:noProof/>
                <w:webHidden/>
              </w:rPr>
              <w:fldChar w:fldCharType="begin"/>
            </w:r>
            <w:r>
              <w:rPr>
                <w:noProof/>
                <w:webHidden/>
              </w:rPr>
              <w:instrText xml:space="preserve"> PAGEREF _Toc198711332 \h </w:instrText>
            </w:r>
            <w:r>
              <w:rPr>
                <w:noProof/>
                <w:webHidden/>
              </w:rPr>
            </w:r>
            <w:r>
              <w:rPr>
                <w:noProof/>
                <w:webHidden/>
              </w:rPr>
              <w:fldChar w:fldCharType="separate"/>
            </w:r>
            <w:r>
              <w:rPr>
                <w:noProof/>
                <w:webHidden/>
              </w:rPr>
              <w:t>32</w:t>
            </w:r>
            <w:r>
              <w:rPr>
                <w:noProof/>
                <w:webHidden/>
              </w:rPr>
              <w:fldChar w:fldCharType="end"/>
            </w:r>
          </w:hyperlink>
        </w:p>
        <w:p w14:paraId="38D2842A" w14:textId="4B70AB4F"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33" w:history="1">
            <w:r w:rsidRPr="00B3536B">
              <w:rPr>
                <w:rStyle w:val="Hyperlink"/>
                <w:noProof/>
              </w:rPr>
              <w:t>5.3 Pressures for Self-Financing</w:t>
            </w:r>
            <w:r>
              <w:rPr>
                <w:noProof/>
                <w:webHidden/>
              </w:rPr>
              <w:tab/>
            </w:r>
            <w:r>
              <w:rPr>
                <w:noProof/>
                <w:webHidden/>
              </w:rPr>
              <w:fldChar w:fldCharType="begin"/>
            </w:r>
            <w:r>
              <w:rPr>
                <w:noProof/>
                <w:webHidden/>
              </w:rPr>
              <w:instrText xml:space="preserve"> PAGEREF _Toc198711333 \h </w:instrText>
            </w:r>
            <w:r>
              <w:rPr>
                <w:noProof/>
                <w:webHidden/>
              </w:rPr>
            </w:r>
            <w:r>
              <w:rPr>
                <w:noProof/>
                <w:webHidden/>
              </w:rPr>
              <w:fldChar w:fldCharType="separate"/>
            </w:r>
            <w:r>
              <w:rPr>
                <w:noProof/>
                <w:webHidden/>
              </w:rPr>
              <w:t>34</w:t>
            </w:r>
            <w:r>
              <w:rPr>
                <w:noProof/>
                <w:webHidden/>
              </w:rPr>
              <w:fldChar w:fldCharType="end"/>
            </w:r>
          </w:hyperlink>
        </w:p>
        <w:p w14:paraId="7F250BAE" w14:textId="7C27A111"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34" w:history="1">
            <w:r w:rsidRPr="00B3536B">
              <w:rPr>
                <w:rStyle w:val="Hyperlink"/>
                <w:noProof/>
              </w:rPr>
              <w:t>5.4 Sufficiency of Buildings and Equipment</w:t>
            </w:r>
            <w:r>
              <w:rPr>
                <w:noProof/>
                <w:webHidden/>
              </w:rPr>
              <w:tab/>
            </w:r>
            <w:r>
              <w:rPr>
                <w:noProof/>
                <w:webHidden/>
              </w:rPr>
              <w:fldChar w:fldCharType="begin"/>
            </w:r>
            <w:r>
              <w:rPr>
                <w:noProof/>
                <w:webHidden/>
              </w:rPr>
              <w:instrText xml:space="preserve"> PAGEREF _Toc198711334 \h </w:instrText>
            </w:r>
            <w:r>
              <w:rPr>
                <w:noProof/>
                <w:webHidden/>
              </w:rPr>
            </w:r>
            <w:r>
              <w:rPr>
                <w:noProof/>
                <w:webHidden/>
              </w:rPr>
              <w:fldChar w:fldCharType="separate"/>
            </w:r>
            <w:r>
              <w:rPr>
                <w:noProof/>
                <w:webHidden/>
              </w:rPr>
              <w:t>35</w:t>
            </w:r>
            <w:r>
              <w:rPr>
                <w:noProof/>
                <w:webHidden/>
              </w:rPr>
              <w:fldChar w:fldCharType="end"/>
            </w:r>
          </w:hyperlink>
        </w:p>
        <w:p w14:paraId="4B3E1CE7" w14:textId="023C63F1"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35" w:history="1">
            <w:r w:rsidRPr="00B3536B">
              <w:rPr>
                <w:rStyle w:val="Hyperlink"/>
                <w:noProof/>
              </w:rPr>
              <w:t>5.5 Resources for Clinical Instruction</w:t>
            </w:r>
            <w:r>
              <w:rPr>
                <w:noProof/>
                <w:webHidden/>
              </w:rPr>
              <w:tab/>
            </w:r>
            <w:r>
              <w:rPr>
                <w:noProof/>
                <w:webHidden/>
              </w:rPr>
              <w:fldChar w:fldCharType="begin"/>
            </w:r>
            <w:r>
              <w:rPr>
                <w:noProof/>
                <w:webHidden/>
              </w:rPr>
              <w:instrText xml:space="preserve"> PAGEREF _Toc198711335 \h </w:instrText>
            </w:r>
            <w:r>
              <w:rPr>
                <w:noProof/>
                <w:webHidden/>
              </w:rPr>
            </w:r>
            <w:r>
              <w:rPr>
                <w:noProof/>
                <w:webHidden/>
              </w:rPr>
              <w:fldChar w:fldCharType="separate"/>
            </w:r>
            <w:r>
              <w:rPr>
                <w:noProof/>
                <w:webHidden/>
              </w:rPr>
              <w:t>37</w:t>
            </w:r>
            <w:r>
              <w:rPr>
                <w:noProof/>
                <w:webHidden/>
              </w:rPr>
              <w:fldChar w:fldCharType="end"/>
            </w:r>
          </w:hyperlink>
        </w:p>
        <w:p w14:paraId="28E7AC27" w14:textId="4BDE2936"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36" w:history="1">
            <w:r w:rsidRPr="00B3536B">
              <w:rPr>
                <w:rStyle w:val="Hyperlink"/>
                <w:noProof/>
              </w:rPr>
              <w:t>5.6 Clinical Instructional Facilities/Information Resources</w:t>
            </w:r>
            <w:r>
              <w:rPr>
                <w:noProof/>
                <w:webHidden/>
              </w:rPr>
              <w:tab/>
            </w:r>
            <w:r>
              <w:rPr>
                <w:noProof/>
                <w:webHidden/>
              </w:rPr>
              <w:fldChar w:fldCharType="begin"/>
            </w:r>
            <w:r>
              <w:rPr>
                <w:noProof/>
                <w:webHidden/>
              </w:rPr>
              <w:instrText xml:space="preserve"> PAGEREF _Toc198711336 \h </w:instrText>
            </w:r>
            <w:r>
              <w:rPr>
                <w:noProof/>
                <w:webHidden/>
              </w:rPr>
            </w:r>
            <w:r>
              <w:rPr>
                <w:noProof/>
                <w:webHidden/>
              </w:rPr>
              <w:fldChar w:fldCharType="separate"/>
            </w:r>
            <w:r>
              <w:rPr>
                <w:noProof/>
                <w:webHidden/>
              </w:rPr>
              <w:t>39</w:t>
            </w:r>
            <w:r>
              <w:rPr>
                <w:noProof/>
                <w:webHidden/>
              </w:rPr>
              <w:fldChar w:fldCharType="end"/>
            </w:r>
          </w:hyperlink>
        </w:p>
        <w:p w14:paraId="5AC40CAA" w14:textId="37B309ED"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37" w:history="1">
            <w:r w:rsidRPr="00B3536B">
              <w:rPr>
                <w:rStyle w:val="Hyperlink"/>
                <w:noProof/>
              </w:rPr>
              <w:t>5.11 Study/Relaxation/Storage Space/Call Rooms</w:t>
            </w:r>
            <w:r>
              <w:rPr>
                <w:noProof/>
                <w:webHidden/>
              </w:rPr>
              <w:tab/>
            </w:r>
            <w:r>
              <w:rPr>
                <w:noProof/>
                <w:webHidden/>
              </w:rPr>
              <w:fldChar w:fldCharType="begin"/>
            </w:r>
            <w:r>
              <w:rPr>
                <w:noProof/>
                <w:webHidden/>
              </w:rPr>
              <w:instrText xml:space="preserve"> PAGEREF _Toc198711337 \h </w:instrText>
            </w:r>
            <w:r>
              <w:rPr>
                <w:noProof/>
                <w:webHidden/>
              </w:rPr>
            </w:r>
            <w:r>
              <w:rPr>
                <w:noProof/>
                <w:webHidden/>
              </w:rPr>
              <w:fldChar w:fldCharType="separate"/>
            </w:r>
            <w:r>
              <w:rPr>
                <w:noProof/>
                <w:webHidden/>
              </w:rPr>
              <w:t>40</w:t>
            </w:r>
            <w:r>
              <w:rPr>
                <w:noProof/>
                <w:webHidden/>
              </w:rPr>
              <w:fldChar w:fldCharType="end"/>
            </w:r>
          </w:hyperlink>
        </w:p>
        <w:p w14:paraId="2E26ADF3" w14:textId="329C3132" w:rsidR="005E208E" w:rsidRDefault="005E208E">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8711338" w:history="1">
            <w:r w:rsidRPr="00B3536B">
              <w:rPr>
                <w:rStyle w:val="Hyperlink"/>
                <w:noProof/>
              </w:rPr>
              <w:t>Standard 6: Competencies, Curricular Objectives, and Curricular Design</w:t>
            </w:r>
            <w:r>
              <w:rPr>
                <w:noProof/>
                <w:webHidden/>
              </w:rPr>
              <w:tab/>
            </w:r>
            <w:r>
              <w:rPr>
                <w:noProof/>
                <w:webHidden/>
              </w:rPr>
              <w:fldChar w:fldCharType="begin"/>
            </w:r>
            <w:r>
              <w:rPr>
                <w:noProof/>
                <w:webHidden/>
              </w:rPr>
              <w:instrText xml:space="preserve"> PAGEREF _Toc198711338 \h </w:instrText>
            </w:r>
            <w:r>
              <w:rPr>
                <w:noProof/>
                <w:webHidden/>
              </w:rPr>
            </w:r>
            <w:r>
              <w:rPr>
                <w:noProof/>
                <w:webHidden/>
              </w:rPr>
              <w:fldChar w:fldCharType="separate"/>
            </w:r>
            <w:r>
              <w:rPr>
                <w:noProof/>
                <w:webHidden/>
              </w:rPr>
              <w:t>42</w:t>
            </w:r>
            <w:r>
              <w:rPr>
                <w:noProof/>
                <w:webHidden/>
              </w:rPr>
              <w:fldChar w:fldCharType="end"/>
            </w:r>
          </w:hyperlink>
        </w:p>
        <w:p w14:paraId="1CEC151A" w14:textId="4E2E680D"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39" w:history="1">
            <w:r w:rsidRPr="00B3536B">
              <w:rPr>
                <w:rStyle w:val="Hyperlink"/>
                <w:noProof/>
              </w:rPr>
              <w:t>6.1 Program and Learning Objectives</w:t>
            </w:r>
            <w:r>
              <w:rPr>
                <w:noProof/>
                <w:webHidden/>
              </w:rPr>
              <w:tab/>
            </w:r>
            <w:r>
              <w:rPr>
                <w:noProof/>
                <w:webHidden/>
              </w:rPr>
              <w:fldChar w:fldCharType="begin"/>
            </w:r>
            <w:r>
              <w:rPr>
                <w:noProof/>
                <w:webHidden/>
              </w:rPr>
              <w:instrText xml:space="preserve"> PAGEREF _Toc198711339 \h </w:instrText>
            </w:r>
            <w:r>
              <w:rPr>
                <w:noProof/>
                <w:webHidden/>
              </w:rPr>
            </w:r>
            <w:r>
              <w:rPr>
                <w:noProof/>
                <w:webHidden/>
              </w:rPr>
              <w:fldChar w:fldCharType="separate"/>
            </w:r>
            <w:r>
              <w:rPr>
                <w:noProof/>
                <w:webHidden/>
              </w:rPr>
              <w:t>44</w:t>
            </w:r>
            <w:r>
              <w:rPr>
                <w:noProof/>
                <w:webHidden/>
              </w:rPr>
              <w:fldChar w:fldCharType="end"/>
            </w:r>
          </w:hyperlink>
        </w:p>
        <w:p w14:paraId="27F24769" w14:textId="6D62D6EA"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40" w:history="1">
            <w:r w:rsidRPr="00B3536B">
              <w:rPr>
                <w:rStyle w:val="Hyperlink"/>
                <w:noProof/>
              </w:rPr>
              <w:t>6.2 Required Clinical Experiences</w:t>
            </w:r>
            <w:r>
              <w:rPr>
                <w:noProof/>
                <w:webHidden/>
              </w:rPr>
              <w:tab/>
            </w:r>
            <w:r>
              <w:rPr>
                <w:noProof/>
                <w:webHidden/>
              </w:rPr>
              <w:fldChar w:fldCharType="begin"/>
            </w:r>
            <w:r>
              <w:rPr>
                <w:noProof/>
                <w:webHidden/>
              </w:rPr>
              <w:instrText xml:space="preserve"> PAGEREF _Toc198711340 \h </w:instrText>
            </w:r>
            <w:r>
              <w:rPr>
                <w:noProof/>
                <w:webHidden/>
              </w:rPr>
            </w:r>
            <w:r>
              <w:rPr>
                <w:noProof/>
                <w:webHidden/>
              </w:rPr>
              <w:fldChar w:fldCharType="separate"/>
            </w:r>
            <w:r>
              <w:rPr>
                <w:noProof/>
                <w:webHidden/>
              </w:rPr>
              <w:t>45</w:t>
            </w:r>
            <w:r>
              <w:rPr>
                <w:noProof/>
                <w:webHidden/>
              </w:rPr>
              <w:fldChar w:fldCharType="end"/>
            </w:r>
          </w:hyperlink>
        </w:p>
        <w:p w14:paraId="14AA4D21" w14:textId="027A5002"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41" w:history="1">
            <w:r w:rsidRPr="00B3536B">
              <w:rPr>
                <w:rStyle w:val="Hyperlink"/>
                <w:noProof/>
              </w:rPr>
              <w:t>6.3 Self-Directed and Life-Long Learning</w:t>
            </w:r>
            <w:r>
              <w:rPr>
                <w:noProof/>
                <w:webHidden/>
              </w:rPr>
              <w:tab/>
            </w:r>
            <w:r>
              <w:rPr>
                <w:noProof/>
                <w:webHidden/>
              </w:rPr>
              <w:fldChar w:fldCharType="begin"/>
            </w:r>
            <w:r>
              <w:rPr>
                <w:noProof/>
                <w:webHidden/>
              </w:rPr>
              <w:instrText xml:space="preserve"> PAGEREF _Toc198711341 \h </w:instrText>
            </w:r>
            <w:r>
              <w:rPr>
                <w:noProof/>
                <w:webHidden/>
              </w:rPr>
            </w:r>
            <w:r>
              <w:rPr>
                <w:noProof/>
                <w:webHidden/>
              </w:rPr>
              <w:fldChar w:fldCharType="separate"/>
            </w:r>
            <w:r>
              <w:rPr>
                <w:noProof/>
                <w:webHidden/>
              </w:rPr>
              <w:t>46</w:t>
            </w:r>
            <w:r>
              <w:rPr>
                <w:noProof/>
                <w:webHidden/>
              </w:rPr>
              <w:fldChar w:fldCharType="end"/>
            </w:r>
          </w:hyperlink>
        </w:p>
        <w:p w14:paraId="645DB77D" w14:textId="2C55A70F"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42" w:history="1">
            <w:r w:rsidRPr="00B3536B">
              <w:rPr>
                <w:rStyle w:val="Hyperlink"/>
                <w:noProof/>
              </w:rPr>
              <w:t>6.5 Elective Opportunities</w:t>
            </w:r>
            <w:r>
              <w:rPr>
                <w:noProof/>
                <w:webHidden/>
              </w:rPr>
              <w:tab/>
            </w:r>
            <w:r>
              <w:rPr>
                <w:noProof/>
                <w:webHidden/>
              </w:rPr>
              <w:fldChar w:fldCharType="begin"/>
            </w:r>
            <w:r>
              <w:rPr>
                <w:noProof/>
                <w:webHidden/>
              </w:rPr>
              <w:instrText xml:space="preserve"> PAGEREF _Toc198711342 \h </w:instrText>
            </w:r>
            <w:r>
              <w:rPr>
                <w:noProof/>
                <w:webHidden/>
              </w:rPr>
            </w:r>
            <w:r>
              <w:rPr>
                <w:noProof/>
                <w:webHidden/>
              </w:rPr>
              <w:fldChar w:fldCharType="separate"/>
            </w:r>
            <w:r>
              <w:rPr>
                <w:noProof/>
                <w:webHidden/>
              </w:rPr>
              <w:t>47</w:t>
            </w:r>
            <w:r>
              <w:rPr>
                <w:noProof/>
                <w:webHidden/>
              </w:rPr>
              <w:fldChar w:fldCharType="end"/>
            </w:r>
          </w:hyperlink>
        </w:p>
        <w:p w14:paraId="7A5521B4" w14:textId="6E7112DE" w:rsidR="005E208E" w:rsidRDefault="005E208E">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8711343" w:history="1">
            <w:r w:rsidRPr="00B3536B">
              <w:rPr>
                <w:rStyle w:val="Hyperlink"/>
                <w:noProof/>
              </w:rPr>
              <w:t>Standard 7: Curricular Content</w:t>
            </w:r>
            <w:r>
              <w:rPr>
                <w:noProof/>
                <w:webHidden/>
              </w:rPr>
              <w:tab/>
            </w:r>
            <w:r>
              <w:rPr>
                <w:noProof/>
                <w:webHidden/>
              </w:rPr>
              <w:fldChar w:fldCharType="begin"/>
            </w:r>
            <w:r>
              <w:rPr>
                <w:noProof/>
                <w:webHidden/>
              </w:rPr>
              <w:instrText xml:space="preserve"> PAGEREF _Toc198711343 \h </w:instrText>
            </w:r>
            <w:r>
              <w:rPr>
                <w:noProof/>
                <w:webHidden/>
              </w:rPr>
            </w:r>
            <w:r>
              <w:rPr>
                <w:noProof/>
                <w:webHidden/>
              </w:rPr>
              <w:fldChar w:fldCharType="separate"/>
            </w:r>
            <w:r>
              <w:rPr>
                <w:noProof/>
                <w:webHidden/>
              </w:rPr>
              <w:t>48</w:t>
            </w:r>
            <w:r>
              <w:rPr>
                <w:noProof/>
                <w:webHidden/>
              </w:rPr>
              <w:fldChar w:fldCharType="end"/>
            </w:r>
          </w:hyperlink>
        </w:p>
        <w:p w14:paraId="2EFAFACA" w14:textId="7E72C042"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44" w:history="1">
            <w:r w:rsidRPr="00B3536B">
              <w:rPr>
                <w:rStyle w:val="Hyperlink"/>
                <w:noProof/>
              </w:rPr>
              <w:t>7.1 Biomedical, Behavioral, Social Sciences</w:t>
            </w:r>
            <w:r>
              <w:rPr>
                <w:noProof/>
                <w:webHidden/>
              </w:rPr>
              <w:tab/>
            </w:r>
            <w:r>
              <w:rPr>
                <w:noProof/>
                <w:webHidden/>
              </w:rPr>
              <w:fldChar w:fldCharType="begin"/>
            </w:r>
            <w:r>
              <w:rPr>
                <w:noProof/>
                <w:webHidden/>
              </w:rPr>
              <w:instrText xml:space="preserve"> PAGEREF _Toc198711344 \h </w:instrText>
            </w:r>
            <w:r>
              <w:rPr>
                <w:noProof/>
                <w:webHidden/>
              </w:rPr>
            </w:r>
            <w:r>
              <w:rPr>
                <w:noProof/>
                <w:webHidden/>
              </w:rPr>
              <w:fldChar w:fldCharType="separate"/>
            </w:r>
            <w:r>
              <w:rPr>
                <w:noProof/>
                <w:webHidden/>
              </w:rPr>
              <w:t>49</w:t>
            </w:r>
            <w:r>
              <w:rPr>
                <w:noProof/>
                <w:webHidden/>
              </w:rPr>
              <w:fldChar w:fldCharType="end"/>
            </w:r>
          </w:hyperlink>
        </w:p>
        <w:p w14:paraId="6D73EFB9" w14:textId="18125692" w:rsidR="005E208E" w:rsidRDefault="005E208E">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8711345" w:history="1">
            <w:r w:rsidRPr="00B3536B">
              <w:rPr>
                <w:rStyle w:val="Hyperlink"/>
                <w:noProof/>
              </w:rPr>
              <w:t>Standard 8: Curricular Management, Evaluation, and Enhancement</w:t>
            </w:r>
            <w:r>
              <w:rPr>
                <w:noProof/>
                <w:webHidden/>
              </w:rPr>
              <w:tab/>
            </w:r>
            <w:r>
              <w:rPr>
                <w:noProof/>
                <w:webHidden/>
              </w:rPr>
              <w:fldChar w:fldCharType="begin"/>
            </w:r>
            <w:r>
              <w:rPr>
                <w:noProof/>
                <w:webHidden/>
              </w:rPr>
              <w:instrText xml:space="preserve"> PAGEREF _Toc198711345 \h </w:instrText>
            </w:r>
            <w:r>
              <w:rPr>
                <w:noProof/>
                <w:webHidden/>
              </w:rPr>
            </w:r>
            <w:r>
              <w:rPr>
                <w:noProof/>
                <w:webHidden/>
              </w:rPr>
              <w:fldChar w:fldCharType="separate"/>
            </w:r>
            <w:r>
              <w:rPr>
                <w:noProof/>
                <w:webHidden/>
              </w:rPr>
              <w:t>50</w:t>
            </w:r>
            <w:r>
              <w:rPr>
                <w:noProof/>
                <w:webHidden/>
              </w:rPr>
              <w:fldChar w:fldCharType="end"/>
            </w:r>
          </w:hyperlink>
        </w:p>
        <w:p w14:paraId="13C06BF8" w14:textId="5E60C817"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46" w:history="1">
            <w:r w:rsidRPr="00B3536B">
              <w:rPr>
                <w:rStyle w:val="Hyperlink"/>
                <w:noProof/>
              </w:rPr>
              <w:t>8.1 Curricular Management</w:t>
            </w:r>
            <w:r>
              <w:rPr>
                <w:noProof/>
                <w:webHidden/>
              </w:rPr>
              <w:tab/>
            </w:r>
            <w:r>
              <w:rPr>
                <w:noProof/>
                <w:webHidden/>
              </w:rPr>
              <w:fldChar w:fldCharType="begin"/>
            </w:r>
            <w:r>
              <w:rPr>
                <w:noProof/>
                <w:webHidden/>
              </w:rPr>
              <w:instrText xml:space="preserve"> PAGEREF _Toc198711346 \h </w:instrText>
            </w:r>
            <w:r>
              <w:rPr>
                <w:noProof/>
                <w:webHidden/>
              </w:rPr>
            </w:r>
            <w:r>
              <w:rPr>
                <w:noProof/>
                <w:webHidden/>
              </w:rPr>
              <w:fldChar w:fldCharType="separate"/>
            </w:r>
            <w:r>
              <w:rPr>
                <w:noProof/>
                <w:webHidden/>
              </w:rPr>
              <w:t>51</w:t>
            </w:r>
            <w:r>
              <w:rPr>
                <w:noProof/>
                <w:webHidden/>
              </w:rPr>
              <w:fldChar w:fldCharType="end"/>
            </w:r>
          </w:hyperlink>
        </w:p>
        <w:p w14:paraId="57FAC1F7" w14:textId="7FD030E7"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47" w:history="1">
            <w:r w:rsidRPr="00B3536B">
              <w:rPr>
                <w:rStyle w:val="Hyperlink"/>
                <w:noProof/>
              </w:rPr>
              <w:t>8.2 Use of Medical Educational Program Objectives</w:t>
            </w:r>
            <w:r>
              <w:rPr>
                <w:noProof/>
                <w:webHidden/>
              </w:rPr>
              <w:tab/>
            </w:r>
            <w:r>
              <w:rPr>
                <w:noProof/>
                <w:webHidden/>
              </w:rPr>
              <w:fldChar w:fldCharType="begin"/>
            </w:r>
            <w:r>
              <w:rPr>
                <w:noProof/>
                <w:webHidden/>
              </w:rPr>
              <w:instrText xml:space="preserve"> PAGEREF _Toc198711347 \h </w:instrText>
            </w:r>
            <w:r>
              <w:rPr>
                <w:noProof/>
                <w:webHidden/>
              </w:rPr>
            </w:r>
            <w:r>
              <w:rPr>
                <w:noProof/>
                <w:webHidden/>
              </w:rPr>
              <w:fldChar w:fldCharType="separate"/>
            </w:r>
            <w:r>
              <w:rPr>
                <w:noProof/>
                <w:webHidden/>
              </w:rPr>
              <w:t>52</w:t>
            </w:r>
            <w:r>
              <w:rPr>
                <w:noProof/>
                <w:webHidden/>
              </w:rPr>
              <w:fldChar w:fldCharType="end"/>
            </w:r>
          </w:hyperlink>
        </w:p>
        <w:p w14:paraId="49EFF566" w14:textId="0CD0B2F2"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48" w:history="1">
            <w:r w:rsidRPr="00B3536B">
              <w:rPr>
                <w:rStyle w:val="Hyperlink"/>
                <w:noProof/>
              </w:rPr>
              <w:t>8.3 Curricular Design, Review, Revision/Content Monitoring</w:t>
            </w:r>
            <w:r>
              <w:rPr>
                <w:noProof/>
                <w:webHidden/>
              </w:rPr>
              <w:tab/>
            </w:r>
            <w:r>
              <w:rPr>
                <w:noProof/>
                <w:webHidden/>
              </w:rPr>
              <w:fldChar w:fldCharType="begin"/>
            </w:r>
            <w:r>
              <w:rPr>
                <w:noProof/>
                <w:webHidden/>
              </w:rPr>
              <w:instrText xml:space="preserve"> PAGEREF _Toc198711348 \h </w:instrText>
            </w:r>
            <w:r>
              <w:rPr>
                <w:noProof/>
                <w:webHidden/>
              </w:rPr>
            </w:r>
            <w:r>
              <w:rPr>
                <w:noProof/>
                <w:webHidden/>
              </w:rPr>
              <w:fldChar w:fldCharType="separate"/>
            </w:r>
            <w:r>
              <w:rPr>
                <w:noProof/>
                <w:webHidden/>
              </w:rPr>
              <w:t>53</w:t>
            </w:r>
            <w:r>
              <w:rPr>
                <w:noProof/>
                <w:webHidden/>
              </w:rPr>
              <w:fldChar w:fldCharType="end"/>
            </w:r>
          </w:hyperlink>
        </w:p>
        <w:p w14:paraId="15A62DA3" w14:textId="0D879CFF"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49" w:history="1">
            <w:r w:rsidRPr="00B3536B">
              <w:rPr>
                <w:rStyle w:val="Hyperlink"/>
                <w:noProof/>
              </w:rPr>
              <w:t>8.5 Medical Student Feedback</w:t>
            </w:r>
            <w:r>
              <w:rPr>
                <w:noProof/>
                <w:webHidden/>
              </w:rPr>
              <w:tab/>
            </w:r>
            <w:r>
              <w:rPr>
                <w:noProof/>
                <w:webHidden/>
              </w:rPr>
              <w:fldChar w:fldCharType="begin"/>
            </w:r>
            <w:r>
              <w:rPr>
                <w:noProof/>
                <w:webHidden/>
              </w:rPr>
              <w:instrText xml:space="preserve"> PAGEREF _Toc198711349 \h </w:instrText>
            </w:r>
            <w:r>
              <w:rPr>
                <w:noProof/>
                <w:webHidden/>
              </w:rPr>
            </w:r>
            <w:r>
              <w:rPr>
                <w:noProof/>
                <w:webHidden/>
              </w:rPr>
              <w:fldChar w:fldCharType="separate"/>
            </w:r>
            <w:r>
              <w:rPr>
                <w:noProof/>
                <w:webHidden/>
              </w:rPr>
              <w:t>55</w:t>
            </w:r>
            <w:r>
              <w:rPr>
                <w:noProof/>
                <w:webHidden/>
              </w:rPr>
              <w:fldChar w:fldCharType="end"/>
            </w:r>
          </w:hyperlink>
        </w:p>
        <w:p w14:paraId="2331890E" w14:textId="59D3BC8F"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50" w:history="1">
            <w:r w:rsidRPr="00B3536B">
              <w:rPr>
                <w:rStyle w:val="Hyperlink"/>
                <w:noProof/>
              </w:rPr>
              <w:t>8.7 Comparability of Education/Assessment</w:t>
            </w:r>
            <w:r>
              <w:rPr>
                <w:noProof/>
                <w:webHidden/>
              </w:rPr>
              <w:tab/>
            </w:r>
            <w:r>
              <w:rPr>
                <w:noProof/>
                <w:webHidden/>
              </w:rPr>
              <w:fldChar w:fldCharType="begin"/>
            </w:r>
            <w:r>
              <w:rPr>
                <w:noProof/>
                <w:webHidden/>
              </w:rPr>
              <w:instrText xml:space="preserve"> PAGEREF _Toc198711350 \h </w:instrText>
            </w:r>
            <w:r>
              <w:rPr>
                <w:noProof/>
                <w:webHidden/>
              </w:rPr>
            </w:r>
            <w:r>
              <w:rPr>
                <w:noProof/>
                <w:webHidden/>
              </w:rPr>
              <w:fldChar w:fldCharType="separate"/>
            </w:r>
            <w:r>
              <w:rPr>
                <w:noProof/>
                <w:webHidden/>
              </w:rPr>
              <w:t>56</w:t>
            </w:r>
            <w:r>
              <w:rPr>
                <w:noProof/>
                <w:webHidden/>
              </w:rPr>
              <w:fldChar w:fldCharType="end"/>
            </w:r>
          </w:hyperlink>
        </w:p>
        <w:p w14:paraId="3E639276" w14:textId="2595BD0D"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51" w:history="1">
            <w:r w:rsidRPr="00B3536B">
              <w:rPr>
                <w:rStyle w:val="Hyperlink"/>
                <w:noProof/>
              </w:rPr>
              <w:t>8.8 Monitoring Student Time</w:t>
            </w:r>
            <w:r>
              <w:rPr>
                <w:noProof/>
                <w:webHidden/>
              </w:rPr>
              <w:tab/>
            </w:r>
            <w:r>
              <w:rPr>
                <w:noProof/>
                <w:webHidden/>
              </w:rPr>
              <w:fldChar w:fldCharType="begin"/>
            </w:r>
            <w:r>
              <w:rPr>
                <w:noProof/>
                <w:webHidden/>
              </w:rPr>
              <w:instrText xml:space="preserve"> PAGEREF _Toc198711351 \h </w:instrText>
            </w:r>
            <w:r>
              <w:rPr>
                <w:noProof/>
                <w:webHidden/>
              </w:rPr>
            </w:r>
            <w:r>
              <w:rPr>
                <w:noProof/>
                <w:webHidden/>
              </w:rPr>
              <w:fldChar w:fldCharType="separate"/>
            </w:r>
            <w:r>
              <w:rPr>
                <w:noProof/>
                <w:webHidden/>
              </w:rPr>
              <w:t>57</w:t>
            </w:r>
            <w:r>
              <w:rPr>
                <w:noProof/>
                <w:webHidden/>
              </w:rPr>
              <w:fldChar w:fldCharType="end"/>
            </w:r>
          </w:hyperlink>
        </w:p>
        <w:p w14:paraId="0CF69170" w14:textId="59F6CCC6" w:rsidR="005E208E" w:rsidRDefault="005E208E">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8711352" w:history="1">
            <w:r w:rsidRPr="00B3536B">
              <w:rPr>
                <w:rStyle w:val="Hyperlink"/>
                <w:noProof/>
              </w:rPr>
              <w:t>Standard 9: Teaching, Supervision, Assessment, and Student and Patient Safety</w:t>
            </w:r>
            <w:r>
              <w:rPr>
                <w:noProof/>
                <w:webHidden/>
              </w:rPr>
              <w:tab/>
            </w:r>
            <w:r>
              <w:rPr>
                <w:noProof/>
                <w:webHidden/>
              </w:rPr>
              <w:fldChar w:fldCharType="begin"/>
            </w:r>
            <w:r>
              <w:rPr>
                <w:noProof/>
                <w:webHidden/>
              </w:rPr>
              <w:instrText xml:space="preserve"> PAGEREF _Toc198711352 \h </w:instrText>
            </w:r>
            <w:r>
              <w:rPr>
                <w:noProof/>
                <w:webHidden/>
              </w:rPr>
            </w:r>
            <w:r>
              <w:rPr>
                <w:noProof/>
                <w:webHidden/>
              </w:rPr>
              <w:fldChar w:fldCharType="separate"/>
            </w:r>
            <w:r>
              <w:rPr>
                <w:noProof/>
                <w:webHidden/>
              </w:rPr>
              <w:t>59</w:t>
            </w:r>
            <w:r>
              <w:rPr>
                <w:noProof/>
                <w:webHidden/>
              </w:rPr>
              <w:fldChar w:fldCharType="end"/>
            </w:r>
          </w:hyperlink>
        </w:p>
        <w:p w14:paraId="6A361D9F" w14:textId="57484D3D"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53" w:history="1">
            <w:r w:rsidRPr="00B3536B">
              <w:rPr>
                <w:rStyle w:val="Hyperlink"/>
                <w:noProof/>
              </w:rPr>
              <w:t>9.1 Preparation of Resident and Non-Faculty Instructors</w:t>
            </w:r>
            <w:r>
              <w:rPr>
                <w:noProof/>
                <w:webHidden/>
              </w:rPr>
              <w:tab/>
            </w:r>
            <w:r>
              <w:rPr>
                <w:noProof/>
                <w:webHidden/>
              </w:rPr>
              <w:fldChar w:fldCharType="begin"/>
            </w:r>
            <w:r>
              <w:rPr>
                <w:noProof/>
                <w:webHidden/>
              </w:rPr>
              <w:instrText xml:space="preserve"> PAGEREF _Toc198711353 \h </w:instrText>
            </w:r>
            <w:r>
              <w:rPr>
                <w:noProof/>
                <w:webHidden/>
              </w:rPr>
            </w:r>
            <w:r>
              <w:rPr>
                <w:noProof/>
                <w:webHidden/>
              </w:rPr>
              <w:fldChar w:fldCharType="separate"/>
            </w:r>
            <w:r>
              <w:rPr>
                <w:noProof/>
                <w:webHidden/>
              </w:rPr>
              <w:t>60</w:t>
            </w:r>
            <w:r>
              <w:rPr>
                <w:noProof/>
                <w:webHidden/>
              </w:rPr>
              <w:fldChar w:fldCharType="end"/>
            </w:r>
          </w:hyperlink>
        </w:p>
        <w:p w14:paraId="391B55D9" w14:textId="5AF588B2"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54" w:history="1">
            <w:r w:rsidRPr="00B3536B">
              <w:rPr>
                <w:rStyle w:val="Hyperlink"/>
                <w:noProof/>
              </w:rPr>
              <w:t>9.3 Clinical Supervision of Medical Students</w:t>
            </w:r>
            <w:r>
              <w:rPr>
                <w:noProof/>
                <w:webHidden/>
              </w:rPr>
              <w:tab/>
            </w:r>
            <w:r>
              <w:rPr>
                <w:noProof/>
                <w:webHidden/>
              </w:rPr>
              <w:fldChar w:fldCharType="begin"/>
            </w:r>
            <w:r>
              <w:rPr>
                <w:noProof/>
                <w:webHidden/>
              </w:rPr>
              <w:instrText xml:space="preserve"> PAGEREF _Toc198711354 \h </w:instrText>
            </w:r>
            <w:r>
              <w:rPr>
                <w:noProof/>
                <w:webHidden/>
              </w:rPr>
            </w:r>
            <w:r>
              <w:rPr>
                <w:noProof/>
                <w:webHidden/>
              </w:rPr>
              <w:fldChar w:fldCharType="separate"/>
            </w:r>
            <w:r>
              <w:rPr>
                <w:noProof/>
                <w:webHidden/>
              </w:rPr>
              <w:t>62</w:t>
            </w:r>
            <w:r>
              <w:rPr>
                <w:noProof/>
                <w:webHidden/>
              </w:rPr>
              <w:fldChar w:fldCharType="end"/>
            </w:r>
          </w:hyperlink>
        </w:p>
        <w:p w14:paraId="68B92DB0" w14:textId="0153C045"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55" w:history="1">
            <w:r w:rsidRPr="00B3536B">
              <w:rPr>
                <w:rStyle w:val="Hyperlink"/>
                <w:noProof/>
              </w:rPr>
              <w:t>9.4 Assessment System</w:t>
            </w:r>
            <w:r>
              <w:rPr>
                <w:noProof/>
                <w:webHidden/>
              </w:rPr>
              <w:tab/>
            </w:r>
            <w:r>
              <w:rPr>
                <w:noProof/>
                <w:webHidden/>
              </w:rPr>
              <w:fldChar w:fldCharType="begin"/>
            </w:r>
            <w:r>
              <w:rPr>
                <w:noProof/>
                <w:webHidden/>
              </w:rPr>
              <w:instrText xml:space="preserve"> PAGEREF _Toc198711355 \h </w:instrText>
            </w:r>
            <w:r>
              <w:rPr>
                <w:noProof/>
                <w:webHidden/>
              </w:rPr>
            </w:r>
            <w:r>
              <w:rPr>
                <w:noProof/>
                <w:webHidden/>
              </w:rPr>
              <w:fldChar w:fldCharType="separate"/>
            </w:r>
            <w:r>
              <w:rPr>
                <w:noProof/>
                <w:webHidden/>
              </w:rPr>
              <w:t>63</w:t>
            </w:r>
            <w:r>
              <w:rPr>
                <w:noProof/>
                <w:webHidden/>
              </w:rPr>
              <w:fldChar w:fldCharType="end"/>
            </w:r>
          </w:hyperlink>
        </w:p>
        <w:p w14:paraId="231A9A32" w14:textId="05BA7C40"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56" w:history="1">
            <w:r w:rsidRPr="00B3536B">
              <w:rPr>
                <w:rStyle w:val="Hyperlink"/>
                <w:noProof/>
              </w:rPr>
              <w:t>9.5 Narrative Assessment</w:t>
            </w:r>
            <w:r>
              <w:rPr>
                <w:noProof/>
                <w:webHidden/>
              </w:rPr>
              <w:tab/>
            </w:r>
            <w:r>
              <w:rPr>
                <w:noProof/>
                <w:webHidden/>
              </w:rPr>
              <w:fldChar w:fldCharType="begin"/>
            </w:r>
            <w:r>
              <w:rPr>
                <w:noProof/>
                <w:webHidden/>
              </w:rPr>
              <w:instrText xml:space="preserve"> PAGEREF _Toc198711356 \h </w:instrText>
            </w:r>
            <w:r>
              <w:rPr>
                <w:noProof/>
                <w:webHidden/>
              </w:rPr>
            </w:r>
            <w:r>
              <w:rPr>
                <w:noProof/>
                <w:webHidden/>
              </w:rPr>
              <w:fldChar w:fldCharType="separate"/>
            </w:r>
            <w:r>
              <w:rPr>
                <w:noProof/>
                <w:webHidden/>
              </w:rPr>
              <w:t>64</w:t>
            </w:r>
            <w:r>
              <w:rPr>
                <w:noProof/>
                <w:webHidden/>
              </w:rPr>
              <w:fldChar w:fldCharType="end"/>
            </w:r>
          </w:hyperlink>
        </w:p>
        <w:p w14:paraId="4E9A4129" w14:textId="59DA3F03"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57" w:history="1">
            <w:r w:rsidRPr="00B3536B">
              <w:rPr>
                <w:rStyle w:val="Hyperlink"/>
                <w:noProof/>
              </w:rPr>
              <w:t>9.7 Formative Assessment and Feedback</w:t>
            </w:r>
            <w:r>
              <w:rPr>
                <w:noProof/>
                <w:webHidden/>
              </w:rPr>
              <w:tab/>
            </w:r>
            <w:r>
              <w:rPr>
                <w:noProof/>
                <w:webHidden/>
              </w:rPr>
              <w:fldChar w:fldCharType="begin"/>
            </w:r>
            <w:r>
              <w:rPr>
                <w:noProof/>
                <w:webHidden/>
              </w:rPr>
              <w:instrText xml:space="preserve"> PAGEREF _Toc198711357 \h </w:instrText>
            </w:r>
            <w:r>
              <w:rPr>
                <w:noProof/>
                <w:webHidden/>
              </w:rPr>
            </w:r>
            <w:r>
              <w:rPr>
                <w:noProof/>
                <w:webHidden/>
              </w:rPr>
              <w:fldChar w:fldCharType="separate"/>
            </w:r>
            <w:r>
              <w:rPr>
                <w:noProof/>
                <w:webHidden/>
              </w:rPr>
              <w:t>65</w:t>
            </w:r>
            <w:r>
              <w:rPr>
                <w:noProof/>
                <w:webHidden/>
              </w:rPr>
              <w:fldChar w:fldCharType="end"/>
            </w:r>
          </w:hyperlink>
        </w:p>
        <w:p w14:paraId="0EC2A94D" w14:textId="3B3BD210"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58" w:history="1">
            <w:r w:rsidRPr="00B3536B">
              <w:rPr>
                <w:rStyle w:val="Hyperlink"/>
                <w:noProof/>
              </w:rPr>
              <w:t>9.9 Student Advancement and Appeal Process</w:t>
            </w:r>
            <w:r>
              <w:rPr>
                <w:noProof/>
                <w:webHidden/>
              </w:rPr>
              <w:tab/>
            </w:r>
            <w:r>
              <w:rPr>
                <w:noProof/>
                <w:webHidden/>
              </w:rPr>
              <w:fldChar w:fldCharType="begin"/>
            </w:r>
            <w:r>
              <w:rPr>
                <w:noProof/>
                <w:webHidden/>
              </w:rPr>
              <w:instrText xml:space="preserve"> PAGEREF _Toc198711358 \h </w:instrText>
            </w:r>
            <w:r>
              <w:rPr>
                <w:noProof/>
                <w:webHidden/>
              </w:rPr>
            </w:r>
            <w:r>
              <w:rPr>
                <w:noProof/>
                <w:webHidden/>
              </w:rPr>
              <w:fldChar w:fldCharType="separate"/>
            </w:r>
            <w:r>
              <w:rPr>
                <w:noProof/>
                <w:webHidden/>
              </w:rPr>
              <w:t>67</w:t>
            </w:r>
            <w:r>
              <w:rPr>
                <w:noProof/>
                <w:webHidden/>
              </w:rPr>
              <w:fldChar w:fldCharType="end"/>
            </w:r>
          </w:hyperlink>
        </w:p>
        <w:p w14:paraId="5CE5958F" w14:textId="3AE6E184" w:rsidR="005E208E" w:rsidRDefault="005E208E">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8711359" w:history="1">
            <w:r w:rsidRPr="00B3536B">
              <w:rPr>
                <w:rStyle w:val="Hyperlink"/>
                <w:noProof/>
              </w:rPr>
              <w:t>Standard 10: Medical Student Selection, Assignment, and Progress</w:t>
            </w:r>
            <w:r>
              <w:rPr>
                <w:noProof/>
                <w:webHidden/>
              </w:rPr>
              <w:tab/>
            </w:r>
            <w:r>
              <w:rPr>
                <w:noProof/>
                <w:webHidden/>
              </w:rPr>
              <w:fldChar w:fldCharType="begin"/>
            </w:r>
            <w:r>
              <w:rPr>
                <w:noProof/>
                <w:webHidden/>
              </w:rPr>
              <w:instrText xml:space="preserve"> PAGEREF _Toc198711359 \h </w:instrText>
            </w:r>
            <w:r>
              <w:rPr>
                <w:noProof/>
                <w:webHidden/>
              </w:rPr>
            </w:r>
            <w:r>
              <w:rPr>
                <w:noProof/>
                <w:webHidden/>
              </w:rPr>
              <w:fldChar w:fldCharType="separate"/>
            </w:r>
            <w:r>
              <w:rPr>
                <w:noProof/>
                <w:webHidden/>
              </w:rPr>
              <w:t>68</w:t>
            </w:r>
            <w:r>
              <w:rPr>
                <w:noProof/>
                <w:webHidden/>
              </w:rPr>
              <w:fldChar w:fldCharType="end"/>
            </w:r>
          </w:hyperlink>
        </w:p>
        <w:p w14:paraId="6EA77DB1" w14:textId="7CCCADEC"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60" w:history="1">
            <w:r w:rsidRPr="00B3536B">
              <w:rPr>
                <w:rStyle w:val="Hyperlink"/>
                <w:noProof/>
              </w:rPr>
              <w:t>10.2 Final Authority of Admission Committee</w:t>
            </w:r>
            <w:r>
              <w:rPr>
                <w:noProof/>
                <w:webHidden/>
              </w:rPr>
              <w:tab/>
            </w:r>
            <w:r>
              <w:rPr>
                <w:noProof/>
                <w:webHidden/>
              </w:rPr>
              <w:fldChar w:fldCharType="begin"/>
            </w:r>
            <w:r>
              <w:rPr>
                <w:noProof/>
                <w:webHidden/>
              </w:rPr>
              <w:instrText xml:space="preserve"> PAGEREF _Toc198711360 \h </w:instrText>
            </w:r>
            <w:r>
              <w:rPr>
                <w:noProof/>
                <w:webHidden/>
              </w:rPr>
            </w:r>
            <w:r>
              <w:rPr>
                <w:noProof/>
                <w:webHidden/>
              </w:rPr>
              <w:fldChar w:fldCharType="separate"/>
            </w:r>
            <w:r>
              <w:rPr>
                <w:noProof/>
                <w:webHidden/>
              </w:rPr>
              <w:t>69</w:t>
            </w:r>
            <w:r>
              <w:rPr>
                <w:noProof/>
                <w:webHidden/>
              </w:rPr>
              <w:fldChar w:fldCharType="end"/>
            </w:r>
          </w:hyperlink>
        </w:p>
        <w:p w14:paraId="2A8DDAF9" w14:textId="74D355B9"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61" w:history="1">
            <w:r w:rsidRPr="00B3536B">
              <w:rPr>
                <w:rStyle w:val="Hyperlink"/>
                <w:noProof/>
              </w:rPr>
              <w:t>10.9 Student Assignment</w:t>
            </w:r>
            <w:r>
              <w:rPr>
                <w:noProof/>
                <w:webHidden/>
              </w:rPr>
              <w:tab/>
            </w:r>
            <w:r>
              <w:rPr>
                <w:noProof/>
                <w:webHidden/>
              </w:rPr>
              <w:fldChar w:fldCharType="begin"/>
            </w:r>
            <w:r>
              <w:rPr>
                <w:noProof/>
                <w:webHidden/>
              </w:rPr>
              <w:instrText xml:space="preserve"> PAGEREF _Toc198711361 \h </w:instrText>
            </w:r>
            <w:r>
              <w:rPr>
                <w:noProof/>
                <w:webHidden/>
              </w:rPr>
            </w:r>
            <w:r>
              <w:rPr>
                <w:noProof/>
                <w:webHidden/>
              </w:rPr>
              <w:fldChar w:fldCharType="separate"/>
            </w:r>
            <w:r>
              <w:rPr>
                <w:noProof/>
                <w:webHidden/>
              </w:rPr>
              <w:t>70</w:t>
            </w:r>
            <w:r>
              <w:rPr>
                <w:noProof/>
                <w:webHidden/>
              </w:rPr>
              <w:fldChar w:fldCharType="end"/>
            </w:r>
          </w:hyperlink>
        </w:p>
        <w:p w14:paraId="1F165D0C" w14:textId="34D42289" w:rsidR="005E208E" w:rsidRDefault="005E208E">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8711362" w:history="1">
            <w:r w:rsidRPr="00B3536B">
              <w:rPr>
                <w:rStyle w:val="Hyperlink"/>
                <w:noProof/>
              </w:rPr>
              <w:t>Standard 11: Medical Student Academic Support, Career Advising, and Educational Records</w:t>
            </w:r>
            <w:r>
              <w:rPr>
                <w:noProof/>
                <w:webHidden/>
              </w:rPr>
              <w:tab/>
            </w:r>
            <w:r>
              <w:rPr>
                <w:noProof/>
                <w:webHidden/>
              </w:rPr>
              <w:fldChar w:fldCharType="begin"/>
            </w:r>
            <w:r>
              <w:rPr>
                <w:noProof/>
                <w:webHidden/>
              </w:rPr>
              <w:instrText xml:space="preserve"> PAGEREF _Toc198711362 \h </w:instrText>
            </w:r>
            <w:r>
              <w:rPr>
                <w:noProof/>
                <w:webHidden/>
              </w:rPr>
            </w:r>
            <w:r>
              <w:rPr>
                <w:noProof/>
                <w:webHidden/>
              </w:rPr>
              <w:fldChar w:fldCharType="separate"/>
            </w:r>
            <w:r>
              <w:rPr>
                <w:noProof/>
                <w:webHidden/>
              </w:rPr>
              <w:t>71</w:t>
            </w:r>
            <w:r>
              <w:rPr>
                <w:noProof/>
                <w:webHidden/>
              </w:rPr>
              <w:fldChar w:fldCharType="end"/>
            </w:r>
          </w:hyperlink>
        </w:p>
        <w:p w14:paraId="37FC5FFD" w14:textId="31E12708"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63" w:history="1">
            <w:r w:rsidRPr="00B3536B">
              <w:rPr>
                <w:rStyle w:val="Hyperlink"/>
                <w:noProof/>
              </w:rPr>
              <w:t>11.1 Academic Advising and Academic Counseling</w:t>
            </w:r>
            <w:r>
              <w:rPr>
                <w:noProof/>
                <w:webHidden/>
              </w:rPr>
              <w:tab/>
            </w:r>
            <w:r>
              <w:rPr>
                <w:noProof/>
                <w:webHidden/>
              </w:rPr>
              <w:fldChar w:fldCharType="begin"/>
            </w:r>
            <w:r>
              <w:rPr>
                <w:noProof/>
                <w:webHidden/>
              </w:rPr>
              <w:instrText xml:space="preserve"> PAGEREF _Toc198711363 \h </w:instrText>
            </w:r>
            <w:r>
              <w:rPr>
                <w:noProof/>
                <w:webHidden/>
              </w:rPr>
            </w:r>
            <w:r>
              <w:rPr>
                <w:noProof/>
                <w:webHidden/>
              </w:rPr>
              <w:fldChar w:fldCharType="separate"/>
            </w:r>
            <w:r>
              <w:rPr>
                <w:noProof/>
                <w:webHidden/>
              </w:rPr>
              <w:t>72</w:t>
            </w:r>
            <w:r>
              <w:rPr>
                <w:noProof/>
                <w:webHidden/>
              </w:rPr>
              <w:fldChar w:fldCharType="end"/>
            </w:r>
          </w:hyperlink>
        </w:p>
        <w:p w14:paraId="67FB4373" w14:textId="6CB7FB3A"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64" w:history="1">
            <w:r w:rsidRPr="00B3536B">
              <w:rPr>
                <w:rStyle w:val="Hyperlink"/>
                <w:noProof/>
              </w:rPr>
              <w:t>11.2 Career Advising</w:t>
            </w:r>
            <w:r>
              <w:rPr>
                <w:noProof/>
                <w:webHidden/>
              </w:rPr>
              <w:tab/>
            </w:r>
            <w:r>
              <w:rPr>
                <w:noProof/>
                <w:webHidden/>
              </w:rPr>
              <w:fldChar w:fldCharType="begin"/>
            </w:r>
            <w:r>
              <w:rPr>
                <w:noProof/>
                <w:webHidden/>
              </w:rPr>
              <w:instrText xml:space="preserve"> PAGEREF _Toc198711364 \h </w:instrText>
            </w:r>
            <w:r>
              <w:rPr>
                <w:noProof/>
                <w:webHidden/>
              </w:rPr>
            </w:r>
            <w:r>
              <w:rPr>
                <w:noProof/>
                <w:webHidden/>
              </w:rPr>
              <w:fldChar w:fldCharType="separate"/>
            </w:r>
            <w:r>
              <w:rPr>
                <w:noProof/>
                <w:webHidden/>
              </w:rPr>
              <w:t>74</w:t>
            </w:r>
            <w:r>
              <w:rPr>
                <w:noProof/>
                <w:webHidden/>
              </w:rPr>
              <w:fldChar w:fldCharType="end"/>
            </w:r>
          </w:hyperlink>
        </w:p>
        <w:p w14:paraId="2D578B1D" w14:textId="4DD9ED0A" w:rsidR="005E208E" w:rsidRDefault="005E208E">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8711365" w:history="1">
            <w:r w:rsidRPr="00B3536B">
              <w:rPr>
                <w:rStyle w:val="Hyperlink"/>
                <w:noProof/>
              </w:rPr>
              <w:t>Standard 12: Medical Student Health Services, Personal Counseling, and Financial Aid Services</w:t>
            </w:r>
            <w:r>
              <w:rPr>
                <w:noProof/>
                <w:webHidden/>
              </w:rPr>
              <w:tab/>
            </w:r>
            <w:r>
              <w:rPr>
                <w:noProof/>
                <w:webHidden/>
              </w:rPr>
              <w:fldChar w:fldCharType="begin"/>
            </w:r>
            <w:r>
              <w:rPr>
                <w:noProof/>
                <w:webHidden/>
              </w:rPr>
              <w:instrText xml:space="preserve"> PAGEREF _Toc198711365 \h </w:instrText>
            </w:r>
            <w:r>
              <w:rPr>
                <w:noProof/>
                <w:webHidden/>
              </w:rPr>
            </w:r>
            <w:r>
              <w:rPr>
                <w:noProof/>
                <w:webHidden/>
              </w:rPr>
              <w:fldChar w:fldCharType="separate"/>
            </w:r>
            <w:r>
              <w:rPr>
                <w:noProof/>
                <w:webHidden/>
              </w:rPr>
              <w:t>76</w:t>
            </w:r>
            <w:r>
              <w:rPr>
                <w:noProof/>
                <w:webHidden/>
              </w:rPr>
              <w:fldChar w:fldCharType="end"/>
            </w:r>
          </w:hyperlink>
        </w:p>
        <w:p w14:paraId="1280A670" w14:textId="69FCE127"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66" w:history="1">
            <w:r w:rsidRPr="00B3536B">
              <w:rPr>
                <w:rStyle w:val="Hyperlink"/>
                <w:noProof/>
              </w:rPr>
              <w:t>12.1 Financial Aid/Debt Management Counseling/Student Educational Debt</w:t>
            </w:r>
            <w:r>
              <w:rPr>
                <w:noProof/>
                <w:webHidden/>
              </w:rPr>
              <w:tab/>
            </w:r>
            <w:r>
              <w:rPr>
                <w:noProof/>
                <w:webHidden/>
              </w:rPr>
              <w:fldChar w:fldCharType="begin"/>
            </w:r>
            <w:r>
              <w:rPr>
                <w:noProof/>
                <w:webHidden/>
              </w:rPr>
              <w:instrText xml:space="preserve"> PAGEREF _Toc198711366 \h </w:instrText>
            </w:r>
            <w:r>
              <w:rPr>
                <w:noProof/>
                <w:webHidden/>
              </w:rPr>
            </w:r>
            <w:r>
              <w:rPr>
                <w:noProof/>
                <w:webHidden/>
              </w:rPr>
              <w:fldChar w:fldCharType="separate"/>
            </w:r>
            <w:r>
              <w:rPr>
                <w:noProof/>
                <w:webHidden/>
              </w:rPr>
              <w:t>77</w:t>
            </w:r>
            <w:r>
              <w:rPr>
                <w:noProof/>
                <w:webHidden/>
              </w:rPr>
              <w:fldChar w:fldCharType="end"/>
            </w:r>
          </w:hyperlink>
        </w:p>
        <w:p w14:paraId="6C7DD46D" w14:textId="32E339D2"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67" w:history="1">
            <w:r w:rsidRPr="00B3536B">
              <w:rPr>
                <w:rStyle w:val="Hyperlink"/>
                <w:noProof/>
              </w:rPr>
              <w:t>12.3 Personal Counseling/Mental Health/Well-Being Programs</w:t>
            </w:r>
            <w:r>
              <w:rPr>
                <w:noProof/>
                <w:webHidden/>
              </w:rPr>
              <w:tab/>
            </w:r>
            <w:r>
              <w:rPr>
                <w:noProof/>
                <w:webHidden/>
              </w:rPr>
              <w:fldChar w:fldCharType="begin"/>
            </w:r>
            <w:r>
              <w:rPr>
                <w:noProof/>
                <w:webHidden/>
              </w:rPr>
              <w:instrText xml:space="preserve"> PAGEREF _Toc198711367 \h </w:instrText>
            </w:r>
            <w:r>
              <w:rPr>
                <w:noProof/>
                <w:webHidden/>
              </w:rPr>
            </w:r>
            <w:r>
              <w:rPr>
                <w:noProof/>
                <w:webHidden/>
              </w:rPr>
              <w:fldChar w:fldCharType="separate"/>
            </w:r>
            <w:r>
              <w:rPr>
                <w:noProof/>
                <w:webHidden/>
              </w:rPr>
              <w:t>80</w:t>
            </w:r>
            <w:r>
              <w:rPr>
                <w:noProof/>
                <w:webHidden/>
              </w:rPr>
              <w:fldChar w:fldCharType="end"/>
            </w:r>
          </w:hyperlink>
        </w:p>
        <w:p w14:paraId="324B4D37" w14:textId="34A47987"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68" w:history="1">
            <w:r w:rsidRPr="00B3536B">
              <w:rPr>
                <w:rStyle w:val="Hyperlink"/>
                <w:noProof/>
              </w:rPr>
              <w:t>12.4 Student Access to Health Care Services</w:t>
            </w:r>
            <w:r>
              <w:rPr>
                <w:noProof/>
                <w:webHidden/>
              </w:rPr>
              <w:tab/>
            </w:r>
            <w:r>
              <w:rPr>
                <w:noProof/>
                <w:webHidden/>
              </w:rPr>
              <w:fldChar w:fldCharType="begin"/>
            </w:r>
            <w:r>
              <w:rPr>
                <w:noProof/>
                <w:webHidden/>
              </w:rPr>
              <w:instrText xml:space="preserve"> PAGEREF _Toc198711368 \h </w:instrText>
            </w:r>
            <w:r>
              <w:rPr>
                <w:noProof/>
                <w:webHidden/>
              </w:rPr>
            </w:r>
            <w:r>
              <w:rPr>
                <w:noProof/>
                <w:webHidden/>
              </w:rPr>
              <w:fldChar w:fldCharType="separate"/>
            </w:r>
            <w:r>
              <w:rPr>
                <w:noProof/>
                <w:webHidden/>
              </w:rPr>
              <w:t>82</w:t>
            </w:r>
            <w:r>
              <w:rPr>
                <w:noProof/>
                <w:webHidden/>
              </w:rPr>
              <w:fldChar w:fldCharType="end"/>
            </w:r>
          </w:hyperlink>
        </w:p>
        <w:p w14:paraId="0DDDF4F3" w14:textId="258C6E05"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69" w:history="1">
            <w:r w:rsidRPr="00B3536B">
              <w:rPr>
                <w:rStyle w:val="Hyperlink"/>
                <w:noProof/>
              </w:rPr>
              <w:t>12.5 Non-Involvement of Providers of Student Health Services in Student Assessment/Location of Student Health Records</w:t>
            </w:r>
            <w:r>
              <w:rPr>
                <w:noProof/>
                <w:webHidden/>
              </w:rPr>
              <w:tab/>
            </w:r>
            <w:r>
              <w:rPr>
                <w:noProof/>
                <w:webHidden/>
              </w:rPr>
              <w:fldChar w:fldCharType="begin"/>
            </w:r>
            <w:r>
              <w:rPr>
                <w:noProof/>
                <w:webHidden/>
              </w:rPr>
              <w:instrText xml:space="preserve"> PAGEREF _Toc198711369 \h </w:instrText>
            </w:r>
            <w:r>
              <w:rPr>
                <w:noProof/>
                <w:webHidden/>
              </w:rPr>
            </w:r>
            <w:r>
              <w:rPr>
                <w:noProof/>
                <w:webHidden/>
              </w:rPr>
              <w:fldChar w:fldCharType="separate"/>
            </w:r>
            <w:r>
              <w:rPr>
                <w:noProof/>
                <w:webHidden/>
              </w:rPr>
              <w:t>84</w:t>
            </w:r>
            <w:r>
              <w:rPr>
                <w:noProof/>
                <w:webHidden/>
              </w:rPr>
              <w:fldChar w:fldCharType="end"/>
            </w:r>
          </w:hyperlink>
        </w:p>
        <w:p w14:paraId="170ACA13" w14:textId="20FF623B"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70" w:history="1">
            <w:r w:rsidRPr="00B3536B">
              <w:rPr>
                <w:rStyle w:val="Hyperlink"/>
                <w:noProof/>
              </w:rPr>
              <w:t>12.8 Student Exposure Policies/Procedures</w:t>
            </w:r>
            <w:r>
              <w:rPr>
                <w:noProof/>
                <w:webHidden/>
              </w:rPr>
              <w:tab/>
            </w:r>
            <w:r>
              <w:rPr>
                <w:noProof/>
                <w:webHidden/>
              </w:rPr>
              <w:fldChar w:fldCharType="begin"/>
            </w:r>
            <w:r>
              <w:rPr>
                <w:noProof/>
                <w:webHidden/>
              </w:rPr>
              <w:instrText xml:space="preserve"> PAGEREF _Toc198711370 \h </w:instrText>
            </w:r>
            <w:r>
              <w:rPr>
                <w:noProof/>
                <w:webHidden/>
              </w:rPr>
            </w:r>
            <w:r>
              <w:rPr>
                <w:noProof/>
                <w:webHidden/>
              </w:rPr>
              <w:fldChar w:fldCharType="separate"/>
            </w:r>
            <w:r>
              <w:rPr>
                <w:noProof/>
                <w:webHidden/>
              </w:rPr>
              <w:t>85</w:t>
            </w:r>
            <w:r>
              <w:rPr>
                <w:noProof/>
                <w:webHidden/>
              </w:rPr>
              <w:fldChar w:fldCharType="end"/>
            </w:r>
          </w:hyperlink>
        </w:p>
        <w:p w14:paraId="13F6EC6F" w14:textId="11232C22" w:rsidR="005E208E" w:rsidRDefault="005E208E">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8711371" w:history="1">
            <w:r w:rsidRPr="00B3536B">
              <w:rPr>
                <w:rStyle w:val="Hyperlink"/>
                <w:noProof/>
              </w:rPr>
              <w:t>Style Guide for DCI Preparation</w:t>
            </w:r>
            <w:r>
              <w:rPr>
                <w:noProof/>
                <w:webHidden/>
              </w:rPr>
              <w:tab/>
            </w:r>
            <w:r>
              <w:rPr>
                <w:noProof/>
                <w:webHidden/>
              </w:rPr>
              <w:fldChar w:fldCharType="begin"/>
            </w:r>
            <w:r>
              <w:rPr>
                <w:noProof/>
                <w:webHidden/>
              </w:rPr>
              <w:instrText xml:space="preserve"> PAGEREF _Toc198711371 \h </w:instrText>
            </w:r>
            <w:r>
              <w:rPr>
                <w:noProof/>
                <w:webHidden/>
              </w:rPr>
            </w:r>
            <w:r>
              <w:rPr>
                <w:noProof/>
                <w:webHidden/>
              </w:rPr>
              <w:fldChar w:fldCharType="separate"/>
            </w:r>
            <w:r>
              <w:rPr>
                <w:noProof/>
                <w:webHidden/>
              </w:rPr>
              <w:t>87</w:t>
            </w:r>
            <w:r>
              <w:rPr>
                <w:noProof/>
                <w:webHidden/>
              </w:rPr>
              <w:fldChar w:fldCharType="end"/>
            </w:r>
          </w:hyperlink>
        </w:p>
        <w:p w14:paraId="3049DB03" w14:textId="02D91447" w:rsidR="00D00B67" w:rsidRPr="00422DC4" w:rsidRDefault="00AC619C" w:rsidP="00172E62">
          <w:r w:rsidRPr="00422DC4">
            <w:fldChar w:fldCharType="end"/>
          </w:r>
        </w:p>
      </w:sdtContent>
    </w:sdt>
    <w:p w14:paraId="252C31D5" w14:textId="77777777" w:rsidR="00C268B2" w:rsidRDefault="00C268B2" w:rsidP="00314737">
      <w:pPr>
        <w:pStyle w:val="Heading2"/>
        <w:rPr>
          <w:rFonts w:cs="Times New Roman"/>
        </w:rPr>
      </w:pPr>
    </w:p>
    <w:p w14:paraId="2AACF87B" w14:textId="77777777" w:rsidR="00C268B2" w:rsidRDefault="00C268B2" w:rsidP="00314737">
      <w:pPr>
        <w:pStyle w:val="Heading2"/>
        <w:rPr>
          <w:rFonts w:cs="Times New Roman"/>
        </w:rPr>
      </w:pPr>
    </w:p>
    <w:p w14:paraId="3BABA758" w14:textId="6EA03C21" w:rsidR="00C268B2" w:rsidRPr="003716A8" w:rsidRDefault="00C268B2" w:rsidP="00C268B2">
      <w:pPr>
        <w:rPr>
          <w:b/>
          <w:bCs/>
        </w:rPr>
      </w:pPr>
      <w:r w:rsidRPr="003716A8">
        <w:rPr>
          <w:b/>
          <w:bCs/>
          <w:highlight w:val="yellow"/>
        </w:rPr>
        <w:t xml:space="preserve">A resource that may be helpful in the completion of the DCI is the LCME Glossary available on the LCME website: </w:t>
      </w:r>
      <w:hyperlink r:id="rId14" w:history="1">
        <w:r w:rsidRPr="003716A8">
          <w:rPr>
            <w:rStyle w:val="Hyperlink"/>
            <w:b/>
            <w:bCs/>
            <w:highlight w:val="yellow"/>
          </w:rPr>
          <w:t>lcme.org/glossary</w:t>
        </w:r>
      </w:hyperlink>
      <w:r w:rsidRPr="003716A8">
        <w:rPr>
          <w:b/>
          <w:bCs/>
          <w:highlight w:val="yellow"/>
        </w:rPr>
        <w:t>. Consult the glossary for relevant definitions</w:t>
      </w:r>
      <w:r w:rsidR="0051797D">
        <w:rPr>
          <w:b/>
          <w:bCs/>
          <w:highlight w:val="yellow"/>
        </w:rPr>
        <w:t>.</w:t>
      </w:r>
    </w:p>
    <w:p w14:paraId="53905904" w14:textId="4D149BE2" w:rsidR="00D00B67" w:rsidRPr="00422DC4" w:rsidRDefault="00AC619C" w:rsidP="00314737">
      <w:pPr>
        <w:pStyle w:val="Heading2"/>
        <w:rPr>
          <w:rFonts w:cs="Times New Roman"/>
        </w:rPr>
        <w:sectPr w:rsidR="00D00B67" w:rsidRPr="00422DC4" w:rsidSect="004D4006">
          <w:footerReference w:type="default" r:id="rId15"/>
          <w:headerReference w:type="first" r:id="rId16"/>
          <w:footerReference w:type="first" r:id="rId17"/>
          <w:pgSz w:w="12240" w:h="15840"/>
          <w:pgMar w:top="1170" w:right="900" w:bottom="630" w:left="900" w:header="360" w:footer="245" w:gutter="0"/>
          <w:pgNumType w:fmt="lowerRoman" w:start="1"/>
          <w:cols w:space="720"/>
          <w:titlePg/>
          <w:docGrid w:linePitch="360"/>
        </w:sectPr>
      </w:pPr>
      <w:r w:rsidRPr="00422DC4">
        <w:rPr>
          <w:rFonts w:cs="Times New Roman"/>
        </w:rPr>
        <w:br w:type="page"/>
      </w:r>
    </w:p>
    <w:p w14:paraId="59C1EC63" w14:textId="68821266" w:rsidR="00DC4915" w:rsidRPr="00422DC4" w:rsidRDefault="00AC619C" w:rsidP="00314737">
      <w:pPr>
        <w:pStyle w:val="Heading1"/>
        <w:rPr>
          <w:rFonts w:cs="Times New Roman"/>
        </w:rPr>
      </w:pPr>
      <w:bookmarkStart w:id="8" w:name="_Toc198711311"/>
      <w:r w:rsidRPr="00422DC4">
        <w:rPr>
          <w:rFonts w:cs="Times New Roman"/>
        </w:rPr>
        <w:t xml:space="preserve">Standard 1: Mission, Planning, Organization, </w:t>
      </w:r>
      <w:r w:rsidR="00314737" w:rsidRPr="00422DC4">
        <w:rPr>
          <w:rFonts w:cs="Times New Roman"/>
        </w:rPr>
        <w:t>a</w:t>
      </w:r>
      <w:r w:rsidRPr="00422DC4">
        <w:rPr>
          <w:rFonts w:cs="Times New Roman"/>
        </w:rPr>
        <w:t>nd Integrity</w:t>
      </w:r>
      <w:bookmarkEnd w:id="7"/>
      <w:bookmarkEnd w:id="6"/>
      <w:bookmarkEnd w:id="5"/>
      <w:bookmarkEnd w:id="4"/>
      <w:bookmarkEnd w:id="8"/>
    </w:p>
    <w:p w14:paraId="3F933891" w14:textId="77777777" w:rsidR="007A2B2F" w:rsidRPr="00422DC4" w:rsidRDefault="007A2B2F" w:rsidP="007A2B2F">
      <w:pPr>
        <w:rPr>
          <w:b/>
          <w:color w:val="004990"/>
        </w:rPr>
      </w:pPr>
      <w:r w:rsidRPr="00422DC4">
        <w:rPr>
          <w:b/>
          <w:color w:val="004990"/>
        </w:rPr>
        <w:t>A medical school has a written statement of mission and goals for the medical education program, conducts ongoing planning, and has written bylaws that describe an effective organizational structure and governance processes. In the conduct of all internal and external activities, the medical school demonstrates integrity through its consistent and documented adherence to fair, impartial, and effective processes, policies, and practices.</w:t>
      </w:r>
    </w:p>
    <w:p w14:paraId="4FAE2DF7" w14:textId="1A4AAEAC" w:rsidR="008B09C8" w:rsidRPr="00422DC4" w:rsidRDefault="008B09C8" w:rsidP="00172E62"/>
    <w:p w14:paraId="3E1BC74D" w14:textId="04210317" w:rsidR="006D5B17" w:rsidRPr="00422DC4" w:rsidRDefault="006D5B17" w:rsidP="00172E62">
      <w:r w:rsidRPr="00422DC4">
        <w:rPr>
          <w:i/>
        </w:rPr>
        <w:t>Note: Elements 1.2, 1.5, and 1.6 are not included in the DCI for Provisional Accreditation.</w:t>
      </w:r>
    </w:p>
    <w:p w14:paraId="68264EC5" w14:textId="3D20A8EA" w:rsidR="008B09C8" w:rsidRPr="00422DC4" w:rsidRDefault="008B09C8" w:rsidP="00172E62"/>
    <w:p w14:paraId="28FCDC98" w14:textId="77777777" w:rsidR="00730C9E" w:rsidRPr="00422DC4" w:rsidRDefault="00730C9E" w:rsidP="00172E62"/>
    <w:p w14:paraId="4BB24E7B" w14:textId="40430035" w:rsidR="00274C59" w:rsidRPr="00422DC4" w:rsidRDefault="00274C59" w:rsidP="00274C59">
      <w:pPr>
        <w:pStyle w:val="Heading3"/>
      </w:pPr>
      <w:r w:rsidRPr="00422DC4">
        <w:t>Supporting Data</w:t>
      </w:r>
    </w:p>
    <w:p w14:paraId="656BD7D4" w14:textId="77777777" w:rsidR="00274C59" w:rsidRPr="00422DC4" w:rsidRDefault="00274C59" w:rsidP="00274C59"/>
    <w:tbl>
      <w:tblPr>
        <w:tblStyle w:val="table1"/>
        <w:tblW w:w="5000" w:type="pct"/>
        <w:tblLook w:val="0000" w:firstRow="0" w:lastRow="0" w:firstColumn="0" w:lastColumn="0" w:noHBand="0" w:noVBand="0"/>
      </w:tblPr>
      <w:tblGrid>
        <w:gridCol w:w="3244"/>
        <w:gridCol w:w="2410"/>
        <w:gridCol w:w="2410"/>
        <w:gridCol w:w="2352"/>
      </w:tblGrid>
      <w:tr w:rsidR="00274C59" w:rsidRPr="00422DC4" w14:paraId="10FA315B" w14:textId="77777777" w:rsidTr="009F39E2">
        <w:trPr>
          <w:trHeight w:val="278"/>
        </w:trPr>
        <w:tc>
          <w:tcPr>
            <w:tcW w:w="5000" w:type="pct"/>
            <w:gridSpan w:val="4"/>
          </w:tcPr>
          <w:p w14:paraId="5517E6B3" w14:textId="77777777" w:rsidR="00274C59" w:rsidRPr="00422DC4" w:rsidRDefault="00274C59" w:rsidP="007A4EED">
            <w:pPr>
              <w:rPr>
                <w:b/>
                <w:szCs w:val="20"/>
              </w:rPr>
            </w:pPr>
            <w:r w:rsidRPr="00422DC4">
              <w:rPr>
                <w:b/>
                <w:szCs w:val="20"/>
              </w:rPr>
              <w:t>Table 1.0-1 | Anticipated New Medical Student Admissions</w:t>
            </w:r>
          </w:p>
        </w:tc>
      </w:tr>
      <w:tr w:rsidR="00274C59" w:rsidRPr="00422DC4" w14:paraId="74762310" w14:textId="77777777" w:rsidTr="009F39E2">
        <w:trPr>
          <w:trHeight w:val="317"/>
        </w:trPr>
        <w:tc>
          <w:tcPr>
            <w:tcW w:w="5000" w:type="pct"/>
            <w:gridSpan w:val="4"/>
          </w:tcPr>
          <w:p w14:paraId="694418BE" w14:textId="77777777" w:rsidR="00274C59" w:rsidRPr="00422DC4" w:rsidRDefault="00274C59" w:rsidP="007A4EED">
            <w:pPr>
              <w:rPr>
                <w:szCs w:val="20"/>
              </w:rPr>
            </w:pPr>
            <w:r w:rsidRPr="00422DC4">
              <w:rPr>
                <w:szCs w:val="20"/>
              </w:rPr>
              <w:t xml:space="preserve">Provide the number of new medical students who were admitted or the school plans to admit in each of the indicated academic years. </w:t>
            </w:r>
          </w:p>
        </w:tc>
      </w:tr>
      <w:tr w:rsidR="00A07501" w:rsidRPr="00422DC4" w14:paraId="28705459" w14:textId="77777777" w:rsidTr="009F39E2">
        <w:trPr>
          <w:trHeight w:val="98"/>
        </w:trPr>
        <w:tc>
          <w:tcPr>
            <w:tcW w:w="1557" w:type="pct"/>
          </w:tcPr>
          <w:p w14:paraId="732C082F" w14:textId="6F7A5094" w:rsidR="00A07501" w:rsidRPr="00422DC4" w:rsidRDefault="00A07501" w:rsidP="00A07501">
            <w:pPr>
              <w:jc w:val="center"/>
              <w:rPr>
                <w:szCs w:val="20"/>
              </w:rPr>
            </w:pPr>
            <w:r w:rsidRPr="00422DC4">
              <w:rPr>
                <w:szCs w:val="20"/>
              </w:rPr>
              <w:t xml:space="preserve">AY </w:t>
            </w:r>
            <w:r w:rsidR="00CB3273">
              <w:rPr>
                <w:szCs w:val="20"/>
              </w:rPr>
              <w:t>2026-27</w:t>
            </w:r>
          </w:p>
        </w:tc>
        <w:tc>
          <w:tcPr>
            <w:tcW w:w="1157" w:type="pct"/>
          </w:tcPr>
          <w:p w14:paraId="7B42D826" w14:textId="3CBBA0DD" w:rsidR="00A07501" w:rsidRPr="00422DC4" w:rsidRDefault="00A07501" w:rsidP="00A07501">
            <w:pPr>
              <w:jc w:val="center"/>
              <w:rPr>
                <w:szCs w:val="20"/>
              </w:rPr>
            </w:pPr>
            <w:r w:rsidRPr="00422DC4">
              <w:rPr>
                <w:szCs w:val="20"/>
              </w:rPr>
              <w:t xml:space="preserve">AY </w:t>
            </w:r>
            <w:r w:rsidR="00E725ED" w:rsidRPr="00422DC4">
              <w:rPr>
                <w:szCs w:val="20"/>
              </w:rPr>
              <w:t>2027-28</w:t>
            </w:r>
          </w:p>
        </w:tc>
        <w:tc>
          <w:tcPr>
            <w:tcW w:w="1157" w:type="pct"/>
          </w:tcPr>
          <w:p w14:paraId="4E6B2B5B" w14:textId="0B1B3723" w:rsidR="00A07501" w:rsidRPr="00422DC4" w:rsidRDefault="00A07501" w:rsidP="00A07501">
            <w:pPr>
              <w:jc w:val="center"/>
              <w:rPr>
                <w:szCs w:val="20"/>
              </w:rPr>
            </w:pPr>
            <w:r w:rsidRPr="00422DC4">
              <w:rPr>
                <w:szCs w:val="20"/>
              </w:rPr>
              <w:t xml:space="preserve">AY </w:t>
            </w:r>
            <w:r w:rsidR="00E725ED" w:rsidRPr="00422DC4">
              <w:rPr>
                <w:szCs w:val="20"/>
              </w:rPr>
              <w:t>2028-29</w:t>
            </w:r>
          </w:p>
        </w:tc>
        <w:tc>
          <w:tcPr>
            <w:tcW w:w="1128" w:type="pct"/>
          </w:tcPr>
          <w:p w14:paraId="006B1E26" w14:textId="24342DD9" w:rsidR="00A07501" w:rsidRPr="00422DC4" w:rsidRDefault="00A07501" w:rsidP="00A07501">
            <w:pPr>
              <w:jc w:val="center"/>
              <w:rPr>
                <w:szCs w:val="20"/>
              </w:rPr>
            </w:pPr>
            <w:r w:rsidRPr="00422DC4">
              <w:rPr>
                <w:szCs w:val="20"/>
              </w:rPr>
              <w:t xml:space="preserve">AY </w:t>
            </w:r>
            <w:r w:rsidR="00E725ED">
              <w:rPr>
                <w:szCs w:val="20"/>
              </w:rPr>
              <w:t>2029-30</w:t>
            </w:r>
          </w:p>
        </w:tc>
      </w:tr>
      <w:tr w:rsidR="00274C59" w:rsidRPr="00422DC4" w14:paraId="61457269" w14:textId="77777777" w:rsidTr="009F39E2">
        <w:trPr>
          <w:trHeight w:val="317"/>
        </w:trPr>
        <w:tc>
          <w:tcPr>
            <w:tcW w:w="1557" w:type="pct"/>
          </w:tcPr>
          <w:p w14:paraId="7860AB2D" w14:textId="77777777" w:rsidR="00274C59" w:rsidRPr="00422DC4" w:rsidRDefault="00274C59" w:rsidP="007A4EED">
            <w:pPr>
              <w:rPr>
                <w:szCs w:val="20"/>
              </w:rPr>
            </w:pPr>
          </w:p>
        </w:tc>
        <w:tc>
          <w:tcPr>
            <w:tcW w:w="1157" w:type="pct"/>
          </w:tcPr>
          <w:p w14:paraId="2F93E8AE" w14:textId="77777777" w:rsidR="00274C59" w:rsidRPr="00422DC4" w:rsidRDefault="00274C59" w:rsidP="007A4EED">
            <w:pPr>
              <w:rPr>
                <w:szCs w:val="20"/>
              </w:rPr>
            </w:pPr>
          </w:p>
        </w:tc>
        <w:tc>
          <w:tcPr>
            <w:tcW w:w="1157" w:type="pct"/>
          </w:tcPr>
          <w:p w14:paraId="585218BA" w14:textId="77777777" w:rsidR="00274C59" w:rsidRPr="00422DC4" w:rsidRDefault="00274C59" w:rsidP="007A4EED">
            <w:pPr>
              <w:rPr>
                <w:szCs w:val="20"/>
              </w:rPr>
            </w:pPr>
          </w:p>
        </w:tc>
        <w:tc>
          <w:tcPr>
            <w:tcW w:w="1128" w:type="pct"/>
          </w:tcPr>
          <w:p w14:paraId="608B7647" w14:textId="77777777" w:rsidR="00274C59" w:rsidRPr="00422DC4" w:rsidRDefault="00274C59" w:rsidP="007A4EED">
            <w:pPr>
              <w:rPr>
                <w:szCs w:val="20"/>
              </w:rPr>
            </w:pPr>
          </w:p>
        </w:tc>
      </w:tr>
    </w:tbl>
    <w:p w14:paraId="3333167C" w14:textId="61DDA9E4" w:rsidR="00B568CC" w:rsidRPr="00422DC4" w:rsidRDefault="00B568CC" w:rsidP="00172E62"/>
    <w:p w14:paraId="0FCB7236" w14:textId="0AE9480E" w:rsidR="00274C59" w:rsidRPr="00422DC4" w:rsidRDefault="00274C59" w:rsidP="00172E62"/>
    <w:p w14:paraId="23A09B0F" w14:textId="77777777" w:rsidR="00274C59" w:rsidRPr="00422DC4" w:rsidRDefault="00274C59" w:rsidP="00274C59">
      <w:pPr>
        <w:pStyle w:val="Heading3"/>
      </w:pPr>
      <w:r w:rsidRPr="00422DC4">
        <w:t>Narrative Response</w:t>
      </w:r>
    </w:p>
    <w:p w14:paraId="6369485E" w14:textId="77777777" w:rsidR="00274C59" w:rsidRPr="00422DC4" w:rsidRDefault="00274C59" w:rsidP="00274C59"/>
    <w:p w14:paraId="590A27A5" w14:textId="5296F004" w:rsidR="00274C59" w:rsidRPr="00422DC4" w:rsidRDefault="005D77A4" w:rsidP="005D77A4">
      <w:pPr>
        <w:ind w:left="720" w:hanging="360"/>
      </w:pPr>
      <w:bookmarkStart w:id="9" w:name="_Toc385931808"/>
      <w:bookmarkStart w:id="10" w:name="_Toc385931261"/>
      <w:r w:rsidRPr="00422DC4">
        <w:t>a.</w:t>
      </w:r>
      <w:r w:rsidRPr="00422DC4">
        <w:tab/>
      </w:r>
      <w:r w:rsidR="00274C59" w:rsidRPr="00422DC4">
        <w:t>Provide a brief history of the medical school, noting key points in its development to date and describing relevant aspects of its setting (e.g., other schools/colleges on campus, regional campuses</w:t>
      </w:r>
      <w:r w:rsidR="008A7A6F" w:rsidRPr="00422DC4">
        <w:t>, clinical partnerships</w:t>
      </w:r>
      <w:r w:rsidR="00274C59" w:rsidRPr="00422DC4">
        <w:t>).</w:t>
      </w:r>
      <w:bookmarkEnd w:id="9"/>
      <w:bookmarkEnd w:id="10"/>
    </w:p>
    <w:p w14:paraId="327DEAAC" w14:textId="759FDB8D" w:rsidR="00274C59" w:rsidRPr="00422DC4" w:rsidRDefault="00274C59" w:rsidP="00172E62"/>
    <w:p w14:paraId="10B69EAC" w14:textId="77777777" w:rsidR="00274C59" w:rsidRPr="00422DC4" w:rsidRDefault="00274C59" w:rsidP="00172E62"/>
    <w:p w14:paraId="20A8C6F1" w14:textId="710C01BE" w:rsidR="007A0CC4" w:rsidRPr="00422DC4" w:rsidRDefault="00AC619C" w:rsidP="00836AC0">
      <w:pPr>
        <w:pStyle w:val="Heading3"/>
      </w:pPr>
      <w:r w:rsidRPr="00422DC4">
        <w:t>Supporting Documentation</w:t>
      </w:r>
    </w:p>
    <w:p w14:paraId="614BF9DA" w14:textId="77777777" w:rsidR="00937CBC" w:rsidRPr="00422DC4" w:rsidRDefault="00937CBC" w:rsidP="00172E62">
      <w:pPr>
        <w:rPr>
          <w:b/>
        </w:rPr>
      </w:pPr>
    </w:p>
    <w:p w14:paraId="3288C015" w14:textId="40F8D909" w:rsidR="004C5C5E" w:rsidRPr="00422DC4" w:rsidRDefault="005D77A4" w:rsidP="005D77A4">
      <w:pPr>
        <w:ind w:left="720" w:hanging="360"/>
      </w:pPr>
      <w:r w:rsidRPr="00422DC4">
        <w:t>1.</w:t>
      </w:r>
      <w:r w:rsidRPr="00422DC4">
        <w:tab/>
      </w:r>
      <w:r w:rsidR="004C5C5E" w:rsidRPr="00422DC4">
        <w:t xml:space="preserve">Provide maps illustrating the location of affiliated hospitals and </w:t>
      </w:r>
      <w:r w:rsidR="00B0015D" w:rsidRPr="00422DC4">
        <w:t xml:space="preserve">of </w:t>
      </w:r>
      <w:r w:rsidR="004C5C5E" w:rsidRPr="00422DC4">
        <w:t>any regional campuses.</w:t>
      </w:r>
    </w:p>
    <w:p w14:paraId="433DAEFC" w14:textId="77777777" w:rsidR="004C5C5E" w:rsidRPr="00422DC4" w:rsidRDefault="004C5C5E" w:rsidP="00B568CC"/>
    <w:p w14:paraId="377075C6" w14:textId="77777777" w:rsidR="00B568CC" w:rsidRPr="00422DC4" w:rsidRDefault="00B568CC" w:rsidP="00B568CC"/>
    <w:p w14:paraId="458BF10D" w14:textId="155147BE" w:rsidR="007A0CC4" w:rsidRPr="00422DC4" w:rsidRDefault="007A0CC4" w:rsidP="00172E62"/>
    <w:p w14:paraId="5C446659" w14:textId="77777777" w:rsidR="00063E7B" w:rsidRPr="00422DC4" w:rsidRDefault="00063E7B" w:rsidP="00063E7B"/>
    <w:p w14:paraId="30004778" w14:textId="77777777" w:rsidR="00063E7B" w:rsidRPr="00422DC4" w:rsidRDefault="00063E7B" w:rsidP="00063E7B"/>
    <w:p w14:paraId="3030E434" w14:textId="77777777" w:rsidR="00D51ED7" w:rsidRPr="00422DC4" w:rsidRDefault="00D51ED7" w:rsidP="00172E62"/>
    <w:p w14:paraId="5EAF616D" w14:textId="1D81F02B" w:rsidR="00D51ED7" w:rsidRPr="00422DC4" w:rsidRDefault="00D51ED7" w:rsidP="00172E62">
      <w:pPr>
        <w:rPr>
          <w:i/>
        </w:rPr>
      </w:pPr>
    </w:p>
    <w:p w14:paraId="24AB6B8C" w14:textId="1F5496FF" w:rsidR="00CC1FC8" w:rsidRPr="00422DC4" w:rsidRDefault="00426B76" w:rsidP="00AC619C">
      <w:pPr>
        <w:pStyle w:val="Heading2"/>
        <w:rPr>
          <w:rFonts w:cs="Times New Roman"/>
        </w:rPr>
      </w:pPr>
      <w:r w:rsidRPr="00422DC4">
        <w:rPr>
          <w:rFonts w:cs="Times New Roman"/>
          <w:color w:val="auto"/>
        </w:rPr>
        <w:br w:type="page"/>
      </w:r>
      <w:bookmarkStart w:id="11" w:name="_Toc448736757"/>
      <w:bookmarkStart w:id="12" w:name="_Toc385931263"/>
      <w:bookmarkStart w:id="13" w:name="_Toc385931810"/>
      <w:bookmarkStart w:id="14" w:name="_Toc198711312"/>
      <w:r w:rsidR="00AC619C" w:rsidRPr="00422DC4">
        <w:rPr>
          <w:rStyle w:val="Style1Char"/>
          <w:rFonts w:cs="Times New Roman"/>
          <w:b/>
          <w:szCs w:val="24"/>
        </w:rPr>
        <w:t xml:space="preserve">1.1 Strategic Planning </w:t>
      </w:r>
      <w:r w:rsidR="00314737" w:rsidRPr="00422DC4">
        <w:rPr>
          <w:rStyle w:val="Style1Char"/>
          <w:rFonts w:cs="Times New Roman"/>
          <w:b/>
          <w:szCs w:val="24"/>
        </w:rPr>
        <w:t>a</w:t>
      </w:r>
      <w:r w:rsidR="00AC619C" w:rsidRPr="00422DC4">
        <w:rPr>
          <w:rStyle w:val="Style1Char"/>
          <w:rFonts w:cs="Times New Roman"/>
          <w:b/>
          <w:szCs w:val="24"/>
        </w:rPr>
        <w:t>nd Continuous Quality Improvement</w:t>
      </w:r>
      <w:bookmarkEnd w:id="11"/>
      <w:bookmarkEnd w:id="14"/>
    </w:p>
    <w:bookmarkEnd w:id="12"/>
    <w:bookmarkEnd w:id="13"/>
    <w:p w14:paraId="3FA18C19" w14:textId="77777777" w:rsidR="007A2B2F" w:rsidRPr="00422DC4" w:rsidRDefault="007A2B2F" w:rsidP="007A2B2F">
      <w:r w:rsidRPr="00422DC4">
        <w:rPr>
          <w:b/>
          <w:color w:val="004990"/>
        </w:rPr>
        <w:t>A medical school engages in ongoing strategic planning and continuous quality improvement processes that establish its short and long-term programmatic goals, result in the achievement of measurable outcomes that are used to improve educational program quality, and ensure effective monitoring of the medical education program’s compliance with accreditation standards.</w:t>
      </w:r>
    </w:p>
    <w:p w14:paraId="14B9AC14" w14:textId="64698191" w:rsidR="00EB1325" w:rsidRPr="00422DC4" w:rsidRDefault="00EB1325" w:rsidP="00172E62"/>
    <w:p w14:paraId="6410749C" w14:textId="77777777" w:rsidR="00A356A7" w:rsidRPr="00422DC4" w:rsidRDefault="00A356A7" w:rsidP="00172E62"/>
    <w:p w14:paraId="320B45D2" w14:textId="6EB3D762" w:rsidR="008D68AF" w:rsidRPr="00422DC4" w:rsidRDefault="00AC619C" w:rsidP="00836AC0">
      <w:pPr>
        <w:pStyle w:val="Heading3"/>
      </w:pPr>
      <w:r w:rsidRPr="00422DC4">
        <w:t>Narrative Response</w:t>
      </w:r>
    </w:p>
    <w:p w14:paraId="47F82ED6" w14:textId="77777777" w:rsidR="00E862D9" w:rsidRPr="00422DC4" w:rsidRDefault="00E862D9" w:rsidP="00626343"/>
    <w:p w14:paraId="5A850636" w14:textId="6FC5FB67" w:rsidR="00C6731D" w:rsidRPr="00422DC4" w:rsidRDefault="005352B0" w:rsidP="005D77A4">
      <w:pPr>
        <w:ind w:left="720" w:hanging="360"/>
      </w:pPr>
      <w:bookmarkStart w:id="15" w:name="_Toc385931265"/>
      <w:bookmarkStart w:id="16" w:name="_Toc385931812"/>
      <w:r>
        <w:t>a</w:t>
      </w:r>
      <w:r w:rsidR="005D77A4" w:rsidRPr="00422DC4">
        <w:t>.</w:t>
      </w:r>
      <w:r w:rsidR="005D77A4" w:rsidRPr="00422DC4">
        <w:tab/>
      </w:r>
      <w:r w:rsidR="0024364E" w:rsidRPr="00422DC4">
        <w:t xml:space="preserve">Describe </w:t>
      </w:r>
      <w:r w:rsidR="000C52B2" w:rsidRPr="00422DC4">
        <w:t xml:space="preserve">the status of and </w:t>
      </w:r>
      <w:r w:rsidR="0024364E" w:rsidRPr="00422DC4">
        <w:t>the process used</w:t>
      </w:r>
      <w:r w:rsidR="000F5E94" w:rsidRPr="00422DC4">
        <w:t>/being used</w:t>
      </w:r>
      <w:r w:rsidR="0024364E" w:rsidRPr="00422DC4">
        <w:t xml:space="preserve"> by the medical school to </w:t>
      </w:r>
      <w:r w:rsidR="00681445" w:rsidRPr="00422DC4">
        <w:t>develop</w:t>
      </w:r>
      <w:r w:rsidR="0024364E" w:rsidRPr="00422DC4">
        <w:t xml:space="preserve"> its strategic plan, including the school’s mission, vision, goals, and associated outcomes.</w:t>
      </w:r>
      <w:r w:rsidR="00762598" w:rsidRPr="00422DC4">
        <w:t xml:space="preserve"> </w:t>
      </w:r>
      <w:r w:rsidR="00683543" w:rsidRPr="00422DC4">
        <w:t xml:space="preserve">Note if the strategic plan was/will be developed independently by the medical school or in collaboration with </w:t>
      </w:r>
      <w:r w:rsidR="007D25F6" w:rsidRPr="00422DC4">
        <w:t xml:space="preserve">its sponsoring organization (e.g., </w:t>
      </w:r>
      <w:r w:rsidR="00683543" w:rsidRPr="00422DC4">
        <w:t>the health science center</w:t>
      </w:r>
      <w:r w:rsidR="00111253" w:rsidRPr="00422DC4">
        <w:t>, health system,</w:t>
      </w:r>
      <w:r w:rsidR="00683543" w:rsidRPr="00422DC4">
        <w:t xml:space="preserve"> or university</w:t>
      </w:r>
      <w:r w:rsidR="007D25F6" w:rsidRPr="00422DC4">
        <w:t>)</w:t>
      </w:r>
      <w:r w:rsidR="00683543" w:rsidRPr="00422DC4">
        <w:t xml:space="preserve">. </w:t>
      </w:r>
      <w:bookmarkStart w:id="17" w:name="_Toc385931266"/>
      <w:bookmarkStart w:id="18" w:name="_Toc385931813"/>
      <w:bookmarkEnd w:id="15"/>
      <w:bookmarkEnd w:id="16"/>
    </w:p>
    <w:p w14:paraId="08471456" w14:textId="77777777" w:rsidR="00C6731D" w:rsidRPr="00422DC4" w:rsidRDefault="00C6731D" w:rsidP="005D77A4">
      <w:pPr>
        <w:ind w:left="720" w:hanging="360"/>
      </w:pPr>
    </w:p>
    <w:p w14:paraId="69356827" w14:textId="77777777" w:rsidR="002C00B0" w:rsidRPr="00422DC4" w:rsidRDefault="002C00B0" w:rsidP="005D77A4">
      <w:pPr>
        <w:ind w:left="720" w:hanging="360"/>
      </w:pPr>
    </w:p>
    <w:p w14:paraId="04034283" w14:textId="76BAD2AF" w:rsidR="000A2A8C" w:rsidRPr="00422DC4" w:rsidRDefault="005352B0" w:rsidP="005D77A4">
      <w:pPr>
        <w:ind w:left="720" w:hanging="360"/>
      </w:pPr>
      <w:r>
        <w:t>b</w:t>
      </w:r>
      <w:r w:rsidR="005D77A4" w:rsidRPr="00422DC4">
        <w:t>.</w:t>
      </w:r>
      <w:r w:rsidR="005D77A4" w:rsidRPr="00422DC4">
        <w:tab/>
      </w:r>
      <w:r w:rsidR="0024364E" w:rsidRPr="00422DC4">
        <w:t>Describe how</w:t>
      </w:r>
      <w:r w:rsidR="00DA202B" w:rsidRPr="00422DC4">
        <w:t>, when,</w:t>
      </w:r>
      <w:r w:rsidR="0024364E" w:rsidRPr="00422DC4">
        <w:t xml:space="preserve"> and by </w:t>
      </w:r>
      <w:r w:rsidR="0072440F" w:rsidRPr="00422DC4">
        <w:t xml:space="preserve">what individual(s)/groups(s) </w:t>
      </w:r>
      <w:r w:rsidR="0024364E" w:rsidRPr="00422DC4">
        <w:t>the outcomes of the school’s strategic plan are</w:t>
      </w:r>
      <w:r w:rsidR="0054530D">
        <w:t xml:space="preserve"> being</w:t>
      </w:r>
      <w:r w:rsidR="00683543" w:rsidRPr="00422DC4">
        <w:t>/will be</w:t>
      </w:r>
      <w:r w:rsidR="0024364E" w:rsidRPr="00422DC4">
        <w:t xml:space="preserve"> monitored</w:t>
      </w:r>
      <w:bookmarkEnd w:id="17"/>
      <w:bookmarkEnd w:id="18"/>
      <w:r w:rsidR="003457C9" w:rsidRPr="00422DC4">
        <w:t>.</w:t>
      </w:r>
    </w:p>
    <w:p w14:paraId="6DDE78A6" w14:textId="1E0FDD52" w:rsidR="0024364E" w:rsidRPr="00422DC4" w:rsidRDefault="0024364E" w:rsidP="005D77A4">
      <w:pPr>
        <w:ind w:left="720" w:hanging="360"/>
      </w:pPr>
    </w:p>
    <w:p w14:paraId="40E98F36" w14:textId="77777777" w:rsidR="002C00B0" w:rsidRPr="00422DC4" w:rsidRDefault="002C00B0" w:rsidP="005D77A4">
      <w:pPr>
        <w:ind w:left="720" w:hanging="360"/>
      </w:pPr>
    </w:p>
    <w:p w14:paraId="1F058065" w14:textId="6692AD28" w:rsidR="0024364E" w:rsidRPr="00422DC4" w:rsidRDefault="005352B0" w:rsidP="005D77A4">
      <w:pPr>
        <w:ind w:left="720" w:hanging="360"/>
      </w:pPr>
      <w:bookmarkStart w:id="19" w:name="_Toc385931267"/>
      <w:bookmarkStart w:id="20" w:name="_Toc385931814"/>
      <w:r>
        <w:t>c</w:t>
      </w:r>
      <w:r w:rsidR="005D77A4" w:rsidRPr="00422DC4">
        <w:t>.</w:t>
      </w:r>
      <w:r w:rsidR="005D77A4" w:rsidRPr="00422DC4">
        <w:tab/>
      </w:r>
      <w:r w:rsidR="0024364E" w:rsidRPr="00422DC4">
        <w:t xml:space="preserve">Describe the process </w:t>
      </w:r>
      <w:r w:rsidR="005E072D" w:rsidRPr="00422DC4">
        <w:t xml:space="preserve">that will be </w:t>
      </w:r>
      <w:r w:rsidR="0024364E" w:rsidRPr="00422DC4">
        <w:t xml:space="preserve">used and </w:t>
      </w:r>
      <w:r w:rsidR="00DE6F52" w:rsidRPr="00422DC4">
        <w:t xml:space="preserve">the personnel and other </w:t>
      </w:r>
      <w:r w:rsidR="0024364E" w:rsidRPr="00422DC4">
        <w:t xml:space="preserve">resources </w:t>
      </w:r>
      <w:r w:rsidR="00BA1C08" w:rsidRPr="00422DC4">
        <w:t xml:space="preserve">that will be </w:t>
      </w:r>
      <w:r w:rsidR="0024364E" w:rsidRPr="00422DC4">
        <w:t xml:space="preserve">available for </w:t>
      </w:r>
      <w:r w:rsidR="00F4218D" w:rsidRPr="00422DC4">
        <w:t xml:space="preserve">continuous </w:t>
      </w:r>
      <w:r w:rsidR="0024364E" w:rsidRPr="00422DC4">
        <w:t xml:space="preserve">quality improvement </w:t>
      </w:r>
      <w:r w:rsidR="00F4218D" w:rsidRPr="00422DC4">
        <w:t xml:space="preserve">(CQI) </w:t>
      </w:r>
      <w:r w:rsidR="0024364E" w:rsidRPr="00422DC4">
        <w:t>activities related to the medical education program.</w:t>
      </w:r>
      <w:r w:rsidR="00762598" w:rsidRPr="00422DC4">
        <w:t xml:space="preserve"> </w:t>
      </w:r>
      <w:r w:rsidR="00FD2E33">
        <w:t xml:space="preserve">Describe the </w:t>
      </w:r>
      <w:r w:rsidR="002C50EF">
        <w:t xml:space="preserve">dedicated </w:t>
      </w:r>
      <w:r w:rsidR="00FD2E33">
        <w:t>current or planned</w:t>
      </w:r>
      <w:r w:rsidR="0024364E" w:rsidRPr="00422DC4">
        <w:t xml:space="preserve"> staff to support quality improvement activities</w:t>
      </w:r>
      <w:r w:rsidR="0072608E" w:rsidRPr="00422DC4">
        <w:t xml:space="preserve"> at the levels of the medical school or university</w:t>
      </w:r>
      <w:r w:rsidR="00DB1A9C">
        <w:t>.</w:t>
      </w:r>
      <w:bookmarkEnd w:id="19"/>
      <w:bookmarkEnd w:id="20"/>
    </w:p>
    <w:p w14:paraId="311B53FF" w14:textId="406A3838" w:rsidR="0024364E" w:rsidRPr="00422DC4" w:rsidRDefault="0024364E" w:rsidP="005D77A4">
      <w:pPr>
        <w:ind w:left="720" w:hanging="360"/>
      </w:pPr>
    </w:p>
    <w:p w14:paraId="45FB961C" w14:textId="77777777" w:rsidR="00E862D9" w:rsidRPr="00422DC4" w:rsidRDefault="00E862D9" w:rsidP="005D77A4">
      <w:pPr>
        <w:ind w:left="720" w:hanging="360"/>
      </w:pPr>
    </w:p>
    <w:p w14:paraId="60696AB4" w14:textId="724415E6" w:rsidR="003D4753" w:rsidRPr="00422DC4" w:rsidRDefault="005352B0" w:rsidP="005D77A4">
      <w:pPr>
        <w:ind w:left="720" w:hanging="360"/>
      </w:pPr>
      <w:bookmarkStart w:id="21" w:name="_Toc385931268"/>
      <w:bookmarkStart w:id="22" w:name="_Toc385931815"/>
      <w:r>
        <w:t>d</w:t>
      </w:r>
      <w:r w:rsidR="005D77A4" w:rsidRPr="00422DC4">
        <w:t>.</w:t>
      </w:r>
      <w:r w:rsidR="005D77A4" w:rsidRPr="00422DC4">
        <w:tab/>
      </w:r>
      <w:r w:rsidR="0024364E" w:rsidRPr="00422DC4">
        <w:t xml:space="preserve">Describe how the </w:t>
      </w:r>
      <w:r w:rsidR="0050072D" w:rsidRPr="00422DC4">
        <w:t>policy and process to</w:t>
      </w:r>
      <w:r w:rsidR="0024364E" w:rsidRPr="00422DC4">
        <w:t xml:space="preserve"> monitor ongoing compliance with LCME accreditation </w:t>
      </w:r>
      <w:r w:rsidR="00505EFB" w:rsidRPr="00422DC4">
        <w:t>elements</w:t>
      </w:r>
      <w:r w:rsidR="0050072D" w:rsidRPr="00422DC4">
        <w:t xml:space="preserve"> </w:t>
      </w:r>
      <w:r w:rsidR="00D8322C" w:rsidRPr="00422DC4">
        <w:t xml:space="preserve">were </w:t>
      </w:r>
      <w:r w:rsidR="0050072D" w:rsidRPr="00422DC4">
        <w:t xml:space="preserve">developed and by which individuals/groups the policy and process </w:t>
      </w:r>
      <w:r w:rsidR="00D8322C" w:rsidRPr="00422DC4">
        <w:t>were</w:t>
      </w:r>
      <w:r w:rsidR="00F20985">
        <w:t>/will be</w:t>
      </w:r>
      <w:r w:rsidR="00D8322C" w:rsidRPr="00422DC4">
        <w:t xml:space="preserve"> </w:t>
      </w:r>
      <w:r w:rsidR="0050072D" w:rsidRPr="00422DC4">
        <w:t>approved.</w:t>
      </w:r>
    </w:p>
    <w:p w14:paraId="70C82335" w14:textId="5BFA8BD5" w:rsidR="0050072D" w:rsidRPr="00422DC4" w:rsidRDefault="0050072D" w:rsidP="005D77A4">
      <w:pPr>
        <w:ind w:left="720" w:hanging="360"/>
      </w:pPr>
    </w:p>
    <w:p w14:paraId="35D3529B" w14:textId="77777777" w:rsidR="00DA0C6E" w:rsidRPr="00422DC4" w:rsidRDefault="00DA0C6E" w:rsidP="005D77A4">
      <w:pPr>
        <w:ind w:left="720" w:hanging="360"/>
      </w:pPr>
    </w:p>
    <w:p w14:paraId="0645FB8F" w14:textId="6AA465F3" w:rsidR="0050072D" w:rsidRPr="00422DC4" w:rsidRDefault="005352B0" w:rsidP="005D77A4">
      <w:pPr>
        <w:ind w:left="720" w:hanging="360"/>
      </w:pPr>
      <w:r>
        <w:t>e</w:t>
      </w:r>
      <w:r w:rsidR="005D77A4" w:rsidRPr="00422DC4">
        <w:t>.</w:t>
      </w:r>
      <w:r w:rsidR="005D77A4" w:rsidRPr="00422DC4">
        <w:tab/>
      </w:r>
      <w:r w:rsidR="0050072D" w:rsidRPr="00422DC4">
        <w:t xml:space="preserve">Complete the following table that illustrates the </w:t>
      </w:r>
      <w:r w:rsidR="00F20985">
        <w:t xml:space="preserve">current </w:t>
      </w:r>
      <w:r w:rsidR="0050072D" w:rsidRPr="00422DC4">
        <w:t>monitoring process for each selected element (add rows as needed):</w:t>
      </w:r>
    </w:p>
    <w:p w14:paraId="3874994A" w14:textId="5C7E9DD1" w:rsidR="0050072D" w:rsidRPr="00422DC4" w:rsidRDefault="0050072D" w:rsidP="0050072D"/>
    <w:p w14:paraId="45882DC3" w14:textId="77777777" w:rsidR="00DC78B9" w:rsidRPr="00422DC4" w:rsidRDefault="00DC78B9" w:rsidP="00DC78B9"/>
    <w:tbl>
      <w:tblPr>
        <w:tblStyle w:val="TableGrid"/>
        <w:tblW w:w="5000" w:type="pct"/>
        <w:jc w:val="center"/>
        <w:tblLook w:val="04A0" w:firstRow="1" w:lastRow="0" w:firstColumn="1" w:lastColumn="0" w:noHBand="0" w:noVBand="1"/>
      </w:tblPr>
      <w:tblGrid>
        <w:gridCol w:w="2089"/>
        <w:gridCol w:w="2100"/>
        <w:gridCol w:w="2071"/>
        <w:gridCol w:w="2198"/>
        <w:gridCol w:w="1958"/>
      </w:tblGrid>
      <w:tr w:rsidR="00DC78B9" w:rsidRPr="00422DC4" w14:paraId="15EF459B" w14:textId="77777777" w:rsidTr="00626343">
        <w:trPr>
          <w:jc w:val="center"/>
        </w:trPr>
        <w:tc>
          <w:tcPr>
            <w:tcW w:w="1003" w:type="pct"/>
            <w:vAlign w:val="center"/>
          </w:tcPr>
          <w:p w14:paraId="14506EC1" w14:textId="583CC366" w:rsidR="00DC78B9" w:rsidRPr="00422DC4" w:rsidRDefault="00DC78B9" w:rsidP="00DD6CD1">
            <w:pPr>
              <w:jc w:val="center"/>
              <w:rPr>
                <w:rFonts w:ascii="Times New Roman" w:hAnsi="Times New Roman"/>
              </w:rPr>
            </w:pPr>
            <w:r w:rsidRPr="00422DC4">
              <w:rPr>
                <w:rFonts w:ascii="Times New Roman" w:hAnsi="Times New Roman"/>
              </w:rPr>
              <w:t>Element Monitored</w:t>
            </w:r>
          </w:p>
        </w:tc>
        <w:tc>
          <w:tcPr>
            <w:tcW w:w="1008" w:type="pct"/>
            <w:vAlign w:val="center"/>
          </w:tcPr>
          <w:p w14:paraId="6CB5AA0B" w14:textId="77777777" w:rsidR="00DC78B9" w:rsidRPr="00422DC4" w:rsidRDefault="00DC78B9" w:rsidP="00DD6CD1">
            <w:pPr>
              <w:jc w:val="center"/>
              <w:rPr>
                <w:rFonts w:ascii="Times New Roman" w:hAnsi="Times New Roman"/>
              </w:rPr>
            </w:pPr>
            <w:r w:rsidRPr="00422DC4">
              <w:rPr>
                <w:rFonts w:ascii="Times New Roman" w:hAnsi="Times New Roman"/>
              </w:rPr>
              <w:t>Timing of Monitoring of the Element</w:t>
            </w:r>
          </w:p>
        </w:tc>
        <w:tc>
          <w:tcPr>
            <w:tcW w:w="994" w:type="pct"/>
            <w:vAlign w:val="center"/>
          </w:tcPr>
          <w:p w14:paraId="10495039" w14:textId="2E20F77F" w:rsidR="00DC78B9" w:rsidRPr="00422DC4" w:rsidRDefault="00DC78B9" w:rsidP="00DD6CD1">
            <w:pPr>
              <w:jc w:val="center"/>
              <w:rPr>
                <w:rFonts w:ascii="Times New Roman" w:hAnsi="Times New Roman"/>
              </w:rPr>
            </w:pPr>
            <w:r w:rsidRPr="00422DC4">
              <w:rPr>
                <w:rFonts w:ascii="Times New Roman" w:hAnsi="Times New Roman"/>
              </w:rPr>
              <w:t xml:space="preserve">Data </w:t>
            </w:r>
            <w:r w:rsidR="00081CED" w:rsidRPr="00422DC4">
              <w:rPr>
                <w:rFonts w:ascii="Times New Roman" w:hAnsi="Times New Roman"/>
              </w:rPr>
              <w:t>S</w:t>
            </w:r>
            <w:r w:rsidRPr="00422DC4">
              <w:rPr>
                <w:rFonts w:ascii="Times New Roman" w:hAnsi="Times New Roman"/>
              </w:rPr>
              <w:t>ource(s) used to Monitor the Element</w:t>
            </w:r>
          </w:p>
        </w:tc>
        <w:tc>
          <w:tcPr>
            <w:tcW w:w="1055" w:type="pct"/>
            <w:vAlign w:val="center"/>
          </w:tcPr>
          <w:p w14:paraId="679767A8" w14:textId="77777777" w:rsidR="00DC78B9" w:rsidRPr="00422DC4" w:rsidRDefault="00DC78B9" w:rsidP="00DD6CD1">
            <w:pPr>
              <w:jc w:val="center"/>
              <w:rPr>
                <w:rFonts w:ascii="Times New Roman" w:hAnsi="Times New Roman"/>
              </w:rPr>
            </w:pPr>
            <w:r w:rsidRPr="00422DC4">
              <w:rPr>
                <w:rFonts w:ascii="Times New Roman" w:hAnsi="Times New Roman"/>
              </w:rPr>
              <w:t>Individuals/Groups Receiving the Results</w:t>
            </w:r>
          </w:p>
        </w:tc>
        <w:tc>
          <w:tcPr>
            <w:tcW w:w="940" w:type="pct"/>
            <w:vAlign w:val="center"/>
          </w:tcPr>
          <w:p w14:paraId="367086C7" w14:textId="77777777" w:rsidR="00DC78B9" w:rsidRPr="00422DC4" w:rsidRDefault="00DC78B9" w:rsidP="00DD6CD1">
            <w:pPr>
              <w:jc w:val="center"/>
              <w:rPr>
                <w:rFonts w:ascii="Times New Roman" w:hAnsi="Times New Roman"/>
              </w:rPr>
            </w:pPr>
            <w:r w:rsidRPr="00422DC4">
              <w:rPr>
                <w:rFonts w:ascii="Times New Roman" w:hAnsi="Times New Roman"/>
              </w:rPr>
              <w:t>Individual/Group Responsible for Taking Action</w:t>
            </w:r>
          </w:p>
        </w:tc>
      </w:tr>
      <w:tr w:rsidR="00DC78B9" w:rsidRPr="00422DC4" w14:paraId="78E2CB3E" w14:textId="77777777" w:rsidTr="00626343">
        <w:trPr>
          <w:jc w:val="center"/>
        </w:trPr>
        <w:tc>
          <w:tcPr>
            <w:tcW w:w="1003" w:type="pct"/>
          </w:tcPr>
          <w:p w14:paraId="174DFF76" w14:textId="77777777" w:rsidR="00DC78B9" w:rsidRPr="00422DC4" w:rsidRDefault="00DC78B9" w:rsidP="00DD6CD1">
            <w:pPr>
              <w:rPr>
                <w:rFonts w:ascii="Times New Roman" w:hAnsi="Times New Roman"/>
              </w:rPr>
            </w:pPr>
          </w:p>
        </w:tc>
        <w:tc>
          <w:tcPr>
            <w:tcW w:w="1008" w:type="pct"/>
          </w:tcPr>
          <w:p w14:paraId="264E1588" w14:textId="77777777" w:rsidR="00DC78B9" w:rsidRPr="00422DC4" w:rsidRDefault="00DC78B9" w:rsidP="00DD6CD1">
            <w:pPr>
              <w:rPr>
                <w:rFonts w:ascii="Times New Roman" w:hAnsi="Times New Roman"/>
              </w:rPr>
            </w:pPr>
          </w:p>
        </w:tc>
        <w:tc>
          <w:tcPr>
            <w:tcW w:w="994" w:type="pct"/>
          </w:tcPr>
          <w:p w14:paraId="1C9CB6B5" w14:textId="77777777" w:rsidR="00DC78B9" w:rsidRPr="00422DC4" w:rsidRDefault="00DC78B9" w:rsidP="00DD6CD1">
            <w:pPr>
              <w:rPr>
                <w:rFonts w:ascii="Times New Roman" w:hAnsi="Times New Roman"/>
              </w:rPr>
            </w:pPr>
          </w:p>
        </w:tc>
        <w:tc>
          <w:tcPr>
            <w:tcW w:w="1055" w:type="pct"/>
          </w:tcPr>
          <w:p w14:paraId="431A0F5A" w14:textId="77777777" w:rsidR="00DC78B9" w:rsidRPr="00422DC4" w:rsidRDefault="00DC78B9" w:rsidP="00DD6CD1">
            <w:pPr>
              <w:rPr>
                <w:rFonts w:ascii="Times New Roman" w:hAnsi="Times New Roman"/>
              </w:rPr>
            </w:pPr>
          </w:p>
        </w:tc>
        <w:tc>
          <w:tcPr>
            <w:tcW w:w="940" w:type="pct"/>
          </w:tcPr>
          <w:p w14:paraId="59CBC21D" w14:textId="77777777" w:rsidR="00DC78B9" w:rsidRPr="00422DC4" w:rsidRDefault="00DC78B9" w:rsidP="00DD6CD1">
            <w:pPr>
              <w:rPr>
                <w:rFonts w:ascii="Times New Roman" w:hAnsi="Times New Roman"/>
              </w:rPr>
            </w:pPr>
          </w:p>
        </w:tc>
      </w:tr>
      <w:tr w:rsidR="00DC78B9" w:rsidRPr="00422DC4" w14:paraId="568ACBFE" w14:textId="77777777" w:rsidTr="00626343">
        <w:trPr>
          <w:jc w:val="center"/>
        </w:trPr>
        <w:tc>
          <w:tcPr>
            <w:tcW w:w="1003" w:type="pct"/>
          </w:tcPr>
          <w:p w14:paraId="2F9BFB44" w14:textId="77777777" w:rsidR="00DC78B9" w:rsidRPr="00422DC4" w:rsidRDefault="00DC78B9" w:rsidP="00DD6CD1">
            <w:pPr>
              <w:rPr>
                <w:rFonts w:ascii="Times New Roman" w:hAnsi="Times New Roman"/>
              </w:rPr>
            </w:pPr>
          </w:p>
        </w:tc>
        <w:tc>
          <w:tcPr>
            <w:tcW w:w="1008" w:type="pct"/>
          </w:tcPr>
          <w:p w14:paraId="0E032F5B" w14:textId="77777777" w:rsidR="00DC78B9" w:rsidRPr="00422DC4" w:rsidRDefault="00DC78B9" w:rsidP="00DD6CD1">
            <w:pPr>
              <w:rPr>
                <w:rFonts w:ascii="Times New Roman" w:hAnsi="Times New Roman"/>
              </w:rPr>
            </w:pPr>
          </w:p>
        </w:tc>
        <w:tc>
          <w:tcPr>
            <w:tcW w:w="994" w:type="pct"/>
          </w:tcPr>
          <w:p w14:paraId="2B3C6CC2" w14:textId="77777777" w:rsidR="00DC78B9" w:rsidRPr="00422DC4" w:rsidRDefault="00DC78B9" w:rsidP="00DD6CD1">
            <w:pPr>
              <w:rPr>
                <w:rFonts w:ascii="Times New Roman" w:hAnsi="Times New Roman"/>
              </w:rPr>
            </w:pPr>
          </w:p>
        </w:tc>
        <w:tc>
          <w:tcPr>
            <w:tcW w:w="1055" w:type="pct"/>
          </w:tcPr>
          <w:p w14:paraId="482518E1" w14:textId="77777777" w:rsidR="00DC78B9" w:rsidRPr="00422DC4" w:rsidRDefault="00DC78B9" w:rsidP="00DD6CD1">
            <w:pPr>
              <w:rPr>
                <w:rFonts w:ascii="Times New Roman" w:hAnsi="Times New Roman"/>
              </w:rPr>
            </w:pPr>
          </w:p>
        </w:tc>
        <w:tc>
          <w:tcPr>
            <w:tcW w:w="940" w:type="pct"/>
          </w:tcPr>
          <w:p w14:paraId="523857BD" w14:textId="77777777" w:rsidR="00DC78B9" w:rsidRPr="00422DC4" w:rsidRDefault="00DC78B9" w:rsidP="00DD6CD1">
            <w:pPr>
              <w:rPr>
                <w:rFonts w:ascii="Times New Roman" w:hAnsi="Times New Roman"/>
              </w:rPr>
            </w:pPr>
          </w:p>
        </w:tc>
      </w:tr>
      <w:tr w:rsidR="00DC78B9" w:rsidRPr="00422DC4" w14:paraId="5FD58D03" w14:textId="77777777" w:rsidTr="00626343">
        <w:trPr>
          <w:jc w:val="center"/>
        </w:trPr>
        <w:tc>
          <w:tcPr>
            <w:tcW w:w="1003" w:type="pct"/>
          </w:tcPr>
          <w:p w14:paraId="25C0C36A" w14:textId="77777777" w:rsidR="00DC78B9" w:rsidRPr="00422DC4" w:rsidRDefault="00DC78B9" w:rsidP="00DD6CD1">
            <w:pPr>
              <w:rPr>
                <w:rFonts w:ascii="Times New Roman" w:hAnsi="Times New Roman"/>
              </w:rPr>
            </w:pPr>
          </w:p>
        </w:tc>
        <w:tc>
          <w:tcPr>
            <w:tcW w:w="1008" w:type="pct"/>
          </w:tcPr>
          <w:p w14:paraId="6F1581D0" w14:textId="77777777" w:rsidR="00DC78B9" w:rsidRPr="00422DC4" w:rsidRDefault="00DC78B9" w:rsidP="00DD6CD1">
            <w:pPr>
              <w:rPr>
                <w:rFonts w:ascii="Times New Roman" w:hAnsi="Times New Roman"/>
              </w:rPr>
            </w:pPr>
          </w:p>
        </w:tc>
        <w:tc>
          <w:tcPr>
            <w:tcW w:w="994" w:type="pct"/>
          </w:tcPr>
          <w:p w14:paraId="2721ED45" w14:textId="77777777" w:rsidR="00DC78B9" w:rsidRPr="00422DC4" w:rsidRDefault="00DC78B9" w:rsidP="00DD6CD1">
            <w:pPr>
              <w:rPr>
                <w:rFonts w:ascii="Times New Roman" w:hAnsi="Times New Roman"/>
              </w:rPr>
            </w:pPr>
          </w:p>
        </w:tc>
        <w:tc>
          <w:tcPr>
            <w:tcW w:w="1055" w:type="pct"/>
          </w:tcPr>
          <w:p w14:paraId="5B982856" w14:textId="77777777" w:rsidR="00DC78B9" w:rsidRPr="00422DC4" w:rsidRDefault="00DC78B9" w:rsidP="00DD6CD1">
            <w:pPr>
              <w:rPr>
                <w:rFonts w:ascii="Times New Roman" w:hAnsi="Times New Roman"/>
              </w:rPr>
            </w:pPr>
          </w:p>
        </w:tc>
        <w:tc>
          <w:tcPr>
            <w:tcW w:w="940" w:type="pct"/>
          </w:tcPr>
          <w:p w14:paraId="775054E3" w14:textId="77777777" w:rsidR="00DC78B9" w:rsidRPr="00422DC4" w:rsidRDefault="00DC78B9" w:rsidP="00DD6CD1">
            <w:pPr>
              <w:rPr>
                <w:rFonts w:ascii="Times New Roman" w:hAnsi="Times New Roman"/>
              </w:rPr>
            </w:pPr>
          </w:p>
        </w:tc>
      </w:tr>
      <w:tr w:rsidR="00DC78B9" w:rsidRPr="00422DC4" w14:paraId="76A91CCF" w14:textId="77777777" w:rsidTr="00626343">
        <w:trPr>
          <w:jc w:val="center"/>
        </w:trPr>
        <w:tc>
          <w:tcPr>
            <w:tcW w:w="1003" w:type="pct"/>
          </w:tcPr>
          <w:p w14:paraId="1E8F925F" w14:textId="77777777" w:rsidR="00DC78B9" w:rsidRPr="00422DC4" w:rsidRDefault="00DC78B9" w:rsidP="00DD6CD1">
            <w:pPr>
              <w:rPr>
                <w:rFonts w:ascii="Times New Roman" w:hAnsi="Times New Roman"/>
              </w:rPr>
            </w:pPr>
          </w:p>
        </w:tc>
        <w:tc>
          <w:tcPr>
            <w:tcW w:w="1008" w:type="pct"/>
          </w:tcPr>
          <w:p w14:paraId="04EEF7AB" w14:textId="77777777" w:rsidR="00DC78B9" w:rsidRPr="00422DC4" w:rsidRDefault="00DC78B9" w:rsidP="00DD6CD1">
            <w:pPr>
              <w:rPr>
                <w:rFonts w:ascii="Times New Roman" w:hAnsi="Times New Roman"/>
              </w:rPr>
            </w:pPr>
          </w:p>
        </w:tc>
        <w:tc>
          <w:tcPr>
            <w:tcW w:w="994" w:type="pct"/>
          </w:tcPr>
          <w:p w14:paraId="5EA01497" w14:textId="77777777" w:rsidR="00DC78B9" w:rsidRPr="00422DC4" w:rsidRDefault="00DC78B9" w:rsidP="00DD6CD1">
            <w:pPr>
              <w:rPr>
                <w:rFonts w:ascii="Times New Roman" w:hAnsi="Times New Roman"/>
              </w:rPr>
            </w:pPr>
          </w:p>
        </w:tc>
        <w:tc>
          <w:tcPr>
            <w:tcW w:w="1055" w:type="pct"/>
          </w:tcPr>
          <w:p w14:paraId="3E42CAE9" w14:textId="77777777" w:rsidR="00DC78B9" w:rsidRPr="00422DC4" w:rsidRDefault="00DC78B9" w:rsidP="00DD6CD1">
            <w:pPr>
              <w:rPr>
                <w:rFonts w:ascii="Times New Roman" w:hAnsi="Times New Roman"/>
              </w:rPr>
            </w:pPr>
          </w:p>
        </w:tc>
        <w:tc>
          <w:tcPr>
            <w:tcW w:w="940" w:type="pct"/>
          </w:tcPr>
          <w:p w14:paraId="236F0F42" w14:textId="77777777" w:rsidR="00DC78B9" w:rsidRPr="00422DC4" w:rsidRDefault="00DC78B9" w:rsidP="00DD6CD1">
            <w:pPr>
              <w:rPr>
                <w:rFonts w:ascii="Times New Roman" w:hAnsi="Times New Roman"/>
              </w:rPr>
            </w:pPr>
          </w:p>
        </w:tc>
      </w:tr>
    </w:tbl>
    <w:p w14:paraId="6BD82975" w14:textId="77777777" w:rsidR="00AE043B" w:rsidRPr="00422DC4" w:rsidRDefault="00AE043B" w:rsidP="0050072D"/>
    <w:bookmarkEnd w:id="21"/>
    <w:bookmarkEnd w:id="22"/>
    <w:p w14:paraId="6B15FC58" w14:textId="457EADC9" w:rsidR="00DF2B44" w:rsidRPr="00422DC4" w:rsidRDefault="00DF2B44" w:rsidP="00DF2B44"/>
    <w:p w14:paraId="034A3C4A" w14:textId="77777777" w:rsidR="00DF2B44" w:rsidRPr="00422DC4" w:rsidRDefault="00DF2B44" w:rsidP="00DF2B44">
      <w:pPr>
        <w:widowControl w:val="0"/>
        <w:tabs>
          <w:tab w:val="left" w:pos="360"/>
        </w:tabs>
        <w:outlineLvl w:val="2"/>
        <w:rPr>
          <w:rFonts w:eastAsia="Times New Roman"/>
          <w:b/>
        </w:rPr>
      </w:pPr>
      <w:r w:rsidRPr="00422DC4">
        <w:rPr>
          <w:rFonts w:eastAsia="Times New Roman"/>
          <w:b/>
        </w:rPr>
        <w:t xml:space="preserve">Supporting Documentation </w:t>
      </w:r>
    </w:p>
    <w:p w14:paraId="51F78B6B" w14:textId="77777777" w:rsidR="00DF2B44" w:rsidRPr="00422DC4" w:rsidRDefault="00DF2B44" w:rsidP="00DF2B44"/>
    <w:p w14:paraId="20AC6BFB" w14:textId="3D54EB4C" w:rsidR="00DF2B44" w:rsidRPr="00422DC4" w:rsidRDefault="005D77A4" w:rsidP="005D77A4">
      <w:pPr>
        <w:widowControl w:val="0"/>
        <w:ind w:left="720" w:hanging="360"/>
        <w:contextualSpacing/>
      </w:pPr>
      <w:r w:rsidRPr="00422DC4">
        <w:t>1.</w:t>
      </w:r>
      <w:r w:rsidRPr="00422DC4">
        <w:tab/>
      </w:r>
      <w:r w:rsidR="00DF2B44" w:rsidRPr="00422DC4">
        <w:t>The current strategic plan of the medical school or the plan of the sponsoring organization that includes the medical school.</w:t>
      </w:r>
    </w:p>
    <w:p w14:paraId="11B73A14" w14:textId="77777777" w:rsidR="00DF2B44" w:rsidRPr="00422DC4" w:rsidRDefault="00DF2B44" w:rsidP="00DA0C6E"/>
    <w:p w14:paraId="27DDCE90" w14:textId="7C2FCBAD" w:rsidR="00626343" w:rsidRDefault="00626343">
      <w:r>
        <w:br w:type="page"/>
      </w:r>
    </w:p>
    <w:p w14:paraId="626677EE" w14:textId="0608C29F" w:rsidR="0024364E" w:rsidRPr="00422DC4" w:rsidRDefault="00344FBA" w:rsidP="00726C47">
      <w:pPr>
        <w:pStyle w:val="Heading2"/>
        <w:rPr>
          <w:rFonts w:cs="Times New Roman"/>
        </w:rPr>
      </w:pPr>
      <w:bookmarkStart w:id="23" w:name="_Toc385931289"/>
      <w:bookmarkStart w:id="24" w:name="_Toc385931836"/>
      <w:bookmarkStart w:id="25" w:name="_Toc448736759"/>
      <w:bookmarkStart w:id="26" w:name="_Toc198711313"/>
      <w:r w:rsidRPr="00422DC4">
        <w:rPr>
          <w:rFonts w:cs="Times New Roman"/>
        </w:rPr>
        <w:t>1</w:t>
      </w:r>
      <w:r w:rsidR="00AC619C" w:rsidRPr="00422DC4">
        <w:rPr>
          <w:rFonts w:cs="Times New Roman"/>
        </w:rPr>
        <w:t xml:space="preserve">.3 Mechanisms </w:t>
      </w:r>
      <w:r w:rsidR="00314737" w:rsidRPr="00422DC4">
        <w:rPr>
          <w:rFonts w:cs="Times New Roman"/>
        </w:rPr>
        <w:t>f</w:t>
      </w:r>
      <w:r w:rsidR="00AC619C" w:rsidRPr="00422DC4">
        <w:rPr>
          <w:rFonts w:cs="Times New Roman"/>
        </w:rPr>
        <w:t>or Faculty Participation</w:t>
      </w:r>
      <w:bookmarkEnd w:id="23"/>
      <w:bookmarkEnd w:id="24"/>
      <w:bookmarkEnd w:id="25"/>
      <w:bookmarkEnd w:id="26"/>
    </w:p>
    <w:p w14:paraId="247598D7" w14:textId="77777777" w:rsidR="007A2B2F" w:rsidRPr="00422DC4" w:rsidRDefault="007A2B2F" w:rsidP="007A2B2F">
      <w:pPr>
        <w:rPr>
          <w:b/>
          <w:color w:val="004990"/>
        </w:rPr>
      </w:pPr>
      <w:bookmarkStart w:id="27" w:name="_Toc385931290"/>
      <w:bookmarkStart w:id="28" w:name="_Toc385931837"/>
      <w:r w:rsidRPr="00422DC4">
        <w:rPr>
          <w:b/>
          <w:color w:val="004990"/>
        </w:rPr>
        <w:t xml:space="preserve">A medical school ensures that there are effective mechanisms in place for direct faculty participation in decision-making related to the medical education program, including opportunities </w:t>
      </w:r>
      <w:bookmarkStart w:id="29" w:name="educational_resources"/>
      <w:bookmarkEnd w:id="29"/>
      <w:r w:rsidRPr="00422DC4">
        <w:rPr>
          <w:b/>
          <w:color w:val="004990"/>
        </w:rPr>
        <w:t>for faculty participation in discussions about, and the establishment of, policies and procedures for the program, as appropriate.</w:t>
      </w:r>
      <w:bookmarkEnd w:id="27"/>
      <w:bookmarkEnd w:id="28"/>
      <w:r w:rsidRPr="00422DC4">
        <w:rPr>
          <w:b/>
          <w:color w:val="004990"/>
        </w:rPr>
        <w:t xml:space="preserve"> </w:t>
      </w:r>
    </w:p>
    <w:p w14:paraId="2765366A" w14:textId="51459307" w:rsidR="00376B58" w:rsidRPr="00422DC4" w:rsidRDefault="00376B58" w:rsidP="00172E62"/>
    <w:p w14:paraId="7526516D" w14:textId="77777777" w:rsidR="00726C47" w:rsidRPr="00422DC4" w:rsidRDefault="00726C47" w:rsidP="00172E62"/>
    <w:p w14:paraId="70E5393A" w14:textId="4EA5A845" w:rsidR="0024364E" w:rsidRPr="00422DC4" w:rsidRDefault="00AC619C" w:rsidP="00726C47">
      <w:pPr>
        <w:pStyle w:val="Heading3"/>
      </w:pPr>
      <w:r w:rsidRPr="00422DC4">
        <w:t>Supporting Data</w:t>
      </w:r>
    </w:p>
    <w:p w14:paraId="24D1532B" w14:textId="77777777" w:rsidR="001C4ED3" w:rsidRPr="00422DC4" w:rsidRDefault="001C4ED3" w:rsidP="00172E62">
      <w:pPr>
        <w:rPr>
          <w:b/>
        </w:rPr>
      </w:pPr>
    </w:p>
    <w:tbl>
      <w:tblPr>
        <w:tblStyle w:val="table"/>
        <w:tblW w:w="5000" w:type="pct"/>
        <w:tblLook w:val="0000" w:firstRow="0" w:lastRow="0" w:firstColumn="0" w:lastColumn="0" w:noHBand="0" w:noVBand="0"/>
      </w:tblPr>
      <w:tblGrid>
        <w:gridCol w:w="1517"/>
        <w:gridCol w:w="1235"/>
        <w:gridCol w:w="1975"/>
        <w:gridCol w:w="2375"/>
        <w:gridCol w:w="1964"/>
        <w:gridCol w:w="1350"/>
      </w:tblGrid>
      <w:tr w:rsidR="007C3E40" w:rsidRPr="00422DC4" w14:paraId="70D90742" w14:textId="77777777" w:rsidTr="009F39E2">
        <w:trPr>
          <w:trHeight w:val="144"/>
        </w:trPr>
        <w:tc>
          <w:tcPr>
            <w:tcW w:w="5000" w:type="pct"/>
            <w:gridSpan w:val="6"/>
            <w:vAlign w:val="top"/>
          </w:tcPr>
          <w:p w14:paraId="2AD60DB8" w14:textId="68DB9C71" w:rsidR="007C3E40" w:rsidRPr="00422DC4" w:rsidRDefault="007C3E40" w:rsidP="007C3E40">
            <w:pPr>
              <w:rPr>
                <w:b/>
              </w:rPr>
            </w:pPr>
            <w:r w:rsidRPr="00422DC4">
              <w:rPr>
                <w:b/>
              </w:rPr>
              <w:t>Table 1.3-1</w:t>
            </w:r>
            <w:r w:rsidR="00762598" w:rsidRPr="00422DC4">
              <w:rPr>
                <w:b/>
              </w:rPr>
              <w:t xml:space="preserve"> </w:t>
            </w:r>
            <w:r w:rsidRPr="00422DC4">
              <w:rPr>
                <w:b/>
              </w:rPr>
              <w:t>| Standing Committees</w:t>
            </w:r>
          </w:p>
        </w:tc>
      </w:tr>
      <w:tr w:rsidR="00DD4813" w:rsidRPr="00422DC4" w14:paraId="660A66AA" w14:textId="77777777" w:rsidTr="009F39E2">
        <w:trPr>
          <w:trHeight w:val="144"/>
        </w:trPr>
        <w:tc>
          <w:tcPr>
            <w:tcW w:w="5000" w:type="pct"/>
            <w:gridSpan w:val="6"/>
          </w:tcPr>
          <w:p w14:paraId="50F870C0" w14:textId="67BA6F43" w:rsidR="00544C3C" w:rsidRPr="00422DC4" w:rsidRDefault="006F3970" w:rsidP="00EC0852">
            <w:r w:rsidRPr="00422DC4">
              <w:t xml:space="preserve">List </w:t>
            </w:r>
            <w:r w:rsidR="003D3481">
              <w:t>the</w:t>
            </w:r>
            <w:r w:rsidR="003D3481" w:rsidRPr="00422DC4">
              <w:t xml:space="preserve"> </w:t>
            </w:r>
            <w:r w:rsidR="005E072D" w:rsidRPr="00422DC4">
              <w:t xml:space="preserve">current </w:t>
            </w:r>
            <w:r w:rsidRPr="00422DC4">
              <w:t xml:space="preserve">standing committees of the medical school and provide the requested information for each, including whether members are </w:t>
            </w:r>
            <w:r w:rsidRPr="00422DC4">
              <w:rPr>
                <w:i/>
              </w:rPr>
              <w:t>all appointed</w:t>
            </w:r>
            <w:r w:rsidRPr="00422DC4">
              <w:t xml:space="preserve"> (A)</w:t>
            </w:r>
            <w:r w:rsidR="005F55FB">
              <w:t>,</w:t>
            </w:r>
            <w:r w:rsidRPr="00422DC4">
              <w:t xml:space="preserve"> </w:t>
            </w:r>
            <w:r w:rsidRPr="00422DC4">
              <w:rPr>
                <w:i/>
              </w:rPr>
              <w:t xml:space="preserve">all </w:t>
            </w:r>
            <w:r w:rsidR="000750DD" w:rsidRPr="00422DC4">
              <w:rPr>
                <w:i/>
              </w:rPr>
              <w:t>self-nominated/</w:t>
            </w:r>
            <w:r w:rsidR="008812D1" w:rsidRPr="00422DC4">
              <w:rPr>
                <w:i/>
              </w:rPr>
              <w:t>peer nominated</w:t>
            </w:r>
            <w:r w:rsidR="008812D1" w:rsidRPr="00422DC4">
              <w:t>/</w:t>
            </w:r>
            <w:r w:rsidR="00081CED" w:rsidRPr="00422DC4">
              <w:t xml:space="preserve">peer </w:t>
            </w:r>
            <w:r w:rsidR="00603A49" w:rsidRPr="00422DC4">
              <w:rPr>
                <w:i/>
              </w:rPr>
              <w:t xml:space="preserve">selected </w:t>
            </w:r>
            <w:r w:rsidRPr="00422DC4">
              <w:t>(</w:t>
            </w:r>
            <w:r w:rsidR="00603A49" w:rsidRPr="00422DC4">
              <w:t>S</w:t>
            </w:r>
            <w:r w:rsidRPr="00422DC4">
              <w:t xml:space="preserve">), or </w:t>
            </w:r>
            <w:r w:rsidRPr="00422DC4">
              <w:rPr>
                <w:i/>
              </w:rPr>
              <w:t xml:space="preserve">both appointed and </w:t>
            </w:r>
            <w:r w:rsidR="00A07501" w:rsidRPr="00422DC4">
              <w:rPr>
                <w:i/>
              </w:rPr>
              <w:t>self-nominated/</w:t>
            </w:r>
            <w:r w:rsidR="000750DD" w:rsidRPr="00422DC4">
              <w:rPr>
                <w:i/>
              </w:rPr>
              <w:t>peer-</w:t>
            </w:r>
            <w:r w:rsidR="005D37BC" w:rsidRPr="00422DC4">
              <w:rPr>
                <w:i/>
              </w:rPr>
              <w:t>nominated/</w:t>
            </w:r>
            <w:r w:rsidR="00081CED" w:rsidRPr="00422DC4">
              <w:rPr>
                <w:i/>
              </w:rPr>
              <w:t>peer-</w:t>
            </w:r>
            <w:r w:rsidR="00E03F95" w:rsidRPr="00422DC4">
              <w:rPr>
                <w:i/>
              </w:rPr>
              <w:t>s</w:t>
            </w:r>
            <w:r w:rsidRPr="00422DC4">
              <w:rPr>
                <w:i/>
              </w:rPr>
              <w:t xml:space="preserve">elected </w:t>
            </w:r>
            <w:r w:rsidRPr="00422DC4">
              <w:t xml:space="preserve">(B), and whether the committee is charged with making </w:t>
            </w:r>
            <w:r w:rsidRPr="00422DC4">
              <w:rPr>
                <w:i/>
              </w:rPr>
              <w:t>recommendations</w:t>
            </w:r>
            <w:r w:rsidRPr="00422DC4">
              <w:t xml:space="preserve"> (R), is </w:t>
            </w:r>
            <w:r w:rsidRPr="00422DC4">
              <w:rPr>
                <w:i/>
              </w:rPr>
              <w:t>empowered to take action</w:t>
            </w:r>
            <w:r w:rsidRPr="00422DC4">
              <w:t xml:space="preserve"> (A), or </w:t>
            </w:r>
            <w:r w:rsidRPr="00422DC4">
              <w:rPr>
                <w:i/>
              </w:rPr>
              <w:t>both</w:t>
            </w:r>
            <w:r w:rsidRPr="00422DC4">
              <w:t xml:space="preserve"> (B).</w:t>
            </w:r>
          </w:p>
        </w:tc>
      </w:tr>
      <w:tr w:rsidR="00DD4813" w:rsidRPr="00422DC4" w14:paraId="7576E620" w14:textId="77777777" w:rsidTr="009F39E2">
        <w:trPr>
          <w:trHeight w:val="144"/>
        </w:trPr>
        <w:tc>
          <w:tcPr>
            <w:tcW w:w="728" w:type="pct"/>
          </w:tcPr>
          <w:p w14:paraId="38117DB2" w14:textId="77777777" w:rsidR="00544C3C" w:rsidRPr="00422DC4" w:rsidRDefault="00544C3C" w:rsidP="00A6567B">
            <w:pPr>
              <w:jc w:val="center"/>
            </w:pPr>
            <w:r w:rsidRPr="00422DC4">
              <w:t>Committee</w:t>
            </w:r>
          </w:p>
        </w:tc>
        <w:tc>
          <w:tcPr>
            <w:tcW w:w="593" w:type="pct"/>
          </w:tcPr>
          <w:p w14:paraId="120FEBC3" w14:textId="77777777" w:rsidR="00544C3C" w:rsidRPr="00422DC4" w:rsidRDefault="00544C3C" w:rsidP="00A6567B">
            <w:pPr>
              <w:jc w:val="center"/>
            </w:pPr>
            <w:r w:rsidRPr="00422DC4">
              <w:t>Reports t</w:t>
            </w:r>
            <w:r w:rsidR="008D68AF" w:rsidRPr="00422DC4">
              <w:t>o</w:t>
            </w:r>
          </w:p>
        </w:tc>
        <w:tc>
          <w:tcPr>
            <w:tcW w:w="948" w:type="pct"/>
          </w:tcPr>
          <w:p w14:paraId="07D44001" w14:textId="77777777" w:rsidR="00544C3C" w:rsidRPr="00422DC4" w:rsidRDefault="00544C3C" w:rsidP="00A6567B">
            <w:pPr>
              <w:jc w:val="center"/>
            </w:pPr>
            <w:r w:rsidRPr="00422DC4">
              <w:t>Total Voting Members</w:t>
            </w:r>
          </w:p>
        </w:tc>
        <w:tc>
          <w:tcPr>
            <w:tcW w:w="1140" w:type="pct"/>
          </w:tcPr>
          <w:p w14:paraId="74A8279F" w14:textId="6B4B41A9" w:rsidR="00544C3C" w:rsidRPr="00422DC4" w:rsidRDefault="00544C3C" w:rsidP="00A6567B">
            <w:pPr>
              <w:jc w:val="center"/>
            </w:pPr>
            <w:r w:rsidRPr="00422DC4">
              <w:t>Total Faculty</w:t>
            </w:r>
            <w:r w:rsidRPr="00422DC4">
              <w:rPr>
                <w:i/>
              </w:rPr>
              <w:t xml:space="preserve"> </w:t>
            </w:r>
            <w:r w:rsidRPr="00422DC4">
              <w:t>Voting Members</w:t>
            </w:r>
            <w:r w:rsidR="00DE6F52" w:rsidRPr="00422DC4">
              <w:t>*</w:t>
            </w:r>
          </w:p>
        </w:tc>
        <w:tc>
          <w:tcPr>
            <w:tcW w:w="943" w:type="pct"/>
          </w:tcPr>
          <w:p w14:paraId="720506FB" w14:textId="77777777" w:rsidR="00544C3C" w:rsidRPr="00422DC4" w:rsidRDefault="00544C3C" w:rsidP="00A6567B">
            <w:pPr>
              <w:jc w:val="center"/>
            </w:pPr>
            <w:r w:rsidRPr="00422DC4">
              <w:t>Membership</w:t>
            </w:r>
          </w:p>
          <w:p w14:paraId="45E9ADB7" w14:textId="12F0AE6F" w:rsidR="00544C3C" w:rsidRPr="00422DC4" w:rsidRDefault="00544C3C" w:rsidP="00AE3CF0">
            <w:pPr>
              <w:jc w:val="center"/>
            </w:pPr>
            <w:r w:rsidRPr="00422DC4">
              <w:t>Selection (A/</w:t>
            </w:r>
            <w:r w:rsidR="00AE3CF0" w:rsidRPr="00422DC4">
              <w:t>S</w:t>
            </w:r>
            <w:r w:rsidRPr="00422DC4">
              <w:t>/B)</w:t>
            </w:r>
          </w:p>
        </w:tc>
        <w:tc>
          <w:tcPr>
            <w:tcW w:w="647" w:type="pct"/>
          </w:tcPr>
          <w:p w14:paraId="30BA19ED" w14:textId="77777777" w:rsidR="00544C3C" w:rsidRPr="00422DC4" w:rsidRDefault="00544C3C" w:rsidP="00A6567B">
            <w:pPr>
              <w:jc w:val="center"/>
            </w:pPr>
            <w:r w:rsidRPr="00422DC4">
              <w:t>Authority</w:t>
            </w:r>
          </w:p>
          <w:p w14:paraId="6E8167C5" w14:textId="77777777" w:rsidR="00544C3C" w:rsidRPr="00422DC4" w:rsidRDefault="00544C3C" w:rsidP="00A6567B">
            <w:pPr>
              <w:jc w:val="center"/>
            </w:pPr>
            <w:r w:rsidRPr="00422DC4">
              <w:t>(R/A/B)</w:t>
            </w:r>
          </w:p>
        </w:tc>
      </w:tr>
      <w:tr w:rsidR="00DD4813" w:rsidRPr="00422DC4" w14:paraId="47E8A811" w14:textId="77777777" w:rsidTr="009F39E2">
        <w:trPr>
          <w:trHeight w:val="144"/>
        </w:trPr>
        <w:tc>
          <w:tcPr>
            <w:tcW w:w="728" w:type="pct"/>
          </w:tcPr>
          <w:p w14:paraId="6D6759AD" w14:textId="77777777" w:rsidR="00544C3C" w:rsidRPr="00422DC4" w:rsidRDefault="00544C3C" w:rsidP="00EC0852"/>
        </w:tc>
        <w:tc>
          <w:tcPr>
            <w:tcW w:w="593" w:type="pct"/>
          </w:tcPr>
          <w:p w14:paraId="30E82C06" w14:textId="77777777" w:rsidR="00544C3C" w:rsidRPr="00422DC4" w:rsidRDefault="00544C3C" w:rsidP="00EC0852"/>
        </w:tc>
        <w:tc>
          <w:tcPr>
            <w:tcW w:w="948" w:type="pct"/>
          </w:tcPr>
          <w:p w14:paraId="55EDA47D" w14:textId="77777777" w:rsidR="00544C3C" w:rsidRPr="00422DC4" w:rsidRDefault="00544C3C" w:rsidP="00EC0852"/>
        </w:tc>
        <w:tc>
          <w:tcPr>
            <w:tcW w:w="1140" w:type="pct"/>
          </w:tcPr>
          <w:p w14:paraId="18CC4619" w14:textId="77777777" w:rsidR="00544C3C" w:rsidRPr="00422DC4" w:rsidRDefault="00544C3C" w:rsidP="00EC0852"/>
        </w:tc>
        <w:tc>
          <w:tcPr>
            <w:tcW w:w="943" w:type="pct"/>
          </w:tcPr>
          <w:p w14:paraId="6FA9FC21" w14:textId="77777777" w:rsidR="00544C3C" w:rsidRPr="00422DC4" w:rsidRDefault="00544C3C" w:rsidP="00EC0852"/>
        </w:tc>
        <w:tc>
          <w:tcPr>
            <w:tcW w:w="647" w:type="pct"/>
          </w:tcPr>
          <w:p w14:paraId="673A7007" w14:textId="77777777" w:rsidR="00544C3C" w:rsidRPr="00422DC4" w:rsidRDefault="00544C3C" w:rsidP="00EC0852"/>
        </w:tc>
      </w:tr>
    </w:tbl>
    <w:p w14:paraId="438460C1" w14:textId="1CBDE0BF" w:rsidR="001C4ED3" w:rsidRPr="00422DC4" w:rsidRDefault="00DE6F52" w:rsidP="00172E62">
      <w:r w:rsidRPr="00422DC4">
        <w:t xml:space="preserve">* </w:t>
      </w:r>
      <w:r w:rsidR="00923DF2" w:rsidRPr="00422DC4">
        <w:t>This</w:t>
      </w:r>
      <w:r w:rsidRPr="00422DC4">
        <w:t xml:space="preserve"> excludes individuals with </w:t>
      </w:r>
      <w:r w:rsidR="00E953AB" w:rsidRPr="00422DC4">
        <w:t>administrative</w:t>
      </w:r>
      <w:r w:rsidRPr="00422DC4">
        <w:t xml:space="preserve"> titles</w:t>
      </w:r>
      <w:r w:rsidR="00923DF2" w:rsidRPr="00422DC4">
        <w:t>.</w:t>
      </w:r>
    </w:p>
    <w:p w14:paraId="48809804" w14:textId="0D4CBAA8" w:rsidR="001C4ED3" w:rsidRPr="00422DC4" w:rsidRDefault="001C4ED3" w:rsidP="00172E62"/>
    <w:p w14:paraId="53A16BEA" w14:textId="77777777" w:rsidR="007144AF" w:rsidRPr="00422DC4" w:rsidRDefault="007144AF" w:rsidP="00172E62"/>
    <w:p w14:paraId="0854AB5F" w14:textId="76585CCF" w:rsidR="00544C3C" w:rsidRPr="00422DC4" w:rsidRDefault="00AC619C" w:rsidP="00836AC0">
      <w:pPr>
        <w:pStyle w:val="Heading3"/>
      </w:pPr>
      <w:r w:rsidRPr="00422DC4">
        <w:t>Narrative Response</w:t>
      </w:r>
    </w:p>
    <w:p w14:paraId="333F0DCA" w14:textId="77777777" w:rsidR="001C4ED3" w:rsidRPr="00422DC4" w:rsidRDefault="001C4ED3" w:rsidP="00BC5E0B">
      <w:pPr>
        <w:rPr>
          <w:b/>
        </w:rPr>
      </w:pPr>
    </w:p>
    <w:p w14:paraId="566B39F1" w14:textId="39DA69A0" w:rsidR="00B568CC" w:rsidRPr="00422DC4" w:rsidRDefault="005D77A4" w:rsidP="005D77A4">
      <w:pPr>
        <w:ind w:left="720" w:hanging="450"/>
      </w:pPr>
      <w:bookmarkStart w:id="30" w:name="_Toc385931291"/>
      <w:bookmarkStart w:id="31" w:name="_Toc385931838"/>
      <w:r w:rsidRPr="00422DC4">
        <w:t>a.</w:t>
      </w:r>
      <w:r w:rsidRPr="00422DC4">
        <w:tab/>
      </w:r>
      <w:r w:rsidR="00F6036F" w:rsidRPr="00422DC4">
        <w:t>Comment</w:t>
      </w:r>
      <w:r w:rsidR="005E072D" w:rsidRPr="00422DC4">
        <w:t xml:space="preserve"> on whether the list of committees above represents th</w:t>
      </w:r>
      <w:r w:rsidR="00397EF6" w:rsidRPr="00422DC4">
        <w:t>e</w:t>
      </w:r>
      <w:r w:rsidR="005E072D" w:rsidRPr="00422DC4">
        <w:t xml:space="preserve"> final </w:t>
      </w:r>
      <w:r w:rsidR="005D37BC" w:rsidRPr="00422DC4">
        <w:t xml:space="preserve">standing </w:t>
      </w:r>
      <w:r w:rsidR="005E072D" w:rsidRPr="00422DC4">
        <w:t xml:space="preserve">committees of the medical school. Note if there are committees that have not yet been formed or </w:t>
      </w:r>
      <w:r w:rsidR="00001E5B" w:rsidRPr="00422DC4">
        <w:t xml:space="preserve">if there are </w:t>
      </w:r>
      <w:r w:rsidR="005E072D" w:rsidRPr="00422DC4">
        <w:t>planned changes in existing committees</w:t>
      </w:r>
      <w:r w:rsidR="00DE5AE1" w:rsidRPr="00422DC4">
        <w:t xml:space="preserve"> and describe the anticipated timing of these changes.</w:t>
      </w:r>
    </w:p>
    <w:p w14:paraId="76C94207" w14:textId="7B973C6D" w:rsidR="00B568CC" w:rsidRPr="00422DC4" w:rsidRDefault="00B568CC" w:rsidP="005D77A4">
      <w:pPr>
        <w:ind w:left="720" w:hanging="450"/>
      </w:pPr>
    </w:p>
    <w:p w14:paraId="73F62997" w14:textId="77777777" w:rsidR="00B568CC" w:rsidRPr="00422DC4" w:rsidRDefault="00B568CC" w:rsidP="005D77A4">
      <w:pPr>
        <w:ind w:left="720" w:hanging="450"/>
      </w:pPr>
    </w:p>
    <w:p w14:paraId="5C28BEFA" w14:textId="401128C3" w:rsidR="00B568CC" w:rsidRPr="00422DC4" w:rsidRDefault="005D77A4" w:rsidP="005D77A4">
      <w:pPr>
        <w:ind w:left="720" w:hanging="450"/>
      </w:pPr>
      <w:r w:rsidRPr="00422DC4">
        <w:t>b.</w:t>
      </w:r>
      <w:r w:rsidRPr="00422DC4">
        <w:tab/>
      </w:r>
      <w:r w:rsidR="00DF2B44" w:rsidRPr="00422DC4">
        <w:t>S</w:t>
      </w:r>
      <w:r w:rsidR="00A36D9B" w:rsidRPr="00422DC4">
        <w:t xml:space="preserve">ummarize how the selection process for faculty committees ensures that there is input </w:t>
      </w:r>
      <w:r w:rsidR="009C4362" w:rsidRPr="00422DC4">
        <w:t xml:space="preserve">from </w:t>
      </w:r>
      <w:r w:rsidR="00DF2B44" w:rsidRPr="00422DC4">
        <w:t xml:space="preserve">and participation by </w:t>
      </w:r>
      <w:r w:rsidR="009C4362" w:rsidRPr="00422DC4">
        <w:t xml:space="preserve">the general </w:t>
      </w:r>
      <w:r w:rsidR="001D53F7" w:rsidRPr="00422DC4">
        <w:t>faculty in</w:t>
      </w:r>
      <w:r w:rsidR="00A36D9B" w:rsidRPr="00422DC4">
        <w:t xml:space="preserve"> the governance process</w:t>
      </w:r>
      <w:r w:rsidR="002C00B0" w:rsidRPr="00422DC4">
        <w:t>.</w:t>
      </w:r>
      <w:bookmarkEnd w:id="30"/>
      <w:bookmarkEnd w:id="31"/>
    </w:p>
    <w:p w14:paraId="223356A9" w14:textId="7B22C1A1" w:rsidR="00B568CC" w:rsidRPr="00422DC4" w:rsidRDefault="00B568CC" w:rsidP="005D77A4">
      <w:pPr>
        <w:ind w:left="720" w:hanging="450"/>
      </w:pPr>
    </w:p>
    <w:p w14:paraId="7F6B3585" w14:textId="77777777" w:rsidR="00B568CC" w:rsidRPr="00422DC4" w:rsidRDefault="00B568CC" w:rsidP="005D77A4">
      <w:pPr>
        <w:ind w:left="720" w:hanging="450"/>
      </w:pPr>
    </w:p>
    <w:p w14:paraId="4EEF57FA" w14:textId="1D74FCA4" w:rsidR="00B568CC" w:rsidRPr="00422DC4" w:rsidRDefault="005D77A4" w:rsidP="005D77A4">
      <w:pPr>
        <w:ind w:left="720" w:hanging="450"/>
      </w:pPr>
      <w:r w:rsidRPr="00422DC4">
        <w:t>c.</w:t>
      </w:r>
      <w:r w:rsidRPr="00422DC4">
        <w:tab/>
      </w:r>
      <w:r w:rsidR="00DF2B44" w:rsidRPr="00422DC4">
        <w:t>Describe how the medical school obtains input from faculty on proposed changes to policy and on other issues of importance. Describe one recent specific opportunity for faculty to provide such input</w:t>
      </w:r>
      <w:r w:rsidR="00DE6F52" w:rsidRPr="00422DC4">
        <w:t xml:space="preserve"> and how and by what individuals/groups that input was </w:t>
      </w:r>
      <w:r w:rsidR="00337CB0" w:rsidRPr="00422DC4">
        <w:t xml:space="preserve">collected and </w:t>
      </w:r>
      <w:r w:rsidR="00DE6F52" w:rsidRPr="00422DC4">
        <w:t>considered</w:t>
      </w:r>
      <w:r w:rsidR="00DF2B44" w:rsidRPr="00422DC4">
        <w:t>.</w:t>
      </w:r>
    </w:p>
    <w:p w14:paraId="4F0EDE52" w14:textId="4030D582" w:rsidR="00B568CC" w:rsidRPr="00422DC4" w:rsidRDefault="00B568CC" w:rsidP="005D77A4">
      <w:pPr>
        <w:ind w:left="720" w:hanging="450"/>
      </w:pPr>
    </w:p>
    <w:p w14:paraId="2C7BAC54" w14:textId="77777777" w:rsidR="00B568CC" w:rsidRPr="00422DC4" w:rsidRDefault="00B568CC" w:rsidP="005D77A4">
      <w:pPr>
        <w:ind w:left="720" w:hanging="450"/>
      </w:pPr>
    </w:p>
    <w:p w14:paraId="07A5290C" w14:textId="307FD67C" w:rsidR="00DF2B44" w:rsidRPr="00422DC4" w:rsidRDefault="005D77A4" w:rsidP="005D77A4">
      <w:pPr>
        <w:ind w:left="720" w:hanging="450"/>
      </w:pPr>
      <w:r w:rsidRPr="00422DC4">
        <w:t>d.</w:t>
      </w:r>
      <w:r w:rsidRPr="00422DC4">
        <w:tab/>
      </w:r>
      <w:r w:rsidR="00DF2B44" w:rsidRPr="00422DC4">
        <w:t>List any mechanisms other than faculty meetings (such as written or electronic communications) that are used to inform faculty about policies and issues of importance at the medical school.</w:t>
      </w:r>
    </w:p>
    <w:p w14:paraId="662466A2" w14:textId="77777777" w:rsidR="00DF2B44" w:rsidRPr="00422DC4" w:rsidRDefault="00DF2B44" w:rsidP="00DF2B44"/>
    <w:p w14:paraId="23C9D2BD" w14:textId="77777777" w:rsidR="00692FBF" w:rsidRPr="00422DC4" w:rsidRDefault="00692FBF" w:rsidP="00671074"/>
    <w:p w14:paraId="3274CF7E" w14:textId="77777777" w:rsidR="00B568CC" w:rsidRPr="00422DC4" w:rsidRDefault="00B568CC">
      <w:pPr>
        <w:rPr>
          <w:b/>
          <w:color w:val="004990"/>
          <w:sz w:val="24"/>
          <w:szCs w:val="24"/>
        </w:rPr>
      </w:pPr>
      <w:bookmarkStart w:id="32" w:name="_Toc385931295"/>
      <w:bookmarkStart w:id="33" w:name="_Toc385931842"/>
      <w:bookmarkStart w:id="34" w:name="_Toc448736760"/>
      <w:r w:rsidRPr="00422DC4">
        <w:br w:type="page"/>
      </w:r>
    </w:p>
    <w:p w14:paraId="33F16919" w14:textId="71CBCC98" w:rsidR="0024364E" w:rsidRPr="00422DC4" w:rsidRDefault="00AC619C" w:rsidP="00314737">
      <w:pPr>
        <w:pStyle w:val="Heading2"/>
        <w:rPr>
          <w:rFonts w:cs="Times New Roman"/>
        </w:rPr>
      </w:pPr>
      <w:bookmarkStart w:id="35" w:name="_Toc198711314"/>
      <w:r w:rsidRPr="00422DC4">
        <w:rPr>
          <w:rFonts w:cs="Times New Roman"/>
        </w:rPr>
        <w:t>1.4 Affiliation Agreements</w:t>
      </w:r>
      <w:bookmarkEnd w:id="32"/>
      <w:bookmarkEnd w:id="33"/>
      <w:bookmarkEnd w:id="34"/>
      <w:bookmarkEnd w:id="35"/>
    </w:p>
    <w:p w14:paraId="7AF1278B" w14:textId="77777777" w:rsidR="00F04ABB" w:rsidRPr="00422DC4" w:rsidRDefault="00F04ABB" w:rsidP="00F04ABB">
      <w:pPr>
        <w:rPr>
          <w:b/>
          <w:color w:val="004990"/>
        </w:rPr>
      </w:pPr>
      <w:r w:rsidRPr="00422DC4">
        <w:rPr>
          <w:b/>
          <w:color w:val="004990"/>
        </w:rPr>
        <w:t>In the relationship between a medical school and its clinical affiliates, the educational program for all medical students remains under the control of the medical school’s faculty, as specified in written affiliation agreements that define the responsibilities of each party related to the medical education program. Written agreements are necessary w</w:t>
      </w:r>
      <w:r w:rsidRPr="0080099E">
        <w:rPr>
          <w:b/>
          <w:color w:val="004990"/>
        </w:rPr>
        <w:t>ith</w:t>
      </w:r>
      <w:r w:rsidRPr="00422DC4">
        <w:rPr>
          <w:b/>
          <w:color w:val="004990"/>
        </w:rPr>
        <w:t xml:space="preserve"> clinical affiliates that are used regularly for required clinical experiences; such agreements may also be </w:t>
      </w:r>
      <w:r w:rsidRPr="00396354">
        <w:rPr>
          <w:b/>
          <w:color w:val="004990"/>
        </w:rPr>
        <w:t>warranted with other clinical facilities that have a significant role in the clinical education program. Such</w:t>
      </w:r>
      <w:r w:rsidRPr="00422DC4">
        <w:rPr>
          <w:b/>
          <w:color w:val="004990"/>
        </w:rPr>
        <w:t xml:space="preserve"> agreements provide for, at a minimum the following:</w:t>
      </w:r>
    </w:p>
    <w:p w14:paraId="10870087" w14:textId="0427B4A7" w:rsidR="00F04ABB" w:rsidRPr="00396354" w:rsidRDefault="0080099E" w:rsidP="007166C9">
      <w:pPr>
        <w:pStyle w:val="ListParagraph"/>
      </w:pPr>
      <w:r w:rsidRPr="00396354">
        <w:t>1.</w:t>
      </w:r>
      <w:r w:rsidRPr="00396354">
        <w:tab/>
      </w:r>
      <w:r w:rsidR="00F04ABB" w:rsidRPr="00396354">
        <w:t>The assurance of medical student and faculty access to appropriate resources for medical student education</w:t>
      </w:r>
    </w:p>
    <w:p w14:paraId="262BE66E" w14:textId="72E5CEAF" w:rsidR="00F04ABB" w:rsidRPr="00396354" w:rsidRDefault="0080099E" w:rsidP="007166C9">
      <w:pPr>
        <w:pStyle w:val="ListParagraph"/>
      </w:pPr>
      <w:r w:rsidRPr="00396354">
        <w:t>2.</w:t>
      </w:r>
      <w:r w:rsidRPr="00396354">
        <w:tab/>
      </w:r>
      <w:r w:rsidR="00F04ABB" w:rsidRPr="00396354">
        <w:t>The primacy of the medical education program’s authority over academic affairs and the education/assessment of medical students</w:t>
      </w:r>
    </w:p>
    <w:p w14:paraId="7D33C3F4" w14:textId="6A959F2E" w:rsidR="00F04ABB" w:rsidRPr="00396354" w:rsidRDefault="0080099E" w:rsidP="007166C9">
      <w:pPr>
        <w:pStyle w:val="ListParagraph"/>
      </w:pPr>
      <w:r w:rsidRPr="00396354">
        <w:t>3.</w:t>
      </w:r>
      <w:r w:rsidRPr="00396354">
        <w:tab/>
      </w:r>
      <w:r w:rsidR="00F04ABB" w:rsidRPr="00396354">
        <w:t>The role of the medical school in the appointment and assignment of faculty members with responsibility for medical student teaching</w:t>
      </w:r>
    </w:p>
    <w:p w14:paraId="45F1581C" w14:textId="119AC506" w:rsidR="00F04ABB" w:rsidRPr="00396354" w:rsidRDefault="0080099E" w:rsidP="007166C9">
      <w:pPr>
        <w:pStyle w:val="ListParagraph"/>
      </w:pPr>
      <w:r w:rsidRPr="00396354">
        <w:t>4.</w:t>
      </w:r>
      <w:r w:rsidRPr="00396354">
        <w:tab/>
      </w:r>
      <w:r w:rsidR="00F04ABB" w:rsidRPr="00396354">
        <w:t>Specification of the responsibility for treatment and follow-up when a medical student is exposed to an infectious or environmental hazard or other occupational injury</w:t>
      </w:r>
    </w:p>
    <w:p w14:paraId="56CDF65F" w14:textId="7389DB00" w:rsidR="00F04ABB" w:rsidRPr="00396354" w:rsidRDefault="0080099E" w:rsidP="007166C9">
      <w:pPr>
        <w:pStyle w:val="ListParagraph"/>
      </w:pPr>
      <w:r w:rsidRPr="00396354">
        <w:t>5.</w:t>
      </w:r>
      <w:r w:rsidRPr="00396354">
        <w:tab/>
      </w:r>
      <w:r w:rsidR="00F04ABB" w:rsidRPr="00396354">
        <w:t>The shared responsibility of the clinical affiliate and the medical school for creating and maintaining an appropriate learning environment</w:t>
      </w:r>
    </w:p>
    <w:p w14:paraId="62996F57" w14:textId="0F991C2D" w:rsidR="00D01527" w:rsidRPr="00422DC4" w:rsidRDefault="00D01527" w:rsidP="00B53BEB"/>
    <w:p w14:paraId="7FDAA670" w14:textId="77777777" w:rsidR="00B53BEB" w:rsidRPr="00422DC4" w:rsidRDefault="00B53BEB" w:rsidP="00B53BEB"/>
    <w:p w14:paraId="23A1D368" w14:textId="2294AACA" w:rsidR="00CA66DC" w:rsidRPr="00422DC4" w:rsidRDefault="00AC619C" w:rsidP="00836AC0">
      <w:pPr>
        <w:pStyle w:val="Heading3"/>
      </w:pPr>
      <w:r w:rsidRPr="00422DC4">
        <w:t>Supporting Data</w:t>
      </w:r>
    </w:p>
    <w:p w14:paraId="13424D14" w14:textId="77777777" w:rsidR="00937CBC" w:rsidRPr="00422DC4" w:rsidRDefault="00937CBC" w:rsidP="00172E62">
      <w:pPr>
        <w:rPr>
          <w:b/>
        </w:rPr>
      </w:pPr>
    </w:p>
    <w:tbl>
      <w:tblPr>
        <w:tblStyle w:val="table"/>
        <w:tblW w:w="5000" w:type="pct"/>
        <w:tblLook w:val="04A0" w:firstRow="1" w:lastRow="0" w:firstColumn="1" w:lastColumn="0" w:noHBand="0" w:noVBand="1"/>
      </w:tblPr>
      <w:tblGrid>
        <w:gridCol w:w="2067"/>
        <w:gridCol w:w="1292"/>
        <w:gridCol w:w="1377"/>
        <w:gridCol w:w="1377"/>
        <w:gridCol w:w="1464"/>
        <w:gridCol w:w="1464"/>
        <w:gridCol w:w="1375"/>
      </w:tblGrid>
      <w:tr w:rsidR="007C3E40" w:rsidRPr="00422DC4" w14:paraId="048407B2" w14:textId="77777777" w:rsidTr="009F39E2">
        <w:trPr>
          <w:trHeight w:val="144"/>
        </w:trPr>
        <w:tc>
          <w:tcPr>
            <w:tcW w:w="5000" w:type="pct"/>
            <w:gridSpan w:val="7"/>
            <w:vAlign w:val="top"/>
          </w:tcPr>
          <w:p w14:paraId="0B3ED528" w14:textId="266E5F01" w:rsidR="007C3E40" w:rsidRPr="00422DC4" w:rsidRDefault="007C3E40" w:rsidP="007C3E40">
            <w:pPr>
              <w:rPr>
                <w:b/>
              </w:rPr>
            </w:pPr>
            <w:r w:rsidRPr="00422DC4">
              <w:rPr>
                <w:b/>
              </w:rPr>
              <w:t>Table 1.4-1</w:t>
            </w:r>
            <w:r w:rsidR="00762598" w:rsidRPr="00422DC4">
              <w:rPr>
                <w:b/>
              </w:rPr>
              <w:t xml:space="preserve"> </w:t>
            </w:r>
            <w:r w:rsidRPr="00422DC4">
              <w:rPr>
                <w:b/>
              </w:rPr>
              <w:t>| Affiliation Agreements</w:t>
            </w:r>
          </w:p>
        </w:tc>
      </w:tr>
      <w:tr w:rsidR="00DD4813" w:rsidRPr="00422DC4" w14:paraId="300ADD36" w14:textId="77777777" w:rsidTr="009F39E2">
        <w:trPr>
          <w:trHeight w:val="144"/>
        </w:trPr>
        <w:tc>
          <w:tcPr>
            <w:tcW w:w="5000" w:type="pct"/>
            <w:gridSpan w:val="7"/>
          </w:tcPr>
          <w:p w14:paraId="10857DF5" w14:textId="69F6E1FE" w:rsidR="00A353E4" w:rsidRPr="00422DC4" w:rsidRDefault="00B062F6" w:rsidP="00EC0852">
            <w:r w:rsidRPr="00422DC4">
              <w:t xml:space="preserve">For each inpatient clinical teaching site used for </w:t>
            </w:r>
            <w:r w:rsidR="004D1721" w:rsidRPr="00422DC4">
              <w:t xml:space="preserve">the inpatient portion of </w:t>
            </w:r>
            <w:r w:rsidRPr="00422DC4">
              <w:t xml:space="preserve">required clinical clerkships, </w:t>
            </w:r>
            <w:r w:rsidR="005D37BC" w:rsidRPr="00422DC4">
              <w:t xml:space="preserve">including </w:t>
            </w:r>
            <w:r w:rsidR="00E953AB" w:rsidRPr="00422DC4">
              <w:t>hospitals</w:t>
            </w:r>
            <w:r w:rsidR="005D37BC" w:rsidRPr="00422DC4">
              <w:t xml:space="preserve"> in the medical school’s/university’s own health system, </w:t>
            </w:r>
            <w:r w:rsidRPr="00422DC4">
              <w:t>p</w:t>
            </w:r>
            <w:r w:rsidR="00CA66DC" w:rsidRPr="00422DC4">
              <w:t xml:space="preserve">rovide the </w:t>
            </w:r>
            <w:r w:rsidRPr="00422DC4">
              <w:t>page number</w:t>
            </w:r>
            <w:r w:rsidR="001B7483" w:rsidRPr="00422DC4">
              <w:t>(s)</w:t>
            </w:r>
            <w:r w:rsidRPr="00422DC4">
              <w:t xml:space="preserve"> in the current affiliation agreement </w:t>
            </w:r>
            <w:r w:rsidR="003B7C99" w:rsidRPr="00422DC4">
              <w:t xml:space="preserve">where passages containing the </w:t>
            </w:r>
            <w:r w:rsidR="00B12E40" w:rsidRPr="00422DC4">
              <w:t xml:space="preserve">following </w:t>
            </w:r>
            <w:r w:rsidR="003B7C99" w:rsidRPr="00422DC4">
              <w:t>information appear</w:t>
            </w:r>
            <w:r w:rsidR="009E394C" w:rsidRPr="00422DC4">
              <w:t>.</w:t>
            </w:r>
            <w:r w:rsidR="00762598" w:rsidRPr="00422DC4">
              <w:t xml:space="preserve"> </w:t>
            </w:r>
            <w:r w:rsidR="009E394C" w:rsidRPr="00422DC4">
              <w:t>Add rows as needed.</w:t>
            </w:r>
          </w:p>
          <w:p w14:paraId="6C3DDC05" w14:textId="17085311" w:rsidR="003B4E8B" w:rsidRPr="007C392C" w:rsidRDefault="00BB6875" w:rsidP="007166C9">
            <w:pPr>
              <w:pStyle w:val="ListParagraph"/>
              <w:numPr>
                <w:ilvl w:val="0"/>
                <w:numId w:val="13"/>
              </w:numPr>
            </w:pPr>
            <w:r w:rsidRPr="007C392C">
              <w:t>A</w:t>
            </w:r>
            <w:r w:rsidR="00B12E40" w:rsidRPr="007C392C">
              <w:t>ssurance of medical student and faculty access to appropriate resource</w:t>
            </w:r>
            <w:r w:rsidR="000C6C82" w:rsidRPr="007C392C">
              <w:t>s for medical student education</w:t>
            </w:r>
          </w:p>
          <w:p w14:paraId="1C2E989D" w14:textId="3484DAFB" w:rsidR="003B4E8B" w:rsidRPr="007C392C" w:rsidRDefault="00BB6875" w:rsidP="007166C9">
            <w:pPr>
              <w:pStyle w:val="ListParagraph"/>
              <w:numPr>
                <w:ilvl w:val="0"/>
                <w:numId w:val="13"/>
              </w:numPr>
            </w:pPr>
            <w:r w:rsidRPr="007C392C">
              <w:t>P</w:t>
            </w:r>
            <w:r w:rsidR="00B12E40" w:rsidRPr="007C392C">
              <w:t>rimacy of the medical education program’s authority over acad</w:t>
            </w:r>
            <w:r w:rsidR="00DF70BD" w:rsidRPr="007C392C">
              <w:t>emic affairs and the education/</w:t>
            </w:r>
            <w:r w:rsidR="007742F4" w:rsidRPr="007C392C">
              <w:t>a</w:t>
            </w:r>
            <w:r w:rsidR="000C6C82" w:rsidRPr="007C392C">
              <w:t>ssessment of medical students</w:t>
            </w:r>
          </w:p>
          <w:p w14:paraId="42A18EFC" w14:textId="0C58FE2A" w:rsidR="003B4E8B" w:rsidRPr="00422DC4" w:rsidRDefault="00BB6875" w:rsidP="007166C9">
            <w:pPr>
              <w:pStyle w:val="ListParagraph"/>
              <w:numPr>
                <w:ilvl w:val="0"/>
                <w:numId w:val="13"/>
              </w:numPr>
            </w:pPr>
            <w:r w:rsidRPr="00422DC4">
              <w:t>R</w:t>
            </w:r>
            <w:r w:rsidR="00B12E40" w:rsidRPr="00422DC4">
              <w:t>ole of the medical school in the appointment and assignment of faculty members with responsibili</w:t>
            </w:r>
            <w:r w:rsidR="000C6C82" w:rsidRPr="00422DC4">
              <w:t>ty for medical student teaching</w:t>
            </w:r>
          </w:p>
          <w:p w14:paraId="4AF72C1E" w14:textId="0E5ABDC7" w:rsidR="003B4E8B" w:rsidRPr="007C392C" w:rsidRDefault="00B12E40" w:rsidP="007166C9">
            <w:pPr>
              <w:pStyle w:val="ListParagraph"/>
              <w:numPr>
                <w:ilvl w:val="0"/>
                <w:numId w:val="13"/>
              </w:numPr>
            </w:pPr>
            <w:r w:rsidRPr="007C392C">
              <w:t>Specification of the responsibility for treatment and follow-up when a medical student is exposed to an infectious or environmental haza</w:t>
            </w:r>
            <w:r w:rsidR="000C6C82" w:rsidRPr="007C392C">
              <w:t>rd or other occupational injury</w:t>
            </w:r>
          </w:p>
          <w:p w14:paraId="07645B2F" w14:textId="0E16594F" w:rsidR="00B12E40" w:rsidRPr="00422DC4" w:rsidRDefault="00BB6875" w:rsidP="007166C9">
            <w:pPr>
              <w:pStyle w:val="ListParagraph"/>
              <w:numPr>
                <w:ilvl w:val="0"/>
                <w:numId w:val="13"/>
              </w:numPr>
            </w:pPr>
            <w:r w:rsidRPr="007C392C">
              <w:t>S</w:t>
            </w:r>
            <w:r w:rsidR="00B12E40" w:rsidRPr="007C392C">
              <w:t>hared responsibility of the clinical affiliate and the medical school for creating and maintaining an a</w:t>
            </w:r>
            <w:r w:rsidR="000C6C82" w:rsidRPr="007C392C">
              <w:t>ppropriate learning environment</w:t>
            </w:r>
          </w:p>
        </w:tc>
      </w:tr>
      <w:tr w:rsidR="00DD4813" w:rsidRPr="00422DC4" w14:paraId="4B49ADEE" w14:textId="77777777" w:rsidTr="009F39E2">
        <w:trPr>
          <w:trHeight w:val="144"/>
        </w:trPr>
        <w:tc>
          <w:tcPr>
            <w:tcW w:w="992" w:type="pct"/>
          </w:tcPr>
          <w:p w14:paraId="2BD530DE" w14:textId="77777777" w:rsidR="002120C4" w:rsidRPr="00422DC4" w:rsidRDefault="002120C4" w:rsidP="00EC0852"/>
        </w:tc>
        <w:tc>
          <w:tcPr>
            <w:tcW w:w="620" w:type="pct"/>
          </w:tcPr>
          <w:p w14:paraId="2CC07CBB" w14:textId="77777777" w:rsidR="002120C4" w:rsidRPr="00422DC4" w:rsidRDefault="002120C4" w:rsidP="00EC0852"/>
        </w:tc>
        <w:tc>
          <w:tcPr>
            <w:tcW w:w="3388" w:type="pct"/>
            <w:gridSpan w:val="5"/>
          </w:tcPr>
          <w:p w14:paraId="6F7DE1BB" w14:textId="77777777" w:rsidR="002120C4" w:rsidRPr="00422DC4" w:rsidRDefault="001F7E55" w:rsidP="00A6567B">
            <w:pPr>
              <w:jc w:val="center"/>
            </w:pPr>
            <w:r w:rsidRPr="00422DC4">
              <w:t>Page Number(s)</w:t>
            </w:r>
            <w:r w:rsidR="009C4362" w:rsidRPr="00422DC4">
              <w:t xml:space="preserve"> in Agreement</w:t>
            </w:r>
          </w:p>
        </w:tc>
      </w:tr>
      <w:tr w:rsidR="00DD4813" w:rsidRPr="00422DC4" w14:paraId="193778AB" w14:textId="77777777" w:rsidTr="009F39E2">
        <w:trPr>
          <w:trHeight w:val="144"/>
        </w:trPr>
        <w:tc>
          <w:tcPr>
            <w:tcW w:w="992" w:type="pct"/>
          </w:tcPr>
          <w:p w14:paraId="64A26BFC" w14:textId="12DE60E1" w:rsidR="00C8511B" w:rsidRPr="00422DC4" w:rsidRDefault="00C8511B" w:rsidP="00F755E2">
            <w:pPr>
              <w:jc w:val="center"/>
            </w:pPr>
            <w:r w:rsidRPr="00422DC4">
              <w:t xml:space="preserve">Clinical </w:t>
            </w:r>
            <w:r w:rsidRPr="00422DC4">
              <w:br/>
            </w:r>
            <w:r w:rsidR="00E725ED">
              <w:t>T</w:t>
            </w:r>
            <w:r w:rsidRPr="00422DC4">
              <w:t xml:space="preserve">eaching </w:t>
            </w:r>
            <w:r w:rsidR="00E725ED">
              <w:t>S</w:t>
            </w:r>
            <w:r w:rsidRPr="00422DC4">
              <w:t>ite</w:t>
            </w:r>
          </w:p>
        </w:tc>
        <w:tc>
          <w:tcPr>
            <w:tcW w:w="620" w:type="pct"/>
          </w:tcPr>
          <w:p w14:paraId="46158B4C" w14:textId="5DC10D95" w:rsidR="00C8511B" w:rsidRPr="00422DC4" w:rsidRDefault="00C8511B" w:rsidP="00F755E2">
            <w:pPr>
              <w:jc w:val="center"/>
            </w:pPr>
            <w:r w:rsidRPr="00422DC4">
              <w:t xml:space="preserve">Date </w:t>
            </w:r>
            <w:r w:rsidR="00E725ED">
              <w:t>A</w:t>
            </w:r>
            <w:r w:rsidRPr="00422DC4">
              <w:t xml:space="preserve">greement </w:t>
            </w:r>
            <w:r w:rsidR="00E725ED">
              <w:t>L</w:t>
            </w:r>
            <w:r w:rsidR="001B7483" w:rsidRPr="00422DC4">
              <w:t xml:space="preserve">ast </w:t>
            </w:r>
            <w:r w:rsidR="00E725ED">
              <w:t>S</w:t>
            </w:r>
            <w:r w:rsidRPr="00422DC4">
              <w:t>igned</w:t>
            </w:r>
          </w:p>
        </w:tc>
        <w:tc>
          <w:tcPr>
            <w:tcW w:w="661" w:type="pct"/>
          </w:tcPr>
          <w:p w14:paraId="438DB9E7" w14:textId="65FB200F" w:rsidR="00C8511B" w:rsidRPr="00422DC4" w:rsidRDefault="00E26672" w:rsidP="00F755E2">
            <w:pPr>
              <w:jc w:val="center"/>
            </w:pPr>
            <w:r w:rsidRPr="00422DC4">
              <w:t>1.</w:t>
            </w:r>
          </w:p>
          <w:p w14:paraId="2F219DD9" w14:textId="16C06B4B" w:rsidR="00C8511B" w:rsidRPr="00422DC4" w:rsidRDefault="00C8511B" w:rsidP="00F755E2">
            <w:pPr>
              <w:jc w:val="center"/>
            </w:pPr>
            <w:r w:rsidRPr="00422DC4">
              <w:t xml:space="preserve">Access to </w:t>
            </w:r>
            <w:r w:rsidR="00E725ED">
              <w:t>R</w:t>
            </w:r>
            <w:r w:rsidRPr="00422DC4">
              <w:t>esources</w:t>
            </w:r>
          </w:p>
        </w:tc>
        <w:tc>
          <w:tcPr>
            <w:tcW w:w="661" w:type="pct"/>
          </w:tcPr>
          <w:p w14:paraId="37B159E3" w14:textId="05330B28" w:rsidR="00C8511B" w:rsidRPr="00422DC4" w:rsidRDefault="00E26672" w:rsidP="00F755E2">
            <w:pPr>
              <w:jc w:val="center"/>
            </w:pPr>
            <w:r w:rsidRPr="00422DC4">
              <w:t>2.</w:t>
            </w:r>
          </w:p>
          <w:p w14:paraId="29D21AF4" w14:textId="48354844" w:rsidR="00C8511B" w:rsidRPr="00422DC4" w:rsidRDefault="00C8511B" w:rsidP="00F755E2">
            <w:pPr>
              <w:jc w:val="center"/>
            </w:pPr>
            <w:r w:rsidRPr="00422DC4">
              <w:t xml:space="preserve">Primacy of </w:t>
            </w:r>
            <w:r w:rsidR="00E725ED">
              <w:t>P</w:t>
            </w:r>
            <w:r w:rsidRPr="00422DC4">
              <w:t>rogram</w:t>
            </w:r>
          </w:p>
        </w:tc>
        <w:tc>
          <w:tcPr>
            <w:tcW w:w="703" w:type="pct"/>
          </w:tcPr>
          <w:p w14:paraId="7C60D309" w14:textId="0EE9977D" w:rsidR="00C8511B" w:rsidRPr="00422DC4" w:rsidRDefault="00E26672" w:rsidP="00F755E2">
            <w:pPr>
              <w:jc w:val="center"/>
            </w:pPr>
            <w:r w:rsidRPr="00422DC4">
              <w:t>3.</w:t>
            </w:r>
            <w:r w:rsidR="00C8511B" w:rsidRPr="00422DC4">
              <w:br/>
              <w:t xml:space="preserve">Faculty </w:t>
            </w:r>
            <w:r w:rsidR="00E725ED">
              <w:t>A</w:t>
            </w:r>
            <w:r w:rsidR="00C8511B" w:rsidRPr="00422DC4">
              <w:t>ppointments</w:t>
            </w:r>
          </w:p>
        </w:tc>
        <w:tc>
          <w:tcPr>
            <w:tcW w:w="703" w:type="pct"/>
          </w:tcPr>
          <w:p w14:paraId="298CFCA7" w14:textId="55E8C321" w:rsidR="00C8511B" w:rsidRPr="00422DC4" w:rsidRDefault="00E26672" w:rsidP="00F755E2">
            <w:pPr>
              <w:jc w:val="center"/>
            </w:pPr>
            <w:r w:rsidRPr="00422DC4">
              <w:t>4.</w:t>
            </w:r>
          </w:p>
          <w:p w14:paraId="20C55A3A" w14:textId="348CE74F" w:rsidR="00C8511B" w:rsidRPr="00422DC4" w:rsidRDefault="00C8511B" w:rsidP="00F755E2">
            <w:pPr>
              <w:jc w:val="center"/>
            </w:pPr>
            <w:r w:rsidRPr="00422DC4">
              <w:t xml:space="preserve">Environmental </w:t>
            </w:r>
            <w:r w:rsidR="00E725ED">
              <w:t>H</w:t>
            </w:r>
            <w:r w:rsidRPr="00422DC4">
              <w:t>azard</w:t>
            </w:r>
          </w:p>
        </w:tc>
        <w:tc>
          <w:tcPr>
            <w:tcW w:w="660" w:type="pct"/>
          </w:tcPr>
          <w:p w14:paraId="4E232874" w14:textId="20999332" w:rsidR="00C8511B" w:rsidRPr="00422DC4" w:rsidRDefault="00E26672" w:rsidP="00F755E2">
            <w:pPr>
              <w:jc w:val="center"/>
            </w:pPr>
            <w:r w:rsidRPr="00422DC4">
              <w:t>5.</w:t>
            </w:r>
          </w:p>
          <w:p w14:paraId="35D3CBA0" w14:textId="3E910C3E" w:rsidR="00C8511B" w:rsidRPr="00422DC4" w:rsidRDefault="00C8511B" w:rsidP="00F755E2">
            <w:pPr>
              <w:jc w:val="center"/>
            </w:pPr>
            <w:r w:rsidRPr="00422DC4">
              <w:t xml:space="preserve">Learning </w:t>
            </w:r>
            <w:r w:rsidR="00E725ED">
              <w:t>E</w:t>
            </w:r>
            <w:r w:rsidRPr="00422DC4">
              <w:t>nvironment</w:t>
            </w:r>
          </w:p>
        </w:tc>
      </w:tr>
      <w:tr w:rsidR="00C8511B" w:rsidRPr="00422DC4" w14:paraId="38539F09" w14:textId="77777777" w:rsidTr="009F39E2">
        <w:trPr>
          <w:trHeight w:val="144"/>
        </w:trPr>
        <w:tc>
          <w:tcPr>
            <w:tcW w:w="992" w:type="pct"/>
          </w:tcPr>
          <w:p w14:paraId="001CECCD" w14:textId="77777777" w:rsidR="00C8511B" w:rsidRPr="00422DC4" w:rsidRDefault="00C8511B" w:rsidP="00EC0852"/>
        </w:tc>
        <w:tc>
          <w:tcPr>
            <w:tcW w:w="620" w:type="pct"/>
          </w:tcPr>
          <w:p w14:paraId="70B51C2F" w14:textId="77777777" w:rsidR="00C8511B" w:rsidRPr="00422DC4" w:rsidRDefault="00C8511B" w:rsidP="00EC0852"/>
        </w:tc>
        <w:tc>
          <w:tcPr>
            <w:tcW w:w="661" w:type="pct"/>
          </w:tcPr>
          <w:p w14:paraId="6F071B41" w14:textId="77777777" w:rsidR="00C8511B" w:rsidRPr="00422DC4" w:rsidRDefault="00C8511B" w:rsidP="00EC0852"/>
        </w:tc>
        <w:tc>
          <w:tcPr>
            <w:tcW w:w="661" w:type="pct"/>
          </w:tcPr>
          <w:p w14:paraId="7EAD6F4A" w14:textId="77777777" w:rsidR="00C8511B" w:rsidRPr="00422DC4" w:rsidRDefault="00C8511B" w:rsidP="00EC0852"/>
        </w:tc>
        <w:tc>
          <w:tcPr>
            <w:tcW w:w="703" w:type="pct"/>
          </w:tcPr>
          <w:p w14:paraId="5E9372A0" w14:textId="77777777" w:rsidR="00C8511B" w:rsidRPr="00422DC4" w:rsidRDefault="00C8511B" w:rsidP="00EC0852"/>
        </w:tc>
        <w:tc>
          <w:tcPr>
            <w:tcW w:w="703" w:type="pct"/>
          </w:tcPr>
          <w:p w14:paraId="59A150FF" w14:textId="77777777" w:rsidR="00C8511B" w:rsidRPr="00422DC4" w:rsidRDefault="00C8511B" w:rsidP="00EC0852"/>
        </w:tc>
        <w:tc>
          <w:tcPr>
            <w:tcW w:w="660" w:type="pct"/>
          </w:tcPr>
          <w:p w14:paraId="1CAD1D8E" w14:textId="77777777" w:rsidR="00C8511B" w:rsidRPr="00422DC4" w:rsidRDefault="00C8511B" w:rsidP="00EC0852"/>
        </w:tc>
      </w:tr>
    </w:tbl>
    <w:p w14:paraId="59A691EF" w14:textId="14A94C13" w:rsidR="00DD40F8" w:rsidRPr="00422DC4" w:rsidRDefault="00DD40F8" w:rsidP="00172E62"/>
    <w:p w14:paraId="3DD82801" w14:textId="77777777" w:rsidR="00DD40F8" w:rsidRPr="00422DC4" w:rsidRDefault="00DD40F8" w:rsidP="00172E62"/>
    <w:p w14:paraId="59D0D7C1" w14:textId="0E78417F" w:rsidR="004C5C5E" w:rsidRPr="00422DC4" w:rsidRDefault="00A36937" w:rsidP="00C24FF0">
      <w:pPr>
        <w:pStyle w:val="Heading3"/>
      </w:pPr>
      <w:r w:rsidRPr="00422DC4">
        <w:t>Narrative Response</w:t>
      </w:r>
    </w:p>
    <w:p w14:paraId="20031DB6" w14:textId="77777777" w:rsidR="00A36937" w:rsidRPr="00422DC4" w:rsidRDefault="00A36937" w:rsidP="00172E62"/>
    <w:p w14:paraId="0D3EC901" w14:textId="115ED3C6" w:rsidR="00397EF6" w:rsidRPr="00422DC4" w:rsidRDefault="005D77A4" w:rsidP="005D77A4">
      <w:pPr>
        <w:ind w:left="720" w:hanging="360"/>
      </w:pPr>
      <w:r w:rsidRPr="00422DC4">
        <w:t>a.</w:t>
      </w:r>
      <w:r w:rsidRPr="00422DC4">
        <w:tab/>
      </w:r>
      <w:r w:rsidR="00397EF6" w:rsidRPr="00422DC4">
        <w:t xml:space="preserve">If all affiliation agreements are not </w:t>
      </w:r>
      <w:r w:rsidR="00F02F58" w:rsidRPr="00422DC4">
        <w:t>finalized</w:t>
      </w:r>
      <w:r w:rsidR="00397EF6" w:rsidRPr="00422DC4">
        <w:t xml:space="preserve">, describe the status of completing those affiliation agreements with </w:t>
      </w:r>
      <w:r w:rsidR="000750DD" w:rsidRPr="00422DC4">
        <w:t xml:space="preserve">the </w:t>
      </w:r>
      <w:r w:rsidR="00397EF6" w:rsidRPr="00422DC4">
        <w:t>clinical sites that will be used for the inpatient portion of required clinical clerkships for the charter medical school class.</w:t>
      </w:r>
    </w:p>
    <w:p w14:paraId="2AA470BA" w14:textId="5207B195" w:rsidR="00A66E55" w:rsidRPr="00422DC4" w:rsidRDefault="00A66E55" w:rsidP="005D77A4">
      <w:pPr>
        <w:ind w:left="720" w:hanging="360"/>
      </w:pPr>
    </w:p>
    <w:p w14:paraId="0C3488C2" w14:textId="77777777" w:rsidR="00A66E55" w:rsidRPr="00422DC4" w:rsidRDefault="00A66E55" w:rsidP="005D77A4">
      <w:pPr>
        <w:ind w:left="720" w:hanging="360"/>
      </w:pPr>
    </w:p>
    <w:p w14:paraId="77157B9B" w14:textId="115181EF" w:rsidR="00A36937" w:rsidRPr="00422DC4" w:rsidRDefault="005D77A4" w:rsidP="00E03C3C">
      <w:pPr>
        <w:ind w:left="720" w:hanging="360"/>
      </w:pPr>
      <w:r w:rsidRPr="00422DC4">
        <w:t>b.</w:t>
      </w:r>
      <w:r w:rsidRPr="00422DC4">
        <w:tab/>
      </w:r>
      <w:r w:rsidR="003A4EB9">
        <w:t>Summarize h</w:t>
      </w:r>
      <w:r w:rsidR="003A4EB9" w:rsidRPr="004735DD">
        <w:t xml:space="preserve">ow </w:t>
      </w:r>
      <w:r w:rsidR="003A4EB9">
        <w:t>the</w:t>
      </w:r>
      <w:r w:rsidR="003A4EB9" w:rsidRPr="004735DD">
        <w:t xml:space="preserve"> school </w:t>
      </w:r>
      <w:r w:rsidR="003A4EB9">
        <w:t xml:space="preserve">will </w:t>
      </w:r>
      <w:r w:rsidR="003A4EB9" w:rsidRPr="004735DD">
        <w:t>ensure the primacy of the educational program for ambulatory sites that have a significant role in required clinical experiences</w:t>
      </w:r>
      <w:r w:rsidR="003A4EB9">
        <w:t>.</w:t>
      </w:r>
    </w:p>
    <w:p w14:paraId="4988180B" w14:textId="77777777" w:rsidR="00DD40F8" w:rsidRPr="00422DC4" w:rsidRDefault="00DD40F8" w:rsidP="00172E62"/>
    <w:p w14:paraId="7B08FCEC" w14:textId="5F41F52D" w:rsidR="00421031" w:rsidRPr="00422DC4" w:rsidRDefault="00AC619C" w:rsidP="00726C47">
      <w:pPr>
        <w:pStyle w:val="Heading3"/>
      </w:pPr>
      <w:r w:rsidRPr="00422DC4">
        <w:t xml:space="preserve">Supporting Documentation </w:t>
      </w:r>
    </w:p>
    <w:p w14:paraId="5E186A2E" w14:textId="77777777" w:rsidR="00726C47" w:rsidRPr="00422DC4" w:rsidRDefault="00726C47" w:rsidP="00726C47"/>
    <w:p w14:paraId="42DFFEB3" w14:textId="1C036044" w:rsidR="0040433B" w:rsidRPr="00422DC4" w:rsidRDefault="005D77A4" w:rsidP="005D77A4">
      <w:pPr>
        <w:ind w:left="720" w:hanging="360"/>
      </w:pPr>
      <w:r w:rsidRPr="00422DC4">
        <w:t>1.</w:t>
      </w:r>
      <w:r w:rsidRPr="00422DC4">
        <w:tab/>
      </w:r>
      <w:r w:rsidR="003B7C99" w:rsidRPr="00422DC4">
        <w:t>The s</w:t>
      </w:r>
      <w:r w:rsidR="00421031" w:rsidRPr="00422DC4">
        <w:t xml:space="preserve">igned/executed affiliation agreement for each clinical teaching site at which students complete </w:t>
      </w:r>
      <w:r w:rsidR="005430A0" w:rsidRPr="00422DC4">
        <w:t xml:space="preserve">or will complete </w:t>
      </w:r>
      <w:r w:rsidR="00421031" w:rsidRPr="00422DC4">
        <w:t xml:space="preserve">the inpatient portions of </w:t>
      </w:r>
      <w:r w:rsidR="001D53F7" w:rsidRPr="00422DC4">
        <w:t>required clinical</w:t>
      </w:r>
      <w:r w:rsidR="00421031" w:rsidRPr="00422DC4">
        <w:t xml:space="preserve"> clerkships and/or integrated longitudinal clerkships.</w:t>
      </w:r>
      <w:r w:rsidR="00762598" w:rsidRPr="00422DC4">
        <w:t xml:space="preserve"> </w:t>
      </w:r>
      <w:r w:rsidR="00AF7223" w:rsidRPr="00422DC4">
        <w:t>This does not include inpatient clinical teaching sites used only for electives or selectives</w:t>
      </w:r>
      <w:r w:rsidR="005D37BC" w:rsidRPr="00422DC4">
        <w:t xml:space="preserve"> or those used for ambulatory teaching</w:t>
      </w:r>
      <w:r w:rsidR="00AF7223" w:rsidRPr="00422DC4">
        <w:t>.</w:t>
      </w:r>
      <w:r w:rsidR="00C87BC3" w:rsidRPr="00422DC4">
        <w:t xml:space="preserve"> </w:t>
      </w:r>
      <w:r w:rsidR="00A55E94" w:rsidRPr="00422DC4">
        <w:t>[</w:t>
      </w:r>
      <w:r w:rsidR="00C87BC3" w:rsidRPr="00422DC4">
        <w:rPr>
          <w:iCs/>
        </w:rPr>
        <w:t>Note: Each affiliation agreement should be saved as a separate document</w:t>
      </w:r>
      <w:r w:rsidR="00A55E94" w:rsidRPr="00422DC4">
        <w:rPr>
          <w:iCs/>
        </w:rPr>
        <w:t>].</w:t>
      </w:r>
    </w:p>
    <w:p w14:paraId="1C4F51A3" w14:textId="0E4BEC63" w:rsidR="00AA0C84" w:rsidRPr="00422DC4" w:rsidRDefault="00AA0C84" w:rsidP="005D77A4">
      <w:pPr>
        <w:ind w:left="720" w:hanging="360"/>
      </w:pPr>
    </w:p>
    <w:p w14:paraId="11B852C8" w14:textId="77777777" w:rsidR="00B43224" w:rsidRPr="00422DC4" w:rsidRDefault="00B43224" w:rsidP="005D77A4">
      <w:pPr>
        <w:ind w:left="720" w:hanging="360"/>
      </w:pPr>
    </w:p>
    <w:p w14:paraId="7B0D0A10" w14:textId="6AC94A3C" w:rsidR="00AA0C84" w:rsidRPr="00422DC4" w:rsidRDefault="005D77A4" w:rsidP="005D77A4">
      <w:pPr>
        <w:ind w:left="720" w:hanging="360"/>
      </w:pPr>
      <w:r w:rsidRPr="00422DC4">
        <w:t>2.</w:t>
      </w:r>
      <w:r w:rsidRPr="00422DC4">
        <w:tab/>
      </w:r>
      <w:r w:rsidR="00A034DD" w:rsidRPr="00422DC4">
        <w:t>The template for the agreement with ambulatory site</w:t>
      </w:r>
      <w:r w:rsidR="00C23630">
        <w:t>s</w:t>
      </w:r>
      <w:r w:rsidR="00A034DD" w:rsidRPr="00422DC4">
        <w:t xml:space="preserve"> (e.g., clinics, group practices) that h</w:t>
      </w:r>
      <w:r w:rsidR="008A661D">
        <w:t>a</w:t>
      </w:r>
      <w:r w:rsidR="00856F78">
        <w:t>ve</w:t>
      </w:r>
      <w:r w:rsidR="00A034DD" w:rsidRPr="00422DC4">
        <w:t xml:space="preserve"> or will have a significant role in required clinical clerkship</w:t>
      </w:r>
      <w:r w:rsidR="006136AD" w:rsidRPr="00422DC4">
        <w:t>/experiences</w:t>
      </w:r>
      <w:r w:rsidR="008A661D">
        <w:t xml:space="preserve"> </w:t>
      </w:r>
      <w:r w:rsidR="00843F78" w:rsidRPr="004735DD">
        <w:t>by which the medical school ensures</w:t>
      </w:r>
      <w:r w:rsidR="00843F78">
        <w:t>/will ensure</w:t>
      </w:r>
      <w:r w:rsidR="00843F78" w:rsidRPr="004735DD">
        <w:t xml:space="preserve"> the primacy of the medical education program in the areas included in the element</w:t>
      </w:r>
      <w:r w:rsidR="00A034DD" w:rsidRPr="00422DC4">
        <w:t>. This does not include ambulatory clinical sites only used for electives or selectives</w:t>
      </w:r>
      <w:r w:rsidR="00873376" w:rsidRPr="00422DC4">
        <w:t xml:space="preserve"> or individual physician offices</w:t>
      </w:r>
      <w:r w:rsidR="00B43224" w:rsidRPr="00422DC4">
        <w:t>.</w:t>
      </w:r>
    </w:p>
    <w:p w14:paraId="6F5B8D7E" w14:textId="127E64D6" w:rsidR="00B43224" w:rsidRPr="00422DC4" w:rsidRDefault="00B43224" w:rsidP="005D77A4">
      <w:pPr>
        <w:ind w:left="720" w:hanging="360"/>
      </w:pPr>
    </w:p>
    <w:p w14:paraId="15EF1074" w14:textId="77777777" w:rsidR="00B43224" w:rsidRPr="00422DC4" w:rsidRDefault="00B43224" w:rsidP="005D77A4">
      <w:pPr>
        <w:ind w:left="720" w:hanging="360"/>
      </w:pPr>
    </w:p>
    <w:p w14:paraId="3DDD0694" w14:textId="60FD09C2" w:rsidR="0009407C" w:rsidRPr="00422DC4" w:rsidRDefault="005D77A4" w:rsidP="005D77A4">
      <w:pPr>
        <w:ind w:left="720" w:hanging="360"/>
      </w:pPr>
      <w:r w:rsidRPr="00422DC4">
        <w:t>3.</w:t>
      </w:r>
      <w:r w:rsidRPr="00422DC4">
        <w:tab/>
      </w:r>
      <w:r w:rsidR="00B43224" w:rsidRPr="00422DC4">
        <w:t>For individual physicians who will have a significant role in required clinical clerkships/experiences, provide a copy of the template letter of agreement or of faculty appointment by which the medical school ensures the primacy of the medical education program in the areas included in the element</w:t>
      </w:r>
      <w:r w:rsidR="007D3052" w:rsidRPr="00422DC4">
        <w:t>.</w:t>
      </w:r>
    </w:p>
    <w:p w14:paraId="12D74C79" w14:textId="1D80D2C3" w:rsidR="00B856FD" w:rsidRPr="00422DC4" w:rsidRDefault="00B856FD" w:rsidP="00172E62"/>
    <w:p w14:paraId="10A75A2A" w14:textId="77777777" w:rsidR="00B14C12" w:rsidRPr="00422DC4" w:rsidRDefault="00B14C12">
      <w:pPr>
        <w:rPr>
          <w:b/>
          <w:color w:val="004990"/>
          <w:sz w:val="28"/>
          <w:szCs w:val="25"/>
        </w:rPr>
      </w:pPr>
      <w:bookmarkStart w:id="36" w:name="_Toc448736763"/>
      <w:bookmarkStart w:id="37" w:name="_Toc385931308"/>
      <w:bookmarkStart w:id="38" w:name="_Toc385931783"/>
      <w:bookmarkStart w:id="39" w:name="_Toc385931855"/>
      <w:r w:rsidRPr="00422DC4">
        <w:br w:type="page"/>
      </w:r>
    </w:p>
    <w:p w14:paraId="42DF9623" w14:textId="39446A1B" w:rsidR="00B856FD" w:rsidRPr="00422DC4" w:rsidRDefault="00AC619C" w:rsidP="00314737">
      <w:pPr>
        <w:pStyle w:val="Heading1"/>
        <w:rPr>
          <w:rFonts w:cs="Times New Roman"/>
        </w:rPr>
      </w:pPr>
      <w:bookmarkStart w:id="40" w:name="_Toc198711315"/>
      <w:r w:rsidRPr="00422DC4">
        <w:rPr>
          <w:rFonts w:cs="Times New Roman"/>
        </w:rPr>
        <w:t xml:space="preserve">Standard 2: Leadership </w:t>
      </w:r>
      <w:r w:rsidR="00314737" w:rsidRPr="00422DC4">
        <w:rPr>
          <w:rFonts w:cs="Times New Roman"/>
        </w:rPr>
        <w:t>a</w:t>
      </w:r>
      <w:r w:rsidRPr="00422DC4">
        <w:rPr>
          <w:rFonts w:cs="Times New Roman"/>
        </w:rPr>
        <w:t>nd Administration</w:t>
      </w:r>
      <w:bookmarkEnd w:id="36"/>
      <w:bookmarkEnd w:id="40"/>
    </w:p>
    <w:bookmarkEnd w:id="37"/>
    <w:bookmarkEnd w:id="38"/>
    <w:bookmarkEnd w:id="39"/>
    <w:p w14:paraId="5CF2684B" w14:textId="77777777" w:rsidR="007A2B2F" w:rsidRPr="00422DC4" w:rsidRDefault="007A2B2F" w:rsidP="007A2B2F">
      <w:pPr>
        <w:rPr>
          <w:b/>
          <w:color w:val="004990"/>
        </w:rPr>
      </w:pPr>
      <w:r w:rsidRPr="00422DC4">
        <w:rPr>
          <w:b/>
          <w:color w:val="004990"/>
        </w:rPr>
        <w:t>A medical school has a sufficient number of faculty in leadership roles and of senior administrative staff with the skills, time, and administrative support necessary to achieve the goals of the medical education program and to ensure the functional integration of all programmatic components.</w:t>
      </w:r>
    </w:p>
    <w:p w14:paraId="1CC6F862" w14:textId="77777777" w:rsidR="004127EF" w:rsidRPr="00422DC4" w:rsidRDefault="004127EF" w:rsidP="004127EF">
      <w:pPr>
        <w:rPr>
          <w:i/>
        </w:rPr>
      </w:pPr>
    </w:p>
    <w:p w14:paraId="4C749F82" w14:textId="6DE30F43" w:rsidR="00001E5B" w:rsidRPr="00422DC4" w:rsidRDefault="00452004" w:rsidP="004127EF">
      <w:pPr>
        <w:rPr>
          <w:i/>
        </w:rPr>
      </w:pPr>
      <w:r w:rsidRPr="00422DC4">
        <w:rPr>
          <w:i/>
        </w:rPr>
        <w:t>Note: Elements 2.1 and 2.2 are not included in the DCI for Provisional Accreditation.</w:t>
      </w:r>
    </w:p>
    <w:p w14:paraId="3ACD6AE3" w14:textId="758A4F84" w:rsidR="00DA0C6E" w:rsidRPr="00422DC4" w:rsidRDefault="00DA0C6E" w:rsidP="004127EF">
      <w:pPr>
        <w:rPr>
          <w:i/>
        </w:rPr>
      </w:pPr>
    </w:p>
    <w:p w14:paraId="56197EFA" w14:textId="77777777" w:rsidR="00DA0C6E" w:rsidRPr="00422DC4" w:rsidRDefault="00DA0C6E" w:rsidP="004127EF">
      <w:pPr>
        <w:rPr>
          <w:i/>
        </w:rPr>
      </w:pPr>
    </w:p>
    <w:p w14:paraId="1B6A8FF6" w14:textId="009D7445" w:rsidR="00124B5C" w:rsidRPr="00422DC4" w:rsidDel="00452004" w:rsidRDefault="00AC619C" w:rsidP="00124B5C">
      <w:r w:rsidRPr="00422DC4">
        <w:rPr>
          <w:sz w:val="28"/>
          <w:szCs w:val="28"/>
        </w:rPr>
        <w:br w:type="page"/>
      </w:r>
      <w:bookmarkStart w:id="41" w:name="_Toc385931312"/>
      <w:bookmarkStart w:id="42" w:name="_Toc385931859"/>
      <w:bookmarkStart w:id="43" w:name="_Toc448736765"/>
    </w:p>
    <w:p w14:paraId="5E4302EF" w14:textId="33821A2A" w:rsidR="0024364E" w:rsidRPr="00422DC4" w:rsidRDefault="00AC619C" w:rsidP="00314737">
      <w:pPr>
        <w:pStyle w:val="Heading2"/>
        <w:rPr>
          <w:rFonts w:cs="Times New Roman"/>
        </w:rPr>
      </w:pPr>
      <w:bookmarkStart w:id="44" w:name="_Toc385931317"/>
      <w:bookmarkStart w:id="45" w:name="_Toc385931864"/>
      <w:bookmarkStart w:id="46" w:name="_Toc448736766"/>
      <w:bookmarkStart w:id="47" w:name="_Toc198711316"/>
      <w:bookmarkEnd w:id="41"/>
      <w:bookmarkEnd w:id="42"/>
      <w:bookmarkEnd w:id="43"/>
      <w:r w:rsidRPr="00422DC4">
        <w:rPr>
          <w:rFonts w:cs="Times New Roman"/>
        </w:rPr>
        <w:t xml:space="preserve">2.3 Access </w:t>
      </w:r>
      <w:r w:rsidR="00314737" w:rsidRPr="00422DC4">
        <w:rPr>
          <w:rFonts w:cs="Times New Roman"/>
        </w:rPr>
        <w:t>a</w:t>
      </w:r>
      <w:r w:rsidRPr="00422DC4">
        <w:rPr>
          <w:rFonts w:cs="Times New Roman"/>
        </w:rPr>
        <w:t xml:space="preserve">nd Authority </w:t>
      </w:r>
      <w:r w:rsidR="00314737" w:rsidRPr="00422DC4">
        <w:rPr>
          <w:rFonts w:cs="Times New Roman"/>
        </w:rPr>
        <w:t>o</w:t>
      </w:r>
      <w:r w:rsidRPr="00422DC4">
        <w:rPr>
          <w:rFonts w:cs="Times New Roman"/>
        </w:rPr>
        <w:t xml:space="preserve">f </w:t>
      </w:r>
      <w:r w:rsidR="00314737" w:rsidRPr="00422DC4">
        <w:rPr>
          <w:rFonts w:cs="Times New Roman"/>
        </w:rPr>
        <w:t>t</w:t>
      </w:r>
      <w:r w:rsidRPr="00422DC4">
        <w:rPr>
          <w:rFonts w:cs="Times New Roman"/>
        </w:rPr>
        <w:t>he Dean</w:t>
      </w:r>
      <w:bookmarkEnd w:id="44"/>
      <w:bookmarkEnd w:id="45"/>
      <w:bookmarkEnd w:id="46"/>
      <w:bookmarkEnd w:id="47"/>
    </w:p>
    <w:p w14:paraId="5E2CD830" w14:textId="42F96120" w:rsidR="00E64ABE" w:rsidRPr="00422DC4" w:rsidRDefault="00D65595" w:rsidP="00B53BEB">
      <w:r w:rsidRPr="00422DC4">
        <w:rPr>
          <w:b/>
          <w:color w:val="004990"/>
        </w:rPr>
        <w:t xml:space="preserve">The dean of a medical school has sufficient access to the university president or other institutional official charged with final responsibility for the medical </w:t>
      </w:r>
      <w:r w:rsidR="00923DF2" w:rsidRPr="00422DC4">
        <w:rPr>
          <w:b/>
          <w:color w:val="004990"/>
        </w:rPr>
        <w:t>school</w:t>
      </w:r>
      <w:r w:rsidRPr="00422DC4">
        <w:rPr>
          <w:b/>
          <w:color w:val="004990"/>
        </w:rPr>
        <w:t xml:space="preserve"> and to other institutional officials in order to fulfill decanal responsibilities; there is a clear definition of the dean’s authority and responsibility for the medical education program.</w:t>
      </w:r>
    </w:p>
    <w:p w14:paraId="78A937B2" w14:textId="4E903D0E" w:rsidR="003A2C58" w:rsidRPr="00422DC4" w:rsidRDefault="003A2C58" w:rsidP="00B53BEB"/>
    <w:p w14:paraId="0E831BB4" w14:textId="77777777" w:rsidR="00D65595" w:rsidRPr="00422DC4" w:rsidRDefault="00D65595" w:rsidP="00B53BEB"/>
    <w:p w14:paraId="5D5E1912" w14:textId="26F9EDD7" w:rsidR="00933945" w:rsidRPr="00422DC4" w:rsidRDefault="00AC619C" w:rsidP="003A2C58">
      <w:pPr>
        <w:pStyle w:val="Heading3"/>
      </w:pPr>
      <w:r w:rsidRPr="00422DC4">
        <w:t>Narrative Response</w:t>
      </w:r>
    </w:p>
    <w:p w14:paraId="7DF4B23C" w14:textId="77777777" w:rsidR="00F8452A" w:rsidRPr="00422DC4" w:rsidRDefault="00F8452A" w:rsidP="00671074"/>
    <w:p w14:paraId="5AAE5CC7" w14:textId="55C9415A" w:rsidR="00DF2B44" w:rsidRPr="00422DC4" w:rsidRDefault="005D77A4" w:rsidP="005D77A4">
      <w:pPr>
        <w:ind w:left="720" w:hanging="360"/>
      </w:pPr>
      <w:bookmarkStart w:id="48" w:name="_Toc385931320"/>
      <w:bookmarkStart w:id="49" w:name="_Toc385931867"/>
      <w:r w:rsidRPr="00422DC4">
        <w:t>a.</w:t>
      </w:r>
      <w:r w:rsidRPr="00422DC4">
        <w:tab/>
      </w:r>
      <w:r w:rsidR="00DF2B44" w:rsidRPr="00422DC4">
        <w:t xml:space="preserve">Summarize the dean’s formal (organizational) access to </w:t>
      </w:r>
      <w:r w:rsidR="00222496" w:rsidRPr="00422DC4">
        <w:t xml:space="preserve">and interactions with </w:t>
      </w:r>
      <w:r w:rsidR="00865AAE" w:rsidRPr="00422DC4">
        <w:t>s</w:t>
      </w:r>
      <w:r w:rsidR="00DF2B44" w:rsidRPr="00422DC4">
        <w:t>p</w:t>
      </w:r>
      <w:r w:rsidR="00DE6DB3" w:rsidRPr="00422DC4">
        <w:t>onsoring organization</w:t>
      </w:r>
      <w:r w:rsidR="00DF2B44" w:rsidRPr="00422DC4">
        <w:t xml:space="preserve"> and health system administrators. Provide examples to illustrate that the dean interact</w:t>
      </w:r>
      <w:r w:rsidR="00A034DD" w:rsidRPr="00422DC4">
        <w:t>s</w:t>
      </w:r>
      <w:r w:rsidR="00DF2B44" w:rsidRPr="00422DC4">
        <w:t xml:space="preserve"> with these administrators in </w:t>
      </w:r>
      <w:r w:rsidR="005A02D8" w:rsidRPr="00422DC4">
        <w:t>discussions about and planning related to</w:t>
      </w:r>
      <w:r w:rsidR="00DF2B44" w:rsidRPr="00422DC4">
        <w:t xml:space="preserve"> the needs of the medical education program.</w:t>
      </w:r>
    </w:p>
    <w:p w14:paraId="18923FF9" w14:textId="6C317951" w:rsidR="000A7C19" w:rsidRPr="00422DC4" w:rsidRDefault="000A7C19" w:rsidP="005D77A4">
      <w:pPr>
        <w:ind w:left="720" w:hanging="360"/>
      </w:pPr>
    </w:p>
    <w:p w14:paraId="41081C60" w14:textId="77777777" w:rsidR="000A7C19" w:rsidRPr="00422DC4" w:rsidRDefault="000A7C19" w:rsidP="005D77A4">
      <w:pPr>
        <w:ind w:left="720" w:hanging="360"/>
      </w:pPr>
    </w:p>
    <w:bookmarkEnd w:id="48"/>
    <w:bookmarkEnd w:id="49"/>
    <w:p w14:paraId="309D9B91" w14:textId="1521E32F" w:rsidR="00DF2B44" w:rsidRPr="00422DC4" w:rsidRDefault="005D77A4" w:rsidP="005D77A4">
      <w:pPr>
        <w:ind w:left="720" w:hanging="360"/>
      </w:pPr>
      <w:r w:rsidRPr="00422DC4">
        <w:t>b.</w:t>
      </w:r>
      <w:r w:rsidRPr="00422DC4">
        <w:tab/>
      </w:r>
      <w:r w:rsidR="00047ED1" w:rsidRPr="00422DC4">
        <w:t>Summarize the formal mechanisms that are or will be used by the dean to</w:t>
      </w:r>
      <w:r w:rsidR="00DF2B44" w:rsidRPr="00422DC4">
        <w:t xml:space="preserve"> exercise authority over faculty who participate in the medical education program but are not employed by the medical school</w:t>
      </w:r>
      <w:r w:rsidR="007D3052" w:rsidRPr="00422DC4">
        <w:t>.</w:t>
      </w:r>
    </w:p>
    <w:p w14:paraId="75CC197A" w14:textId="6664753B" w:rsidR="000A7C19" w:rsidRPr="00422DC4" w:rsidRDefault="000A7C19" w:rsidP="00671074"/>
    <w:p w14:paraId="36F23BCA" w14:textId="77777777" w:rsidR="000A7C19" w:rsidRPr="00422DC4" w:rsidRDefault="000A7C19" w:rsidP="00671074"/>
    <w:p w14:paraId="131854D8" w14:textId="1214483D" w:rsidR="00421031" w:rsidRPr="00422DC4" w:rsidRDefault="00AC619C" w:rsidP="00671074">
      <w:pPr>
        <w:pStyle w:val="Heading3"/>
      </w:pPr>
      <w:r w:rsidRPr="00422DC4">
        <w:t>Supporting Documentation</w:t>
      </w:r>
    </w:p>
    <w:p w14:paraId="277B97F8" w14:textId="77777777" w:rsidR="00F8452A" w:rsidRPr="00422DC4" w:rsidRDefault="00F8452A" w:rsidP="00671074"/>
    <w:p w14:paraId="688DF4C2" w14:textId="7424C9F0" w:rsidR="00EE74EC" w:rsidRPr="00422DC4" w:rsidRDefault="005D77A4" w:rsidP="005D77A4">
      <w:pPr>
        <w:ind w:left="720" w:hanging="360"/>
      </w:pPr>
      <w:r w:rsidRPr="00422DC4">
        <w:t>1.</w:t>
      </w:r>
      <w:r w:rsidRPr="00422DC4">
        <w:tab/>
      </w:r>
      <w:r w:rsidR="00EE74EC" w:rsidRPr="00422DC4">
        <w:t>Organizational chart(s) illustrating the relationship of the medical school dean to the sponsoring organization administration and to administrators of the health system, health science center, and/or affiliated teaching hospitals (if relevant).</w:t>
      </w:r>
    </w:p>
    <w:p w14:paraId="695078B3" w14:textId="77777777" w:rsidR="00EE74EC" w:rsidRPr="00422DC4" w:rsidRDefault="00EE74EC" w:rsidP="005D77A4">
      <w:pPr>
        <w:ind w:left="720" w:hanging="360"/>
      </w:pPr>
    </w:p>
    <w:p w14:paraId="28F3B57B" w14:textId="77777777" w:rsidR="00EE74EC" w:rsidRPr="00422DC4" w:rsidRDefault="00EE74EC" w:rsidP="005D77A4">
      <w:pPr>
        <w:ind w:left="720" w:hanging="360"/>
      </w:pPr>
    </w:p>
    <w:p w14:paraId="2C288CAB" w14:textId="49953371" w:rsidR="001F7E55" w:rsidRPr="00422DC4" w:rsidRDefault="005D77A4" w:rsidP="005D77A4">
      <w:pPr>
        <w:ind w:left="720" w:hanging="360"/>
      </w:pPr>
      <w:r w:rsidRPr="00422DC4">
        <w:t>2.</w:t>
      </w:r>
      <w:r w:rsidRPr="00422DC4">
        <w:tab/>
      </w:r>
      <w:r w:rsidR="00EE74EC" w:rsidRPr="00422DC4">
        <w:t xml:space="preserve">Dean’s position description from bylaws or other policy document. If the dean has an additional role (e.g., vice president for health/academic affairs, provost), include that position description as </w:t>
      </w:r>
      <w:r w:rsidR="007B2450" w:rsidRPr="00422DC4" w:rsidDel="002160BF">
        <w:t>well</w:t>
      </w:r>
      <w:r w:rsidR="007B2450" w:rsidRPr="00422DC4">
        <w:t>.</w:t>
      </w:r>
    </w:p>
    <w:p w14:paraId="56CC7051" w14:textId="74A6C8A9" w:rsidR="002014B6" w:rsidRPr="00422DC4" w:rsidRDefault="002014B6" w:rsidP="00172E62"/>
    <w:p w14:paraId="3D6CDE86" w14:textId="77777777" w:rsidR="002014B6" w:rsidRPr="00422DC4" w:rsidRDefault="002014B6" w:rsidP="00172E62"/>
    <w:p w14:paraId="2AA950CB" w14:textId="008E3161" w:rsidR="00D755EF" w:rsidRPr="00422DC4" w:rsidRDefault="00AC619C" w:rsidP="00314737">
      <w:pPr>
        <w:pStyle w:val="Heading2"/>
        <w:rPr>
          <w:rFonts w:cs="Times New Roman"/>
        </w:rPr>
      </w:pPr>
      <w:r w:rsidRPr="00422DC4">
        <w:rPr>
          <w:rFonts w:cs="Times New Roman"/>
        </w:rPr>
        <w:br w:type="page"/>
      </w:r>
      <w:bookmarkStart w:id="50" w:name="_Toc385931321"/>
      <w:bookmarkStart w:id="51" w:name="_Toc385931868"/>
      <w:bookmarkStart w:id="52" w:name="_Toc448736767"/>
      <w:bookmarkStart w:id="53" w:name="_Toc198711317"/>
      <w:r w:rsidRPr="00422DC4">
        <w:rPr>
          <w:rFonts w:cs="Times New Roman"/>
        </w:rPr>
        <w:t xml:space="preserve">2.4 Sufficiency </w:t>
      </w:r>
      <w:r w:rsidR="00314737" w:rsidRPr="00422DC4">
        <w:rPr>
          <w:rFonts w:cs="Times New Roman"/>
        </w:rPr>
        <w:t>o</w:t>
      </w:r>
      <w:r w:rsidRPr="00422DC4">
        <w:rPr>
          <w:rFonts w:cs="Times New Roman"/>
        </w:rPr>
        <w:t>f Administrative Staff</w:t>
      </w:r>
      <w:bookmarkEnd w:id="50"/>
      <w:bookmarkEnd w:id="51"/>
      <w:bookmarkEnd w:id="52"/>
      <w:bookmarkEnd w:id="53"/>
    </w:p>
    <w:p w14:paraId="72BDFA91" w14:textId="798F8B02" w:rsidR="007A2B2F" w:rsidRPr="00422DC4" w:rsidRDefault="007A2B2F" w:rsidP="007A2B2F">
      <w:pPr>
        <w:rPr>
          <w:b/>
          <w:color w:val="004990"/>
        </w:rPr>
      </w:pPr>
      <w:bookmarkStart w:id="54" w:name="_Toc385931322"/>
      <w:bookmarkStart w:id="55" w:name="_Toc385931869"/>
      <w:r w:rsidRPr="00422DC4">
        <w:rPr>
          <w:b/>
          <w:color w:val="004990"/>
        </w:rPr>
        <w:t xml:space="preserve">A medical school has in place a sufficient number of associate or assistant deans, leaders of organizational units, and senior administrative staff who are able to commit the time necessary to accomplish </w:t>
      </w:r>
      <w:r w:rsidR="006C2CFB" w:rsidRPr="00422DC4">
        <w:rPr>
          <w:b/>
          <w:color w:val="004990"/>
        </w:rPr>
        <w:t xml:space="preserve">effectively </w:t>
      </w:r>
      <w:r w:rsidRPr="00422DC4">
        <w:rPr>
          <w:b/>
          <w:color w:val="004990"/>
        </w:rPr>
        <w:t>the missions of the medical school.</w:t>
      </w:r>
      <w:bookmarkEnd w:id="54"/>
      <w:bookmarkEnd w:id="55"/>
    </w:p>
    <w:p w14:paraId="74D47B69" w14:textId="3F8A60E0" w:rsidR="00F8452A" w:rsidRPr="00422DC4" w:rsidRDefault="00F8452A" w:rsidP="00172E62"/>
    <w:p w14:paraId="3AB3588D" w14:textId="0D58F7A3" w:rsidR="008007ED" w:rsidRPr="00422DC4" w:rsidRDefault="008007ED" w:rsidP="00172E62"/>
    <w:p w14:paraId="2920D699" w14:textId="37F5C565" w:rsidR="008007ED" w:rsidRPr="00422DC4" w:rsidRDefault="008007ED" w:rsidP="008007ED">
      <w:pPr>
        <w:pStyle w:val="Heading3"/>
      </w:pPr>
      <w:r w:rsidRPr="00422DC4">
        <w:t>Supporting Data</w:t>
      </w:r>
    </w:p>
    <w:p w14:paraId="6AA27CBF" w14:textId="77777777" w:rsidR="008007ED" w:rsidRPr="00422DC4" w:rsidRDefault="008007ED" w:rsidP="008007ED"/>
    <w:tbl>
      <w:tblPr>
        <w:tblStyle w:val="table"/>
        <w:tblW w:w="5000" w:type="pct"/>
        <w:tblLook w:val="04A0" w:firstRow="1" w:lastRow="0" w:firstColumn="1" w:lastColumn="0" w:noHBand="0" w:noVBand="1"/>
      </w:tblPr>
      <w:tblGrid>
        <w:gridCol w:w="1971"/>
        <w:gridCol w:w="1921"/>
        <w:gridCol w:w="2375"/>
        <w:gridCol w:w="1514"/>
        <w:gridCol w:w="2635"/>
      </w:tblGrid>
      <w:tr w:rsidR="00320231" w:rsidRPr="00422DC4" w14:paraId="4C6E5046" w14:textId="77777777" w:rsidTr="009F39E2">
        <w:trPr>
          <w:trHeight w:val="144"/>
        </w:trPr>
        <w:tc>
          <w:tcPr>
            <w:tcW w:w="5000" w:type="pct"/>
            <w:gridSpan w:val="5"/>
          </w:tcPr>
          <w:p w14:paraId="514E85C2" w14:textId="4FA31C88" w:rsidR="00320231" w:rsidRPr="00422DC4" w:rsidRDefault="00320231" w:rsidP="00320231">
            <w:pPr>
              <w:rPr>
                <w:b/>
              </w:rPr>
            </w:pPr>
            <w:r w:rsidRPr="00422DC4">
              <w:rPr>
                <w:b/>
              </w:rPr>
              <w:t>Table 2.4-1 | Dean’s Office Administrative Staffing</w:t>
            </w:r>
          </w:p>
        </w:tc>
      </w:tr>
      <w:tr w:rsidR="00320231" w:rsidRPr="00422DC4" w14:paraId="0BAD24D0" w14:textId="77777777" w:rsidTr="009F39E2">
        <w:trPr>
          <w:trHeight w:val="144"/>
        </w:trPr>
        <w:tc>
          <w:tcPr>
            <w:tcW w:w="5000" w:type="pct"/>
            <w:gridSpan w:val="5"/>
          </w:tcPr>
          <w:p w14:paraId="3F0A5D61" w14:textId="56AF3559" w:rsidR="00320231" w:rsidRPr="00422DC4" w:rsidRDefault="00320231" w:rsidP="009969E4">
            <w:r w:rsidRPr="00422DC4">
              <w:t xml:space="preserve">Provide the requested information regarding members of the dean’s </w:t>
            </w:r>
            <w:r w:rsidR="00F86867" w:rsidRPr="00422DC4">
              <w:t>administrative staff. Include those individuals with dean and director titles.</w:t>
            </w:r>
            <w:r w:rsidRPr="00422DC4">
              <w:t xml:space="preserve"> For each interim/acting appointment, provide the date the previous incumbent left office. Add rows as needed.</w:t>
            </w:r>
          </w:p>
        </w:tc>
      </w:tr>
      <w:tr w:rsidR="00320231" w:rsidRPr="00422DC4" w14:paraId="3713C738" w14:textId="77777777" w:rsidTr="009F39E2">
        <w:trPr>
          <w:trHeight w:val="144"/>
        </w:trPr>
        <w:tc>
          <w:tcPr>
            <w:tcW w:w="946" w:type="pct"/>
          </w:tcPr>
          <w:p w14:paraId="0C69F97C" w14:textId="39B5F5EE" w:rsidR="00320231" w:rsidRPr="00422DC4" w:rsidRDefault="00320231" w:rsidP="009969E4">
            <w:pPr>
              <w:jc w:val="center"/>
            </w:pPr>
            <w:r w:rsidRPr="00422DC4">
              <w:t xml:space="preserve">Name </w:t>
            </w:r>
            <w:r w:rsidR="00AE043B" w:rsidRPr="00422DC4">
              <w:t xml:space="preserve">of </w:t>
            </w:r>
            <w:r w:rsidR="00DD409F">
              <w:t>I</w:t>
            </w:r>
            <w:r w:rsidRPr="00422DC4">
              <w:t>ncumbent</w:t>
            </w:r>
          </w:p>
        </w:tc>
        <w:tc>
          <w:tcPr>
            <w:tcW w:w="922" w:type="pct"/>
          </w:tcPr>
          <w:p w14:paraId="5894CD2E" w14:textId="77777777" w:rsidR="00320231" w:rsidRPr="00422DC4" w:rsidRDefault="00320231" w:rsidP="009969E4">
            <w:pPr>
              <w:jc w:val="center"/>
            </w:pPr>
            <w:r w:rsidRPr="00422DC4">
              <w:t>Title</w:t>
            </w:r>
          </w:p>
        </w:tc>
        <w:tc>
          <w:tcPr>
            <w:tcW w:w="1140" w:type="pct"/>
          </w:tcPr>
          <w:p w14:paraId="5F905452" w14:textId="2A120418" w:rsidR="00320231" w:rsidRPr="00422DC4" w:rsidRDefault="00AE043B" w:rsidP="009969E4">
            <w:pPr>
              <w:jc w:val="center"/>
            </w:pPr>
            <w:r w:rsidRPr="00422DC4">
              <w:t xml:space="preserve">% </w:t>
            </w:r>
            <w:r w:rsidR="00320231" w:rsidRPr="00422DC4">
              <w:t xml:space="preserve">Effort </w:t>
            </w:r>
            <w:r w:rsidR="00DD409F">
              <w:t>D</w:t>
            </w:r>
            <w:r w:rsidR="00320231" w:rsidRPr="00422DC4">
              <w:t xml:space="preserve">edicated </w:t>
            </w:r>
            <w:r w:rsidRPr="00422DC4">
              <w:t xml:space="preserve">to </w:t>
            </w:r>
            <w:r w:rsidR="00DD409F">
              <w:t>A</w:t>
            </w:r>
            <w:r w:rsidR="00320231" w:rsidRPr="00422DC4">
              <w:t xml:space="preserve">dministrative </w:t>
            </w:r>
            <w:r w:rsidR="00DD409F">
              <w:t>R</w:t>
            </w:r>
            <w:r w:rsidR="00320231" w:rsidRPr="00422DC4">
              <w:t>ole</w:t>
            </w:r>
          </w:p>
        </w:tc>
        <w:tc>
          <w:tcPr>
            <w:tcW w:w="727" w:type="pct"/>
          </w:tcPr>
          <w:p w14:paraId="3EFFBC3C" w14:textId="499386E6" w:rsidR="00320231" w:rsidRPr="00422DC4" w:rsidRDefault="00320231" w:rsidP="009969E4">
            <w:pPr>
              <w:jc w:val="center"/>
            </w:pPr>
            <w:r w:rsidRPr="00422DC4">
              <w:t xml:space="preserve">Date </w:t>
            </w:r>
            <w:r w:rsidR="00DD409F">
              <w:t>A</w:t>
            </w:r>
            <w:r w:rsidRPr="00422DC4">
              <w:t>ppointed</w:t>
            </w:r>
          </w:p>
        </w:tc>
        <w:tc>
          <w:tcPr>
            <w:tcW w:w="1266" w:type="pct"/>
          </w:tcPr>
          <w:p w14:paraId="73E51998" w14:textId="67F9A285" w:rsidR="00320231" w:rsidRPr="00422DC4" w:rsidRDefault="00A07501" w:rsidP="009969E4">
            <w:pPr>
              <w:jc w:val="center"/>
            </w:pPr>
            <w:r w:rsidRPr="00422DC4">
              <w:t xml:space="preserve">Indicate (X) if the </w:t>
            </w:r>
            <w:r w:rsidR="00DD409F">
              <w:t>C</w:t>
            </w:r>
            <w:r w:rsidRPr="00422DC4">
              <w:t xml:space="preserve">urrent </w:t>
            </w:r>
            <w:r w:rsidR="00DD409F">
              <w:t>I</w:t>
            </w:r>
            <w:r w:rsidRPr="00422DC4">
              <w:t xml:space="preserve">ncumbent is </w:t>
            </w:r>
            <w:r w:rsidR="00DD409F">
              <w:t>A</w:t>
            </w:r>
            <w:r w:rsidRPr="00422DC4">
              <w:t>cting/</w:t>
            </w:r>
            <w:r w:rsidR="00DD409F">
              <w:t>I</w:t>
            </w:r>
            <w:r w:rsidRPr="00422DC4">
              <w:t>nterim</w:t>
            </w:r>
          </w:p>
        </w:tc>
      </w:tr>
      <w:tr w:rsidR="00320231" w:rsidRPr="00422DC4" w14:paraId="3406E315" w14:textId="77777777" w:rsidTr="009F39E2">
        <w:trPr>
          <w:trHeight w:val="144"/>
        </w:trPr>
        <w:tc>
          <w:tcPr>
            <w:tcW w:w="946" w:type="pct"/>
          </w:tcPr>
          <w:p w14:paraId="0CCE7182" w14:textId="77777777" w:rsidR="00320231" w:rsidRPr="00422DC4" w:rsidRDefault="00320231" w:rsidP="009969E4"/>
        </w:tc>
        <w:tc>
          <w:tcPr>
            <w:tcW w:w="922" w:type="pct"/>
          </w:tcPr>
          <w:p w14:paraId="66E54A9C" w14:textId="77777777" w:rsidR="00320231" w:rsidRPr="00422DC4" w:rsidRDefault="00320231" w:rsidP="009969E4"/>
        </w:tc>
        <w:tc>
          <w:tcPr>
            <w:tcW w:w="1140" w:type="pct"/>
          </w:tcPr>
          <w:p w14:paraId="056C4055" w14:textId="77777777" w:rsidR="00320231" w:rsidRPr="00422DC4" w:rsidRDefault="00320231" w:rsidP="009969E4"/>
        </w:tc>
        <w:tc>
          <w:tcPr>
            <w:tcW w:w="727" w:type="pct"/>
          </w:tcPr>
          <w:p w14:paraId="24ECA172" w14:textId="77777777" w:rsidR="00320231" w:rsidRPr="00422DC4" w:rsidRDefault="00320231" w:rsidP="009969E4"/>
        </w:tc>
        <w:tc>
          <w:tcPr>
            <w:tcW w:w="1266" w:type="pct"/>
          </w:tcPr>
          <w:p w14:paraId="24FA5E78" w14:textId="77777777" w:rsidR="00320231" w:rsidRPr="00422DC4" w:rsidRDefault="00320231" w:rsidP="009969E4"/>
        </w:tc>
      </w:tr>
    </w:tbl>
    <w:p w14:paraId="4EEC74F4" w14:textId="72FA7DD2" w:rsidR="00F16994" w:rsidRPr="00422DC4" w:rsidRDefault="00F16994" w:rsidP="00F16994"/>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02686F" w:rsidRPr="00422DC4" w14:paraId="45571D83" w14:textId="77777777" w:rsidTr="00E03C3C">
        <w:tc>
          <w:tcPr>
            <w:tcW w:w="550" w:type="pct"/>
            <w:gridSpan w:val="9"/>
            <w:vAlign w:val="center"/>
          </w:tcPr>
          <w:p w14:paraId="0E9A024E" w14:textId="294E48A8" w:rsidR="0002686F" w:rsidRPr="00422DC4" w:rsidRDefault="0002686F" w:rsidP="0002686F">
            <w:pPr>
              <w:pStyle w:val="Default"/>
              <w:rPr>
                <w:rFonts w:ascii="Times New Roman" w:hAnsi="Times New Roman"/>
                <w:sz w:val="22"/>
                <w:szCs w:val="22"/>
              </w:rPr>
            </w:pPr>
            <w:r w:rsidRPr="00422DC4">
              <w:rPr>
                <w:rFonts w:ascii="Times New Roman" w:hAnsi="Times New Roman"/>
                <w:b/>
                <w:sz w:val="22"/>
                <w:szCs w:val="22"/>
              </w:rPr>
              <w:t xml:space="preserve">Table 2.4-2a | </w:t>
            </w:r>
            <w:bookmarkStart w:id="56" w:name="_Hlk5805240"/>
            <w:r w:rsidR="002E3BB0" w:rsidRPr="00422DC4">
              <w:rPr>
                <w:rFonts w:ascii="Times New Roman" w:hAnsi="Times New Roman"/>
                <w:b/>
                <w:sz w:val="22"/>
                <w:szCs w:val="22"/>
              </w:rPr>
              <w:t xml:space="preserve">The </w:t>
            </w:r>
            <w:r w:rsidR="000B1C18">
              <w:rPr>
                <w:rFonts w:ascii="Times New Roman" w:hAnsi="Times New Roman"/>
                <w:b/>
                <w:sz w:val="22"/>
                <w:szCs w:val="22"/>
              </w:rPr>
              <w:t>m</w:t>
            </w:r>
            <w:r w:rsidR="002E3BB0" w:rsidRPr="00422DC4">
              <w:rPr>
                <w:rFonts w:ascii="Times New Roman" w:hAnsi="Times New Roman"/>
                <w:b/>
                <w:sz w:val="22"/>
                <w:szCs w:val="22"/>
              </w:rPr>
              <w:t xml:space="preserve">embers </w:t>
            </w:r>
            <w:r w:rsidR="00D65595" w:rsidRPr="00422DC4">
              <w:rPr>
                <w:rFonts w:ascii="Times New Roman" w:hAnsi="Times New Roman"/>
                <w:b/>
                <w:sz w:val="22"/>
                <w:szCs w:val="22"/>
              </w:rPr>
              <w:t xml:space="preserve">of the Office of the Associate Dean </w:t>
            </w:r>
            <w:r w:rsidR="00BA1C08" w:rsidRPr="00422DC4">
              <w:rPr>
                <w:rFonts w:ascii="Times New Roman" w:hAnsi="Times New Roman"/>
                <w:b/>
                <w:sz w:val="22"/>
                <w:szCs w:val="22"/>
              </w:rPr>
              <w:t>for</w:t>
            </w:r>
            <w:r w:rsidR="00D65595" w:rsidRPr="00422DC4">
              <w:rPr>
                <w:rFonts w:ascii="Times New Roman" w:hAnsi="Times New Roman"/>
                <w:b/>
                <w:sz w:val="22"/>
                <w:szCs w:val="22"/>
              </w:rPr>
              <w:t xml:space="preserve"> Students/Student Affairs</w:t>
            </w:r>
            <w:bookmarkEnd w:id="56"/>
            <w:r w:rsidR="002E3BB0" w:rsidRPr="00422DC4">
              <w:rPr>
                <w:rFonts w:ascii="Times New Roman" w:hAnsi="Times New Roman"/>
                <w:b/>
                <w:sz w:val="22"/>
                <w:szCs w:val="22"/>
              </w:rPr>
              <w:t xml:space="preserve"> are </w:t>
            </w:r>
            <w:r w:rsidR="000B1C18">
              <w:rPr>
                <w:rFonts w:ascii="Times New Roman" w:hAnsi="Times New Roman"/>
                <w:b/>
                <w:sz w:val="22"/>
                <w:szCs w:val="22"/>
              </w:rPr>
              <w:t>a</w:t>
            </w:r>
            <w:r w:rsidR="002E3BB0" w:rsidRPr="00422DC4">
              <w:rPr>
                <w:rFonts w:ascii="Times New Roman" w:hAnsi="Times New Roman"/>
                <w:b/>
                <w:sz w:val="22"/>
                <w:szCs w:val="22"/>
              </w:rPr>
              <w:t>ccessible.</w:t>
            </w:r>
          </w:p>
        </w:tc>
      </w:tr>
      <w:tr w:rsidR="0002686F" w:rsidRPr="00422DC4" w14:paraId="2D53DDA0" w14:textId="77777777" w:rsidTr="00E03C3C">
        <w:tc>
          <w:tcPr>
            <w:tcW w:w="550" w:type="pct"/>
            <w:gridSpan w:val="9"/>
            <w:vAlign w:val="center"/>
          </w:tcPr>
          <w:p w14:paraId="3A1406C1" w14:textId="4B0CBB13"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bookmarkStart w:id="57" w:name="_Hlk30585579"/>
            <w:r w:rsidR="009F39E2">
              <w:rPr>
                <w:rFonts w:ascii="Times New Roman" w:hAnsi="Times New Roman"/>
                <w:sz w:val="22"/>
                <w:szCs w:val="22"/>
              </w:rPr>
              <w:t>respondents who selected</w:t>
            </w:r>
            <w:r w:rsidR="00EE74C6" w:rsidRPr="00422DC4">
              <w:rPr>
                <w:rFonts w:ascii="Times New Roman" w:hAnsi="Times New Roman"/>
                <w:sz w:val="22"/>
                <w:szCs w:val="22"/>
              </w:rPr>
              <w:t xml:space="preserve"> </w:t>
            </w:r>
            <w:bookmarkStart w:id="58" w:name="_Hlk30585549"/>
            <w:r w:rsidR="00EE74C6" w:rsidRPr="00422DC4">
              <w:rPr>
                <w:rFonts w:ascii="Times New Roman" w:hAnsi="Times New Roman"/>
                <w:i/>
                <w:iCs/>
                <w:sz w:val="22"/>
                <w:szCs w:val="22"/>
              </w:rPr>
              <w:t>N/A</w:t>
            </w:r>
            <w:r w:rsidR="00400936" w:rsidRPr="00422DC4">
              <w:rPr>
                <w:rFonts w:ascii="Times New Roman" w:hAnsi="Times New Roman"/>
                <w:i/>
                <w:iCs/>
                <w:sz w:val="22"/>
                <w:szCs w:val="22"/>
              </w:rPr>
              <w:t xml:space="preserve"> </w:t>
            </w:r>
            <w:r w:rsidR="00400936" w:rsidRPr="00422DC4">
              <w:rPr>
                <w:rFonts w:ascii="Times New Roman" w:hAnsi="Times New Roman"/>
                <w:sz w:val="22"/>
                <w:szCs w:val="22"/>
              </w:rPr>
              <w:t xml:space="preserve">(No opportunity to assess/Have not experienced this), </w:t>
            </w:r>
            <w:r w:rsidR="00400936" w:rsidRPr="00422DC4">
              <w:rPr>
                <w:rFonts w:ascii="Times New Roman" w:hAnsi="Times New Roman"/>
                <w:i/>
                <w:iCs/>
                <w:sz w:val="22"/>
                <w:szCs w:val="22"/>
              </w:rPr>
              <w:t>disagree</w:t>
            </w:r>
            <w:r w:rsidR="00400936" w:rsidRPr="00422DC4">
              <w:rPr>
                <w:rFonts w:ascii="Times New Roman" w:hAnsi="Times New Roman"/>
                <w:sz w:val="22"/>
                <w:szCs w:val="22"/>
              </w:rPr>
              <w:t xml:space="preserve">, and </w:t>
            </w:r>
            <w:r w:rsidR="00400936" w:rsidRPr="00422DC4">
              <w:rPr>
                <w:rFonts w:ascii="Times New Roman" w:hAnsi="Times New Roman"/>
                <w:i/>
                <w:iCs/>
                <w:sz w:val="22"/>
                <w:szCs w:val="22"/>
              </w:rPr>
              <w:t>agree</w:t>
            </w:r>
            <w:r w:rsidR="00400936" w:rsidRPr="00422DC4">
              <w:rPr>
                <w:rFonts w:ascii="Times New Roman" w:hAnsi="Times New Roman"/>
                <w:sz w:val="22"/>
                <w:szCs w:val="22"/>
              </w:rPr>
              <w:t>.</w:t>
            </w:r>
            <w:bookmarkEnd w:id="57"/>
            <w:bookmarkEnd w:id="58"/>
            <w:r w:rsidRPr="00422DC4">
              <w:rPr>
                <w:rFonts w:ascii="Times New Roman" w:hAnsi="Times New Roman"/>
                <w:sz w:val="22"/>
                <w:szCs w:val="22"/>
              </w:rPr>
              <w:t xml:space="preserve"> </w:t>
            </w:r>
          </w:p>
        </w:tc>
      </w:tr>
      <w:tr w:rsidR="00EE74C6" w:rsidRPr="00422DC4" w14:paraId="10239CFE" w14:textId="77777777" w:rsidTr="00E03C3C">
        <w:tc>
          <w:tcPr>
            <w:tcW w:w="550" w:type="pct"/>
            <w:vMerge w:val="restart"/>
          </w:tcPr>
          <w:p w14:paraId="056A0FDB" w14:textId="77777777" w:rsidR="00EE74C6" w:rsidRPr="00422DC4" w:rsidRDefault="00EE74C6" w:rsidP="00EE74C6">
            <w:pPr>
              <w:pStyle w:val="Default"/>
              <w:rPr>
                <w:rFonts w:ascii="Times New Roman" w:hAnsi="Times New Roman"/>
                <w:sz w:val="22"/>
                <w:szCs w:val="22"/>
              </w:rPr>
            </w:pPr>
            <w:bookmarkStart w:id="59" w:name="_Hlk30593926"/>
            <w:r w:rsidRPr="00422DC4">
              <w:rPr>
                <w:rFonts w:ascii="Times New Roman" w:hAnsi="Times New Roman"/>
                <w:sz w:val="22"/>
                <w:szCs w:val="22"/>
              </w:rPr>
              <w:t>Medical School Class</w:t>
            </w:r>
          </w:p>
        </w:tc>
        <w:tc>
          <w:tcPr>
            <w:tcW w:w="550" w:type="pct"/>
            <w:gridSpan w:val="2"/>
          </w:tcPr>
          <w:p w14:paraId="50EEF809" w14:textId="3D720E8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45B75EA2"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7AAE42F0" w14:textId="1D518066" w:rsidR="00EE74C6" w:rsidRPr="00422DC4" w:rsidRDefault="00EE74C6" w:rsidP="000B1C18">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26904E63" w14:textId="144DC0F3"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6DB4CEB" w14:textId="6C854BE0" w:rsidR="00EE74C6" w:rsidRPr="00422DC4" w:rsidRDefault="00633865" w:rsidP="002C7CFB">
            <w:pPr>
              <w:pStyle w:val="Default"/>
              <w:jc w:val="center"/>
              <w:rPr>
                <w:rFonts w:ascii="Times New Roman" w:hAnsi="Times New Roman"/>
                <w:sz w:val="22"/>
                <w:szCs w:val="22"/>
              </w:rPr>
            </w:pPr>
            <w:r w:rsidRPr="00422DC4">
              <w:rPr>
                <w:rFonts w:ascii="Times New Roman" w:hAnsi="Times New Roman"/>
                <w:sz w:val="22"/>
                <w:szCs w:val="22"/>
              </w:rPr>
              <w:t>Disagree</w:t>
            </w:r>
            <w:r w:rsidR="002C7CFB"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550" w:type="pct"/>
            <w:gridSpan w:val="2"/>
          </w:tcPr>
          <w:p w14:paraId="758CDC96" w14:textId="334E2455"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38362484" w14:textId="3AC242F3" w:rsidR="00EE74C6" w:rsidRPr="00422DC4" w:rsidRDefault="00633865" w:rsidP="002C7CFB">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02686F" w:rsidRPr="00422DC4" w14:paraId="3EFC7724" w14:textId="77777777" w:rsidTr="00E03C3C">
        <w:tc>
          <w:tcPr>
            <w:tcW w:w="550" w:type="pct"/>
            <w:vMerge/>
          </w:tcPr>
          <w:p w14:paraId="414A893A" w14:textId="77777777" w:rsidR="0002686F" w:rsidRPr="00422DC4" w:rsidRDefault="0002686F" w:rsidP="0002686F">
            <w:pPr>
              <w:pStyle w:val="Default"/>
              <w:rPr>
                <w:rFonts w:ascii="Times New Roman" w:hAnsi="Times New Roman"/>
                <w:sz w:val="22"/>
                <w:szCs w:val="22"/>
              </w:rPr>
            </w:pPr>
          </w:p>
        </w:tc>
        <w:tc>
          <w:tcPr>
            <w:tcW w:w="550" w:type="pct"/>
          </w:tcPr>
          <w:p w14:paraId="637F3E73" w14:textId="45784D33"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38BAD74" w14:textId="3336750B"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4089EF4A"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6ADD3E9"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5A745F2"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D332684"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7E594202"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41463F70"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02686F" w:rsidRPr="00422DC4" w14:paraId="12AA1FF4" w14:textId="77777777" w:rsidTr="00E03C3C">
        <w:tc>
          <w:tcPr>
            <w:tcW w:w="550" w:type="pct"/>
          </w:tcPr>
          <w:p w14:paraId="7673768B"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4697A3DD" w14:textId="77777777" w:rsidR="0002686F" w:rsidRPr="00422DC4" w:rsidRDefault="0002686F" w:rsidP="00EE74C6">
            <w:pPr>
              <w:pStyle w:val="Default"/>
              <w:jc w:val="center"/>
              <w:rPr>
                <w:rFonts w:ascii="Times New Roman" w:hAnsi="Times New Roman"/>
                <w:sz w:val="22"/>
                <w:szCs w:val="22"/>
              </w:rPr>
            </w:pPr>
          </w:p>
        </w:tc>
        <w:tc>
          <w:tcPr>
            <w:tcW w:w="550" w:type="pct"/>
          </w:tcPr>
          <w:p w14:paraId="42762861" w14:textId="77777777" w:rsidR="0002686F" w:rsidRPr="00422DC4" w:rsidRDefault="0002686F" w:rsidP="00EE74C6">
            <w:pPr>
              <w:pStyle w:val="Default"/>
              <w:jc w:val="center"/>
              <w:rPr>
                <w:rFonts w:ascii="Times New Roman" w:hAnsi="Times New Roman"/>
                <w:sz w:val="22"/>
                <w:szCs w:val="22"/>
              </w:rPr>
            </w:pPr>
          </w:p>
        </w:tc>
        <w:tc>
          <w:tcPr>
            <w:tcW w:w="550" w:type="pct"/>
          </w:tcPr>
          <w:p w14:paraId="49F7FBF0" w14:textId="77777777" w:rsidR="0002686F" w:rsidRPr="00422DC4" w:rsidRDefault="0002686F" w:rsidP="00EE74C6">
            <w:pPr>
              <w:pStyle w:val="Default"/>
              <w:jc w:val="center"/>
              <w:rPr>
                <w:rFonts w:ascii="Times New Roman" w:hAnsi="Times New Roman"/>
                <w:sz w:val="22"/>
                <w:szCs w:val="22"/>
              </w:rPr>
            </w:pPr>
          </w:p>
        </w:tc>
        <w:tc>
          <w:tcPr>
            <w:tcW w:w="550" w:type="pct"/>
          </w:tcPr>
          <w:p w14:paraId="4988F2D7" w14:textId="77777777" w:rsidR="0002686F" w:rsidRPr="00422DC4" w:rsidRDefault="0002686F" w:rsidP="00EE74C6">
            <w:pPr>
              <w:pStyle w:val="Default"/>
              <w:jc w:val="center"/>
              <w:rPr>
                <w:rFonts w:ascii="Times New Roman" w:hAnsi="Times New Roman"/>
                <w:sz w:val="22"/>
                <w:szCs w:val="22"/>
              </w:rPr>
            </w:pPr>
          </w:p>
        </w:tc>
        <w:tc>
          <w:tcPr>
            <w:tcW w:w="550" w:type="pct"/>
          </w:tcPr>
          <w:p w14:paraId="25D8F4FA" w14:textId="77777777" w:rsidR="0002686F" w:rsidRPr="00422DC4" w:rsidRDefault="0002686F" w:rsidP="00EE74C6">
            <w:pPr>
              <w:pStyle w:val="Default"/>
              <w:jc w:val="center"/>
              <w:rPr>
                <w:rFonts w:ascii="Times New Roman" w:hAnsi="Times New Roman"/>
                <w:sz w:val="22"/>
                <w:szCs w:val="22"/>
              </w:rPr>
            </w:pPr>
          </w:p>
        </w:tc>
        <w:tc>
          <w:tcPr>
            <w:tcW w:w="550" w:type="pct"/>
          </w:tcPr>
          <w:p w14:paraId="0F3AF09E" w14:textId="77777777" w:rsidR="0002686F" w:rsidRPr="00422DC4" w:rsidRDefault="0002686F" w:rsidP="00EE74C6">
            <w:pPr>
              <w:pStyle w:val="Default"/>
              <w:jc w:val="center"/>
              <w:rPr>
                <w:rFonts w:ascii="Times New Roman" w:hAnsi="Times New Roman"/>
                <w:sz w:val="22"/>
                <w:szCs w:val="22"/>
              </w:rPr>
            </w:pPr>
          </w:p>
        </w:tc>
        <w:tc>
          <w:tcPr>
            <w:tcW w:w="550" w:type="pct"/>
          </w:tcPr>
          <w:p w14:paraId="632D900C" w14:textId="77777777" w:rsidR="0002686F" w:rsidRPr="00422DC4" w:rsidRDefault="0002686F" w:rsidP="00EE74C6">
            <w:pPr>
              <w:pStyle w:val="Default"/>
              <w:jc w:val="center"/>
              <w:rPr>
                <w:rFonts w:ascii="Times New Roman" w:hAnsi="Times New Roman"/>
                <w:sz w:val="22"/>
                <w:szCs w:val="22"/>
              </w:rPr>
            </w:pPr>
          </w:p>
        </w:tc>
        <w:tc>
          <w:tcPr>
            <w:tcW w:w="550" w:type="pct"/>
          </w:tcPr>
          <w:p w14:paraId="65FC1478" w14:textId="77777777" w:rsidR="0002686F" w:rsidRPr="00422DC4" w:rsidRDefault="0002686F" w:rsidP="00EE74C6">
            <w:pPr>
              <w:pStyle w:val="Default"/>
              <w:jc w:val="center"/>
              <w:rPr>
                <w:rFonts w:ascii="Times New Roman" w:hAnsi="Times New Roman"/>
                <w:sz w:val="22"/>
                <w:szCs w:val="22"/>
              </w:rPr>
            </w:pPr>
          </w:p>
        </w:tc>
      </w:tr>
      <w:tr w:rsidR="0002686F" w:rsidRPr="00422DC4" w14:paraId="3FE755E6" w14:textId="77777777" w:rsidTr="00E03C3C">
        <w:tc>
          <w:tcPr>
            <w:tcW w:w="550" w:type="pct"/>
          </w:tcPr>
          <w:p w14:paraId="23989DBF"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30E87484" w14:textId="77777777" w:rsidR="0002686F" w:rsidRPr="00422DC4" w:rsidRDefault="0002686F" w:rsidP="00EE74C6">
            <w:pPr>
              <w:pStyle w:val="Default"/>
              <w:jc w:val="center"/>
              <w:rPr>
                <w:rFonts w:ascii="Times New Roman" w:hAnsi="Times New Roman"/>
                <w:sz w:val="22"/>
                <w:szCs w:val="22"/>
              </w:rPr>
            </w:pPr>
          </w:p>
        </w:tc>
        <w:tc>
          <w:tcPr>
            <w:tcW w:w="550" w:type="pct"/>
          </w:tcPr>
          <w:p w14:paraId="60CAB468" w14:textId="77777777" w:rsidR="0002686F" w:rsidRPr="00422DC4" w:rsidRDefault="0002686F" w:rsidP="00EE74C6">
            <w:pPr>
              <w:pStyle w:val="Default"/>
              <w:jc w:val="center"/>
              <w:rPr>
                <w:rFonts w:ascii="Times New Roman" w:hAnsi="Times New Roman"/>
                <w:sz w:val="22"/>
                <w:szCs w:val="22"/>
              </w:rPr>
            </w:pPr>
          </w:p>
        </w:tc>
        <w:tc>
          <w:tcPr>
            <w:tcW w:w="550" w:type="pct"/>
          </w:tcPr>
          <w:p w14:paraId="5B77EC6C" w14:textId="77777777" w:rsidR="0002686F" w:rsidRPr="00422DC4" w:rsidRDefault="0002686F" w:rsidP="00EE74C6">
            <w:pPr>
              <w:pStyle w:val="Default"/>
              <w:jc w:val="center"/>
              <w:rPr>
                <w:rFonts w:ascii="Times New Roman" w:hAnsi="Times New Roman"/>
                <w:sz w:val="22"/>
                <w:szCs w:val="22"/>
              </w:rPr>
            </w:pPr>
          </w:p>
        </w:tc>
        <w:tc>
          <w:tcPr>
            <w:tcW w:w="550" w:type="pct"/>
          </w:tcPr>
          <w:p w14:paraId="22B5C1A1" w14:textId="77777777" w:rsidR="0002686F" w:rsidRPr="00422DC4" w:rsidRDefault="0002686F" w:rsidP="00EE74C6">
            <w:pPr>
              <w:pStyle w:val="Default"/>
              <w:jc w:val="center"/>
              <w:rPr>
                <w:rFonts w:ascii="Times New Roman" w:hAnsi="Times New Roman"/>
                <w:sz w:val="22"/>
                <w:szCs w:val="22"/>
              </w:rPr>
            </w:pPr>
          </w:p>
        </w:tc>
        <w:tc>
          <w:tcPr>
            <w:tcW w:w="550" w:type="pct"/>
          </w:tcPr>
          <w:p w14:paraId="31D20186" w14:textId="77777777" w:rsidR="0002686F" w:rsidRPr="00422DC4" w:rsidRDefault="0002686F" w:rsidP="00EE74C6">
            <w:pPr>
              <w:pStyle w:val="Default"/>
              <w:jc w:val="center"/>
              <w:rPr>
                <w:rFonts w:ascii="Times New Roman" w:hAnsi="Times New Roman"/>
                <w:sz w:val="22"/>
                <w:szCs w:val="22"/>
              </w:rPr>
            </w:pPr>
          </w:p>
        </w:tc>
        <w:tc>
          <w:tcPr>
            <w:tcW w:w="550" w:type="pct"/>
          </w:tcPr>
          <w:p w14:paraId="609148D2" w14:textId="77777777" w:rsidR="0002686F" w:rsidRPr="00422DC4" w:rsidRDefault="0002686F" w:rsidP="00EE74C6">
            <w:pPr>
              <w:pStyle w:val="Default"/>
              <w:jc w:val="center"/>
              <w:rPr>
                <w:rFonts w:ascii="Times New Roman" w:hAnsi="Times New Roman"/>
                <w:sz w:val="22"/>
                <w:szCs w:val="22"/>
              </w:rPr>
            </w:pPr>
          </w:p>
        </w:tc>
        <w:tc>
          <w:tcPr>
            <w:tcW w:w="550" w:type="pct"/>
          </w:tcPr>
          <w:p w14:paraId="40A383A5" w14:textId="77777777" w:rsidR="0002686F" w:rsidRPr="00422DC4" w:rsidRDefault="0002686F" w:rsidP="00EE74C6">
            <w:pPr>
              <w:pStyle w:val="Default"/>
              <w:jc w:val="center"/>
              <w:rPr>
                <w:rFonts w:ascii="Times New Roman" w:hAnsi="Times New Roman"/>
                <w:sz w:val="22"/>
                <w:szCs w:val="22"/>
              </w:rPr>
            </w:pPr>
          </w:p>
        </w:tc>
        <w:tc>
          <w:tcPr>
            <w:tcW w:w="550" w:type="pct"/>
          </w:tcPr>
          <w:p w14:paraId="5BFE253C" w14:textId="77777777" w:rsidR="0002686F" w:rsidRPr="00422DC4" w:rsidRDefault="0002686F" w:rsidP="00EE74C6">
            <w:pPr>
              <w:pStyle w:val="Default"/>
              <w:jc w:val="center"/>
              <w:rPr>
                <w:rFonts w:ascii="Times New Roman" w:hAnsi="Times New Roman"/>
                <w:sz w:val="22"/>
                <w:szCs w:val="22"/>
              </w:rPr>
            </w:pPr>
          </w:p>
        </w:tc>
      </w:tr>
      <w:tr w:rsidR="0002686F" w:rsidRPr="00422DC4" w14:paraId="5CBB58C7" w14:textId="77777777" w:rsidTr="00E03C3C">
        <w:tc>
          <w:tcPr>
            <w:tcW w:w="550" w:type="pct"/>
          </w:tcPr>
          <w:p w14:paraId="28D72FFF"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62592280" w14:textId="77777777" w:rsidR="0002686F" w:rsidRPr="00422DC4" w:rsidRDefault="0002686F" w:rsidP="00EE74C6">
            <w:pPr>
              <w:pStyle w:val="Default"/>
              <w:jc w:val="center"/>
              <w:rPr>
                <w:rFonts w:ascii="Times New Roman" w:hAnsi="Times New Roman"/>
                <w:sz w:val="22"/>
                <w:szCs w:val="22"/>
              </w:rPr>
            </w:pPr>
          </w:p>
        </w:tc>
        <w:tc>
          <w:tcPr>
            <w:tcW w:w="550" w:type="pct"/>
          </w:tcPr>
          <w:p w14:paraId="108D72AD" w14:textId="77777777" w:rsidR="0002686F" w:rsidRPr="00422DC4" w:rsidRDefault="0002686F" w:rsidP="00EE74C6">
            <w:pPr>
              <w:pStyle w:val="Default"/>
              <w:jc w:val="center"/>
              <w:rPr>
                <w:rFonts w:ascii="Times New Roman" w:hAnsi="Times New Roman"/>
                <w:sz w:val="22"/>
                <w:szCs w:val="22"/>
              </w:rPr>
            </w:pPr>
          </w:p>
        </w:tc>
        <w:tc>
          <w:tcPr>
            <w:tcW w:w="550" w:type="pct"/>
          </w:tcPr>
          <w:p w14:paraId="1D751916" w14:textId="77777777" w:rsidR="0002686F" w:rsidRPr="00422DC4" w:rsidRDefault="0002686F" w:rsidP="00EE74C6">
            <w:pPr>
              <w:pStyle w:val="Default"/>
              <w:jc w:val="center"/>
              <w:rPr>
                <w:rFonts w:ascii="Times New Roman" w:hAnsi="Times New Roman"/>
                <w:sz w:val="22"/>
                <w:szCs w:val="22"/>
              </w:rPr>
            </w:pPr>
          </w:p>
        </w:tc>
        <w:tc>
          <w:tcPr>
            <w:tcW w:w="550" w:type="pct"/>
          </w:tcPr>
          <w:p w14:paraId="30502A59" w14:textId="77777777" w:rsidR="0002686F" w:rsidRPr="00422DC4" w:rsidRDefault="0002686F" w:rsidP="00EE74C6">
            <w:pPr>
              <w:pStyle w:val="Default"/>
              <w:jc w:val="center"/>
              <w:rPr>
                <w:rFonts w:ascii="Times New Roman" w:hAnsi="Times New Roman"/>
                <w:sz w:val="22"/>
                <w:szCs w:val="22"/>
              </w:rPr>
            </w:pPr>
          </w:p>
        </w:tc>
        <w:tc>
          <w:tcPr>
            <w:tcW w:w="550" w:type="pct"/>
          </w:tcPr>
          <w:p w14:paraId="0E756B81" w14:textId="77777777" w:rsidR="0002686F" w:rsidRPr="00422DC4" w:rsidRDefault="0002686F" w:rsidP="00EE74C6">
            <w:pPr>
              <w:pStyle w:val="Default"/>
              <w:jc w:val="center"/>
              <w:rPr>
                <w:rFonts w:ascii="Times New Roman" w:hAnsi="Times New Roman"/>
                <w:sz w:val="22"/>
                <w:szCs w:val="22"/>
              </w:rPr>
            </w:pPr>
          </w:p>
        </w:tc>
        <w:tc>
          <w:tcPr>
            <w:tcW w:w="550" w:type="pct"/>
          </w:tcPr>
          <w:p w14:paraId="49A9FF2A" w14:textId="77777777" w:rsidR="0002686F" w:rsidRPr="00422DC4" w:rsidRDefault="0002686F" w:rsidP="00EE74C6">
            <w:pPr>
              <w:pStyle w:val="Default"/>
              <w:jc w:val="center"/>
              <w:rPr>
                <w:rFonts w:ascii="Times New Roman" w:hAnsi="Times New Roman"/>
                <w:sz w:val="22"/>
                <w:szCs w:val="22"/>
              </w:rPr>
            </w:pPr>
          </w:p>
        </w:tc>
        <w:tc>
          <w:tcPr>
            <w:tcW w:w="550" w:type="pct"/>
          </w:tcPr>
          <w:p w14:paraId="19AEDD28" w14:textId="77777777" w:rsidR="0002686F" w:rsidRPr="00422DC4" w:rsidRDefault="0002686F" w:rsidP="00EE74C6">
            <w:pPr>
              <w:pStyle w:val="Default"/>
              <w:jc w:val="center"/>
              <w:rPr>
                <w:rFonts w:ascii="Times New Roman" w:hAnsi="Times New Roman"/>
                <w:sz w:val="22"/>
                <w:szCs w:val="22"/>
              </w:rPr>
            </w:pPr>
          </w:p>
        </w:tc>
        <w:tc>
          <w:tcPr>
            <w:tcW w:w="550" w:type="pct"/>
          </w:tcPr>
          <w:p w14:paraId="6466F469" w14:textId="77777777" w:rsidR="0002686F" w:rsidRPr="00422DC4" w:rsidRDefault="0002686F" w:rsidP="00EE74C6">
            <w:pPr>
              <w:pStyle w:val="Default"/>
              <w:jc w:val="center"/>
              <w:rPr>
                <w:rFonts w:ascii="Times New Roman" w:hAnsi="Times New Roman"/>
                <w:sz w:val="22"/>
                <w:szCs w:val="22"/>
              </w:rPr>
            </w:pPr>
          </w:p>
        </w:tc>
      </w:tr>
      <w:bookmarkEnd w:id="59"/>
    </w:tbl>
    <w:p w14:paraId="4C4F76F8" w14:textId="1F93E130" w:rsidR="0002686F" w:rsidRPr="00422DC4" w:rsidRDefault="0002686F" w:rsidP="00F16994">
      <w:pPr>
        <w:rPr>
          <w:szCs w:val="24"/>
        </w:rPr>
      </w:pPr>
    </w:p>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02686F" w:rsidRPr="00422DC4" w14:paraId="4E06E649" w14:textId="77777777" w:rsidTr="00E03C3C">
        <w:tc>
          <w:tcPr>
            <w:tcW w:w="550" w:type="pct"/>
            <w:gridSpan w:val="9"/>
            <w:vAlign w:val="center"/>
          </w:tcPr>
          <w:p w14:paraId="7DF57E9A" w14:textId="2C71996A" w:rsidR="0002686F" w:rsidRPr="00422DC4" w:rsidRDefault="0002686F" w:rsidP="0002686F">
            <w:pPr>
              <w:pStyle w:val="Default"/>
              <w:rPr>
                <w:rFonts w:ascii="Times New Roman" w:hAnsi="Times New Roman"/>
                <w:sz w:val="22"/>
                <w:szCs w:val="22"/>
              </w:rPr>
            </w:pPr>
            <w:r w:rsidRPr="00422DC4">
              <w:rPr>
                <w:rFonts w:ascii="Times New Roman" w:hAnsi="Times New Roman"/>
                <w:b/>
                <w:sz w:val="22"/>
                <w:szCs w:val="22"/>
              </w:rPr>
              <w:t>Table 2.4-2b |</w:t>
            </w:r>
            <w:r w:rsidR="00CC7BF9" w:rsidRPr="00422DC4">
              <w:rPr>
                <w:rFonts w:ascii="Times New Roman" w:hAnsi="Times New Roman"/>
                <w:b/>
                <w:sz w:val="22"/>
                <w:szCs w:val="22"/>
              </w:rPr>
              <w:t xml:space="preserve"> </w:t>
            </w:r>
            <w:r w:rsidR="00BB7E43" w:rsidRPr="00422DC4">
              <w:rPr>
                <w:rFonts w:ascii="Times New Roman" w:hAnsi="Times New Roman"/>
                <w:b/>
                <w:sz w:val="22"/>
                <w:szCs w:val="22"/>
              </w:rPr>
              <w:t xml:space="preserve">The </w:t>
            </w:r>
            <w:r w:rsidR="00D65595" w:rsidRPr="00422DC4">
              <w:rPr>
                <w:rFonts w:ascii="Times New Roman" w:hAnsi="Times New Roman"/>
                <w:b/>
                <w:sz w:val="22"/>
                <w:szCs w:val="22"/>
              </w:rPr>
              <w:t xml:space="preserve">Office of the Associate Dean </w:t>
            </w:r>
            <w:r w:rsidR="00BA1C08" w:rsidRPr="00422DC4">
              <w:rPr>
                <w:rFonts w:ascii="Times New Roman" w:hAnsi="Times New Roman"/>
                <w:b/>
                <w:sz w:val="22"/>
                <w:szCs w:val="22"/>
              </w:rPr>
              <w:t>for</w:t>
            </w:r>
            <w:r w:rsidR="00D65595" w:rsidRPr="00422DC4">
              <w:rPr>
                <w:rFonts w:ascii="Times New Roman" w:hAnsi="Times New Roman"/>
                <w:b/>
                <w:sz w:val="22"/>
                <w:szCs w:val="22"/>
              </w:rPr>
              <w:t xml:space="preserve"> Students/Student Affairs</w:t>
            </w:r>
            <w:r w:rsidR="002E3BB0" w:rsidRPr="00422DC4">
              <w:rPr>
                <w:rFonts w:ascii="Times New Roman" w:hAnsi="Times New Roman"/>
                <w:b/>
                <w:sz w:val="22"/>
                <w:szCs w:val="22"/>
              </w:rPr>
              <w:t xml:space="preserve"> </w:t>
            </w:r>
            <w:r w:rsidR="003D3481">
              <w:rPr>
                <w:rFonts w:ascii="Times New Roman" w:hAnsi="Times New Roman"/>
                <w:b/>
                <w:sz w:val="22"/>
                <w:szCs w:val="22"/>
              </w:rPr>
              <w:t>l</w:t>
            </w:r>
            <w:r w:rsidR="003D3481" w:rsidRPr="00422DC4">
              <w:rPr>
                <w:rFonts w:ascii="Times New Roman" w:hAnsi="Times New Roman"/>
                <w:b/>
                <w:sz w:val="22"/>
                <w:szCs w:val="22"/>
              </w:rPr>
              <w:t xml:space="preserve">eadership </w:t>
            </w:r>
            <w:r w:rsidR="002E3BB0" w:rsidRPr="00422DC4">
              <w:rPr>
                <w:rFonts w:ascii="Times New Roman" w:hAnsi="Times New Roman"/>
                <w:b/>
                <w:sz w:val="22"/>
                <w:szCs w:val="22"/>
              </w:rPr>
              <w:t xml:space="preserve">and </w:t>
            </w:r>
            <w:r w:rsidR="003D3481">
              <w:rPr>
                <w:rFonts w:ascii="Times New Roman" w:hAnsi="Times New Roman"/>
                <w:b/>
                <w:sz w:val="22"/>
                <w:szCs w:val="22"/>
              </w:rPr>
              <w:t>s</w:t>
            </w:r>
            <w:r w:rsidR="003D3481" w:rsidRPr="00422DC4">
              <w:rPr>
                <w:rFonts w:ascii="Times New Roman" w:hAnsi="Times New Roman"/>
                <w:b/>
                <w:sz w:val="22"/>
                <w:szCs w:val="22"/>
              </w:rPr>
              <w:t xml:space="preserve">taff </w:t>
            </w:r>
            <w:r w:rsidR="002E3BB0" w:rsidRPr="00422DC4">
              <w:rPr>
                <w:rFonts w:ascii="Times New Roman" w:hAnsi="Times New Roman"/>
                <w:b/>
                <w:sz w:val="22"/>
                <w:szCs w:val="22"/>
              </w:rPr>
              <w:t xml:space="preserve">are </w:t>
            </w:r>
            <w:r w:rsidR="000B1C18">
              <w:rPr>
                <w:rFonts w:ascii="Times New Roman" w:hAnsi="Times New Roman"/>
                <w:b/>
                <w:sz w:val="22"/>
                <w:szCs w:val="22"/>
              </w:rPr>
              <w:t>a</w:t>
            </w:r>
            <w:r w:rsidR="002E3BB0" w:rsidRPr="00422DC4">
              <w:rPr>
                <w:rFonts w:ascii="Times New Roman" w:hAnsi="Times New Roman"/>
                <w:b/>
                <w:sz w:val="22"/>
                <w:szCs w:val="22"/>
              </w:rPr>
              <w:t xml:space="preserve">ware of </w:t>
            </w:r>
            <w:r w:rsidR="000B1C18">
              <w:rPr>
                <w:rFonts w:ascii="Times New Roman" w:hAnsi="Times New Roman"/>
                <w:b/>
                <w:sz w:val="22"/>
                <w:szCs w:val="22"/>
              </w:rPr>
              <w:t>s</w:t>
            </w:r>
            <w:r w:rsidR="002E3BB0" w:rsidRPr="00422DC4">
              <w:rPr>
                <w:rFonts w:ascii="Times New Roman" w:hAnsi="Times New Roman"/>
                <w:b/>
                <w:sz w:val="22"/>
                <w:szCs w:val="22"/>
              </w:rPr>
              <w:t xml:space="preserve">tudent </w:t>
            </w:r>
            <w:r w:rsidR="000B1C18">
              <w:rPr>
                <w:rFonts w:ascii="Times New Roman" w:hAnsi="Times New Roman"/>
                <w:b/>
                <w:sz w:val="22"/>
                <w:szCs w:val="22"/>
              </w:rPr>
              <w:t>c</w:t>
            </w:r>
            <w:r w:rsidR="002E3BB0" w:rsidRPr="00422DC4">
              <w:rPr>
                <w:rFonts w:ascii="Times New Roman" w:hAnsi="Times New Roman"/>
                <w:b/>
                <w:sz w:val="22"/>
                <w:szCs w:val="22"/>
              </w:rPr>
              <w:t>oncerns.</w:t>
            </w:r>
          </w:p>
        </w:tc>
      </w:tr>
      <w:tr w:rsidR="0002686F" w:rsidRPr="00422DC4" w14:paraId="712FC4DD" w14:textId="77777777" w:rsidTr="00E03C3C">
        <w:tc>
          <w:tcPr>
            <w:tcW w:w="550" w:type="pct"/>
            <w:gridSpan w:val="9"/>
            <w:vAlign w:val="center"/>
          </w:tcPr>
          <w:p w14:paraId="79BD6099" w14:textId="3D8D9E65"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E74C6" w:rsidRPr="00422DC4">
              <w:rPr>
                <w:rFonts w:ascii="Times New Roman" w:hAnsi="Times New Roman"/>
                <w:sz w:val="22"/>
                <w:szCs w:val="22"/>
              </w:rPr>
              <w:t xml:space="preserve"> </w:t>
            </w:r>
            <w:r w:rsidR="00EE74C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422DC4">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422DC4">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EE74C6" w:rsidRPr="00422DC4" w14:paraId="43F7D747" w14:textId="77777777" w:rsidTr="00E03C3C">
        <w:tc>
          <w:tcPr>
            <w:tcW w:w="550" w:type="pct"/>
            <w:vMerge w:val="restart"/>
          </w:tcPr>
          <w:p w14:paraId="50A05915" w14:textId="77777777" w:rsidR="00EE74C6" w:rsidRPr="00422DC4" w:rsidRDefault="00EE74C6" w:rsidP="00EE74C6">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32864BC7" w14:textId="146480E6"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31685EAA"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6515E044" w14:textId="5AB78110" w:rsidR="00EE74C6" w:rsidRPr="00422DC4" w:rsidRDefault="00EE74C6" w:rsidP="000B1C18">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580F19DB" w14:textId="503D6EB0"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7619F5DC" w14:textId="5C87E50B" w:rsidR="00EE74C6" w:rsidRPr="00422DC4" w:rsidRDefault="00633865" w:rsidP="00796ED6">
            <w:pPr>
              <w:pStyle w:val="Default"/>
              <w:jc w:val="center"/>
              <w:rPr>
                <w:rFonts w:ascii="Times New Roman" w:hAnsi="Times New Roman"/>
                <w:sz w:val="22"/>
                <w:szCs w:val="22"/>
              </w:rPr>
            </w:pPr>
            <w:r w:rsidRPr="00422DC4">
              <w:rPr>
                <w:rFonts w:ascii="Times New Roman" w:hAnsi="Times New Roman"/>
                <w:sz w:val="22"/>
                <w:szCs w:val="22"/>
              </w:rPr>
              <w:t>Disagree</w:t>
            </w:r>
            <w:r w:rsidR="00796ED6"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550" w:type="pct"/>
            <w:gridSpan w:val="2"/>
          </w:tcPr>
          <w:p w14:paraId="7263F1A5"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63F187E9" w14:textId="31061147" w:rsidR="00EE74C6" w:rsidRPr="00422DC4" w:rsidRDefault="00633865" w:rsidP="00796ED6">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02686F" w:rsidRPr="00422DC4" w14:paraId="021C843F" w14:textId="77777777" w:rsidTr="00E03C3C">
        <w:tc>
          <w:tcPr>
            <w:tcW w:w="550" w:type="pct"/>
            <w:vMerge/>
          </w:tcPr>
          <w:p w14:paraId="160A8C46" w14:textId="77777777" w:rsidR="0002686F" w:rsidRPr="00422DC4" w:rsidRDefault="0002686F" w:rsidP="0002686F">
            <w:pPr>
              <w:pStyle w:val="Default"/>
              <w:rPr>
                <w:rFonts w:ascii="Times New Roman" w:hAnsi="Times New Roman"/>
                <w:sz w:val="22"/>
                <w:szCs w:val="22"/>
              </w:rPr>
            </w:pPr>
          </w:p>
        </w:tc>
        <w:tc>
          <w:tcPr>
            <w:tcW w:w="550" w:type="pct"/>
          </w:tcPr>
          <w:p w14:paraId="2DB405DD"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E51BE1B"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0F7154F"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1F94926"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4377FB4A"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CF02078"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31A8C96"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C902D09"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02686F" w:rsidRPr="00422DC4" w14:paraId="71502CAC" w14:textId="77777777" w:rsidTr="00E03C3C">
        <w:tc>
          <w:tcPr>
            <w:tcW w:w="550" w:type="pct"/>
          </w:tcPr>
          <w:p w14:paraId="1B0A0D6D"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6BB1CC57" w14:textId="77777777" w:rsidR="0002686F" w:rsidRPr="00422DC4" w:rsidRDefault="0002686F" w:rsidP="00EE74C6">
            <w:pPr>
              <w:pStyle w:val="Default"/>
              <w:jc w:val="center"/>
              <w:rPr>
                <w:rFonts w:ascii="Times New Roman" w:hAnsi="Times New Roman"/>
                <w:sz w:val="22"/>
                <w:szCs w:val="22"/>
              </w:rPr>
            </w:pPr>
          </w:p>
        </w:tc>
        <w:tc>
          <w:tcPr>
            <w:tcW w:w="550" w:type="pct"/>
          </w:tcPr>
          <w:p w14:paraId="1EF909DD" w14:textId="77777777" w:rsidR="0002686F" w:rsidRPr="00422DC4" w:rsidRDefault="0002686F" w:rsidP="00EE74C6">
            <w:pPr>
              <w:pStyle w:val="Default"/>
              <w:jc w:val="center"/>
              <w:rPr>
                <w:rFonts w:ascii="Times New Roman" w:hAnsi="Times New Roman"/>
                <w:sz w:val="22"/>
                <w:szCs w:val="22"/>
              </w:rPr>
            </w:pPr>
          </w:p>
        </w:tc>
        <w:tc>
          <w:tcPr>
            <w:tcW w:w="550" w:type="pct"/>
          </w:tcPr>
          <w:p w14:paraId="52FC1842" w14:textId="77777777" w:rsidR="0002686F" w:rsidRPr="00422DC4" w:rsidRDefault="0002686F" w:rsidP="00EE74C6">
            <w:pPr>
              <w:pStyle w:val="Default"/>
              <w:jc w:val="center"/>
              <w:rPr>
                <w:rFonts w:ascii="Times New Roman" w:hAnsi="Times New Roman"/>
                <w:sz w:val="22"/>
                <w:szCs w:val="22"/>
              </w:rPr>
            </w:pPr>
          </w:p>
        </w:tc>
        <w:tc>
          <w:tcPr>
            <w:tcW w:w="550" w:type="pct"/>
          </w:tcPr>
          <w:p w14:paraId="2C3B85ED" w14:textId="77777777" w:rsidR="0002686F" w:rsidRPr="00422DC4" w:rsidRDefault="0002686F" w:rsidP="00EE74C6">
            <w:pPr>
              <w:pStyle w:val="Default"/>
              <w:jc w:val="center"/>
              <w:rPr>
                <w:rFonts w:ascii="Times New Roman" w:hAnsi="Times New Roman"/>
                <w:sz w:val="22"/>
                <w:szCs w:val="22"/>
              </w:rPr>
            </w:pPr>
          </w:p>
        </w:tc>
        <w:tc>
          <w:tcPr>
            <w:tcW w:w="550" w:type="pct"/>
          </w:tcPr>
          <w:p w14:paraId="028DA8CC" w14:textId="77777777" w:rsidR="0002686F" w:rsidRPr="00422DC4" w:rsidRDefault="0002686F" w:rsidP="00EE74C6">
            <w:pPr>
              <w:pStyle w:val="Default"/>
              <w:jc w:val="center"/>
              <w:rPr>
                <w:rFonts w:ascii="Times New Roman" w:hAnsi="Times New Roman"/>
                <w:sz w:val="22"/>
                <w:szCs w:val="22"/>
              </w:rPr>
            </w:pPr>
          </w:p>
        </w:tc>
        <w:tc>
          <w:tcPr>
            <w:tcW w:w="550" w:type="pct"/>
          </w:tcPr>
          <w:p w14:paraId="0F914978" w14:textId="77777777" w:rsidR="0002686F" w:rsidRPr="00422DC4" w:rsidRDefault="0002686F" w:rsidP="00EE74C6">
            <w:pPr>
              <w:pStyle w:val="Default"/>
              <w:jc w:val="center"/>
              <w:rPr>
                <w:rFonts w:ascii="Times New Roman" w:hAnsi="Times New Roman"/>
                <w:sz w:val="22"/>
                <w:szCs w:val="22"/>
              </w:rPr>
            </w:pPr>
          </w:p>
        </w:tc>
        <w:tc>
          <w:tcPr>
            <w:tcW w:w="550" w:type="pct"/>
          </w:tcPr>
          <w:p w14:paraId="53BC2C47" w14:textId="77777777" w:rsidR="0002686F" w:rsidRPr="00422DC4" w:rsidRDefault="0002686F" w:rsidP="00EE74C6">
            <w:pPr>
              <w:pStyle w:val="Default"/>
              <w:jc w:val="center"/>
              <w:rPr>
                <w:rFonts w:ascii="Times New Roman" w:hAnsi="Times New Roman"/>
                <w:sz w:val="22"/>
                <w:szCs w:val="22"/>
              </w:rPr>
            </w:pPr>
          </w:p>
        </w:tc>
        <w:tc>
          <w:tcPr>
            <w:tcW w:w="550" w:type="pct"/>
          </w:tcPr>
          <w:p w14:paraId="74FB8CA9" w14:textId="77777777" w:rsidR="0002686F" w:rsidRPr="00422DC4" w:rsidRDefault="0002686F" w:rsidP="00EE74C6">
            <w:pPr>
              <w:pStyle w:val="Default"/>
              <w:jc w:val="center"/>
              <w:rPr>
                <w:rFonts w:ascii="Times New Roman" w:hAnsi="Times New Roman"/>
                <w:sz w:val="22"/>
                <w:szCs w:val="22"/>
              </w:rPr>
            </w:pPr>
          </w:p>
        </w:tc>
      </w:tr>
      <w:tr w:rsidR="0002686F" w:rsidRPr="00422DC4" w14:paraId="35176226" w14:textId="77777777" w:rsidTr="00E03C3C">
        <w:tc>
          <w:tcPr>
            <w:tcW w:w="550" w:type="pct"/>
          </w:tcPr>
          <w:p w14:paraId="2BCEB74D"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345ABF58" w14:textId="77777777" w:rsidR="0002686F" w:rsidRPr="00422DC4" w:rsidRDefault="0002686F" w:rsidP="00EE74C6">
            <w:pPr>
              <w:pStyle w:val="Default"/>
              <w:jc w:val="center"/>
              <w:rPr>
                <w:rFonts w:ascii="Times New Roman" w:hAnsi="Times New Roman"/>
                <w:sz w:val="22"/>
                <w:szCs w:val="22"/>
              </w:rPr>
            </w:pPr>
          </w:p>
        </w:tc>
        <w:tc>
          <w:tcPr>
            <w:tcW w:w="550" w:type="pct"/>
          </w:tcPr>
          <w:p w14:paraId="186B598E" w14:textId="77777777" w:rsidR="0002686F" w:rsidRPr="00422DC4" w:rsidRDefault="0002686F" w:rsidP="00EE74C6">
            <w:pPr>
              <w:pStyle w:val="Default"/>
              <w:jc w:val="center"/>
              <w:rPr>
                <w:rFonts w:ascii="Times New Roman" w:hAnsi="Times New Roman"/>
                <w:sz w:val="22"/>
                <w:szCs w:val="22"/>
              </w:rPr>
            </w:pPr>
          </w:p>
        </w:tc>
        <w:tc>
          <w:tcPr>
            <w:tcW w:w="550" w:type="pct"/>
          </w:tcPr>
          <w:p w14:paraId="6957541B" w14:textId="77777777" w:rsidR="0002686F" w:rsidRPr="00422DC4" w:rsidRDefault="0002686F" w:rsidP="00EE74C6">
            <w:pPr>
              <w:pStyle w:val="Default"/>
              <w:jc w:val="center"/>
              <w:rPr>
                <w:rFonts w:ascii="Times New Roman" w:hAnsi="Times New Roman"/>
                <w:sz w:val="22"/>
                <w:szCs w:val="22"/>
              </w:rPr>
            </w:pPr>
          </w:p>
        </w:tc>
        <w:tc>
          <w:tcPr>
            <w:tcW w:w="550" w:type="pct"/>
          </w:tcPr>
          <w:p w14:paraId="56428080" w14:textId="77777777" w:rsidR="0002686F" w:rsidRPr="00422DC4" w:rsidRDefault="0002686F" w:rsidP="00EE74C6">
            <w:pPr>
              <w:pStyle w:val="Default"/>
              <w:jc w:val="center"/>
              <w:rPr>
                <w:rFonts w:ascii="Times New Roman" w:hAnsi="Times New Roman"/>
                <w:sz w:val="22"/>
                <w:szCs w:val="22"/>
              </w:rPr>
            </w:pPr>
          </w:p>
        </w:tc>
        <w:tc>
          <w:tcPr>
            <w:tcW w:w="550" w:type="pct"/>
          </w:tcPr>
          <w:p w14:paraId="50488F88" w14:textId="77777777" w:rsidR="0002686F" w:rsidRPr="00422DC4" w:rsidRDefault="0002686F" w:rsidP="00EE74C6">
            <w:pPr>
              <w:pStyle w:val="Default"/>
              <w:jc w:val="center"/>
              <w:rPr>
                <w:rFonts w:ascii="Times New Roman" w:hAnsi="Times New Roman"/>
                <w:sz w:val="22"/>
                <w:szCs w:val="22"/>
              </w:rPr>
            </w:pPr>
          </w:p>
        </w:tc>
        <w:tc>
          <w:tcPr>
            <w:tcW w:w="550" w:type="pct"/>
          </w:tcPr>
          <w:p w14:paraId="0AB736DE" w14:textId="77777777" w:rsidR="0002686F" w:rsidRPr="00422DC4" w:rsidRDefault="0002686F" w:rsidP="00EE74C6">
            <w:pPr>
              <w:pStyle w:val="Default"/>
              <w:jc w:val="center"/>
              <w:rPr>
                <w:rFonts w:ascii="Times New Roman" w:hAnsi="Times New Roman"/>
                <w:sz w:val="22"/>
                <w:szCs w:val="22"/>
              </w:rPr>
            </w:pPr>
          </w:p>
        </w:tc>
        <w:tc>
          <w:tcPr>
            <w:tcW w:w="550" w:type="pct"/>
          </w:tcPr>
          <w:p w14:paraId="31C089B0" w14:textId="77777777" w:rsidR="0002686F" w:rsidRPr="00422DC4" w:rsidRDefault="0002686F" w:rsidP="00EE74C6">
            <w:pPr>
              <w:pStyle w:val="Default"/>
              <w:jc w:val="center"/>
              <w:rPr>
                <w:rFonts w:ascii="Times New Roman" w:hAnsi="Times New Roman"/>
                <w:sz w:val="22"/>
                <w:szCs w:val="22"/>
              </w:rPr>
            </w:pPr>
          </w:p>
        </w:tc>
        <w:tc>
          <w:tcPr>
            <w:tcW w:w="550" w:type="pct"/>
          </w:tcPr>
          <w:p w14:paraId="426EF0C4" w14:textId="77777777" w:rsidR="0002686F" w:rsidRPr="00422DC4" w:rsidRDefault="0002686F" w:rsidP="00EE74C6">
            <w:pPr>
              <w:pStyle w:val="Default"/>
              <w:jc w:val="center"/>
              <w:rPr>
                <w:rFonts w:ascii="Times New Roman" w:hAnsi="Times New Roman"/>
                <w:sz w:val="22"/>
                <w:szCs w:val="22"/>
              </w:rPr>
            </w:pPr>
          </w:p>
        </w:tc>
      </w:tr>
      <w:tr w:rsidR="0002686F" w:rsidRPr="00422DC4" w14:paraId="0106D4CA" w14:textId="77777777" w:rsidTr="00E03C3C">
        <w:tc>
          <w:tcPr>
            <w:tcW w:w="550" w:type="pct"/>
          </w:tcPr>
          <w:p w14:paraId="5D1D2891"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42AA1792" w14:textId="77777777" w:rsidR="0002686F" w:rsidRPr="00422DC4" w:rsidRDefault="0002686F" w:rsidP="00EE74C6">
            <w:pPr>
              <w:pStyle w:val="Default"/>
              <w:jc w:val="center"/>
              <w:rPr>
                <w:rFonts w:ascii="Times New Roman" w:hAnsi="Times New Roman"/>
                <w:sz w:val="22"/>
                <w:szCs w:val="22"/>
              </w:rPr>
            </w:pPr>
          </w:p>
        </w:tc>
        <w:tc>
          <w:tcPr>
            <w:tcW w:w="550" w:type="pct"/>
          </w:tcPr>
          <w:p w14:paraId="12570E2A" w14:textId="77777777" w:rsidR="0002686F" w:rsidRPr="00422DC4" w:rsidRDefault="0002686F" w:rsidP="00EE74C6">
            <w:pPr>
              <w:pStyle w:val="Default"/>
              <w:jc w:val="center"/>
              <w:rPr>
                <w:rFonts w:ascii="Times New Roman" w:hAnsi="Times New Roman"/>
                <w:sz w:val="22"/>
                <w:szCs w:val="22"/>
              </w:rPr>
            </w:pPr>
          </w:p>
        </w:tc>
        <w:tc>
          <w:tcPr>
            <w:tcW w:w="550" w:type="pct"/>
          </w:tcPr>
          <w:p w14:paraId="30C717BB" w14:textId="77777777" w:rsidR="0002686F" w:rsidRPr="00422DC4" w:rsidRDefault="0002686F" w:rsidP="00EE74C6">
            <w:pPr>
              <w:pStyle w:val="Default"/>
              <w:jc w:val="center"/>
              <w:rPr>
                <w:rFonts w:ascii="Times New Roman" w:hAnsi="Times New Roman"/>
                <w:sz w:val="22"/>
                <w:szCs w:val="22"/>
              </w:rPr>
            </w:pPr>
          </w:p>
        </w:tc>
        <w:tc>
          <w:tcPr>
            <w:tcW w:w="550" w:type="pct"/>
          </w:tcPr>
          <w:p w14:paraId="60E63CCB" w14:textId="77777777" w:rsidR="0002686F" w:rsidRPr="00422DC4" w:rsidRDefault="0002686F" w:rsidP="00EE74C6">
            <w:pPr>
              <w:pStyle w:val="Default"/>
              <w:jc w:val="center"/>
              <w:rPr>
                <w:rFonts w:ascii="Times New Roman" w:hAnsi="Times New Roman"/>
                <w:sz w:val="22"/>
                <w:szCs w:val="22"/>
              </w:rPr>
            </w:pPr>
          </w:p>
        </w:tc>
        <w:tc>
          <w:tcPr>
            <w:tcW w:w="550" w:type="pct"/>
          </w:tcPr>
          <w:p w14:paraId="7BB72C1B" w14:textId="77777777" w:rsidR="0002686F" w:rsidRPr="00422DC4" w:rsidRDefault="0002686F" w:rsidP="00EE74C6">
            <w:pPr>
              <w:pStyle w:val="Default"/>
              <w:jc w:val="center"/>
              <w:rPr>
                <w:rFonts w:ascii="Times New Roman" w:hAnsi="Times New Roman"/>
                <w:sz w:val="22"/>
                <w:szCs w:val="22"/>
              </w:rPr>
            </w:pPr>
          </w:p>
        </w:tc>
        <w:tc>
          <w:tcPr>
            <w:tcW w:w="550" w:type="pct"/>
          </w:tcPr>
          <w:p w14:paraId="3D240B62" w14:textId="77777777" w:rsidR="0002686F" w:rsidRPr="00422DC4" w:rsidRDefault="0002686F" w:rsidP="00EE74C6">
            <w:pPr>
              <w:pStyle w:val="Default"/>
              <w:jc w:val="center"/>
              <w:rPr>
                <w:rFonts w:ascii="Times New Roman" w:hAnsi="Times New Roman"/>
                <w:sz w:val="22"/>
                <w:szCs w:val="22"/>
              </w:rPr>
            </w:pPr>
          </w:p>
        </w:tc>
        <w:tc>
          <w:tcPr>
            <w:tcW w:w="550" w:type="pct"/>
          </w:tcPr>
          <w:p w14:paraId="2AD586F2" w14:textId="77777777" w:rsidR="0002686F" w:rsidRPr="00422DC4" w:rsidRDefault="0002686F" w:rsidP="00EE74C6">
            <w:pPr>
              <w:pStyle w:val="Default"/>
              <w:jc w:val="center"/>
              <w:rPr>
                <w:rFonts w:ascii="Times New Roman" w:hAnsi="Times New Roman"/>
                <w:sz w:val="22"/>
                <w:szCs w:val="22"/>
              </w:rPr>
            </w:pPr>
          </w:p>
        </w:tc>
        <w:tc>
          <w:tcPr>
            <w:tcW w:w="550" w:type="pct"/>
          </w:tcPr>
          <w:p w14:paraId="5CA6AB4F" w14:textId="77777777" w:rsidR="0002686F" w:rsidRPr="00422DC4" w:rsidRDefault="0002686F" w:rsidP="00EE74C6">
            <w:pPr>
              <w:pStyle w:val="Default"/>
              <w:jc w:val="center"/>
              <w:rPr>
                <w:rFonts w:ascii="Times New Roman" w:hAnsi="Times New Roman"/>
                <w:sz w:val="22"/>
                <w:szCs w:val="22"/>
              </w:rPr>
            </w:pPr>
          </w:p>
        </w:tc>
      </w:tr>
    </w:tbl>
    <w:p w14:paraId="0732A0CB" w14:textId="70AD263D" w:rsidR="00AA3569" w:rsidRPr="00422DC4" w:rsidRDefault="00AA3569" w:rsidP="00F16994">
      <w:pPr>
        <w:rPr>
          <w:szCs w:val="24"/>
        </w:rPr>
      </w:pPr>
    </w:p>
    <w:p w14:paraId="6F404AA5" w14:textId="77777777" w:rsidR="00DA0C6E" w:rsidRPr="00422DC4" w:rsidRDefault="00DA0C6E">
      <w:pPr>
        <w:rPr>
          <w:szCs w:val="24"/>
        </w:rPr>
      </w:pPr>
    </w:p>
    <w:p w14:paraId="3DA0ED31" w14:textId="1EBDB7C9" w:rsidR="00AA3569" w:rsidRPr="00422DC4" w:rsidRDefault="00AA3569">
      <w:pPr>
        <w:rPr>
          <w:sz w:val="20"/>
        </w:rPr>
      </w:pPr>
      <w:r w:rsidRPr="00422DC4">
        <w:rPr>
          <w:sz w:val="20"/>
        </w:rPr>
        <w:br w:type="page"/>
      </w:r>
    </w:p>
    <w:p w14:paraId="5E72AEEA" w14:textId="77777777" w:rsidR="0002686F" w:rsidRPr="00422DC4" w:rsidRDefault="0002686F" w:rsidP="00F16994">
      <w:pPr>
        <w:rPr>
          <w:szCs w:val="24"/>
        </w:rPr>
      </w:pPr>
    </w:p>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02686F" w:rsidRPr="00422DC4" w14:paraId="63676438" w14:textId="77777777" w:rsidTr="00E03C3C">
        <w:tc>
          <w:tcPr>
            <w:tcW w:w="550" w:type="pct"/>
            <w:gridSpan w:val="9"/>
            <w:vAlign w:val="center"/>
          </w:tcPr>
          <w:p w14:paraId="2180C08B" w14:textId="61ECA4A0" w:rsidR="0002686F" w:rsidRPr="00422DC4" w:rsidRDefault="0002686F" w:rsidP="0002686F">
            <w:pPr>
              <w:pStyle w:val="Default"/>
              <w:rPr>
                <w:rFonts w:ascii="Times New Roman" w:hAnsi="Times New Roman"/>
                <w:sz w:val="22"/>
                <w:szCs w:val="22"/>
              </w:rPr>
            </w:pPr>
            <w:r w:rsidRPr="00422DC4">
              <w:rPr>
                <w:rFonts w:ascii="Times New Roman" w:hAnsi="Times New Roman"/>
                <w:b/>
                <w:sz w:val="22"/>
                <w:szCs w:val="22"/>
              </w:rPr>
              <w:t xml:space="preserve">Table 2.4-2c | </w:t>
            </w:r>
            <w:r w:rsidR="002E3BB0" w:rsidRPr="00422DC4">
              <w:rPr>
                <w:rFonts w:ascii="Times New Roman" w:hAnsi="Times New Roman"/>
                <w:b/>
                <w:sz w:val="22"/>
                <w:szCs w:val="22"/>
              </w:rPr>
              <w:t xml:space="preserve">The </w:t>
            </w:r>
            <w:r w:rsidR="00D65595" w:rsidRPr="00422DC4">
              <w:rPr>
                <w:rFonts w:ascii="Times New Roman" w:hAnsi="Times New Roman"/>
                <w:b/>
                <w:sz w:val="22"/>
                <w:szCs w:val="22"/>
              </w:rPr>
              <w:t xml:space="preserve">Office of the Associate Dean </w:t>
            </w:r>
            <w:r w:rsidR="00BA1C08" w:rsidRPr="00422DC4">
              <w:rPr>
                <w:rFonts w:ascii="Times New Roman" w:hAnsi="Times New Roman"/>
                <w:b/>
                <w:sz w:val="22"/>
                <w:szCs w:val="22"/>
              </w:rPr>
              <w:t>for</w:t>
            </w:r>
            <w:r w:rsidR="00D65595" w:rsidRPr="00422DC4">
              <w:rPr>
                <w:rFonts w:ascii="Times New Roman" w:hAnsi="Times New Roman"/>
                <w:b/>
                <w:sz w:val="22"/>
                <w:szCs w:val="22"/>
              </w:rPr>
              <w:t xml:space="preserve"> Students/Student Affairs</w:t>
            </w:r>
            <w:r w:rsidR="002E3BB0" w:rsidRPr="00422DC4">
              <w:rPr>
                <w:rFonts w:ascii="Times New Roman" w:hAnsi="Times New Roman"/>
                <w:b/>
                <w:sz w:val="22"/>
                <w:szCs w:val="22"/>
              </w:rPr>
              <w:t xml:space="preserve"> </w:t>
            </w:r>
            <w:r w:rsidR="000B1C18">
              <w:rPr>
                <w:rFonts w:ascii="Times New Roman" w:hAnsi="Times New Roman"/>
                <w:b/>
                <w:sz w:val="22"/>
                <w:szCs w:val="22"/>
              </w:rPr>
              <w:t>l</w:t>
            </w:r>
            <w:r w:rsidR="002E3BB0" w:rsidRPr="00422DC4">
              <w:rPr>
                <w:rFonts w:ascii="Times New Roman" w:hAnsi="Times New Roman"/>
                <w:b/>
                <w:sz w:val="22"/>
                <w:szCs w:val="22"/>
              </w:rPr>
              <w:t xml:space="preserve">eadership and </w:t>
            </w:r>
            <w:r w:rsidR="000B1C18">
              <w:rPr>
                <w:rFonts w:ascii="Times New Roman" w:hAnsi="Times New Roman"/>
                <w:b/>
                <w:sz w:val="22"/>
                <w:szCs w:val="22"/>
              </w:rPr>
              <w:t>s</w:t>
            </w:r>
            <w:r w:rsidR="002E3BB0" w:rsidRPr="00422DC4">
              <w:rPr>
                <w:rFonts w:ascii="Times New Roman" w:hAnsi="Times New Roman"/>
                <w:b/>
                <w:sz w:val="22"/>
                <w:szCs w:val="22"/>
              </w:rPr>
              <w:t xml:space="preserve">taff </w:t>
            </w:r>
            <w:r w:rsidR="000B1C18">
              <w:rPr>
                <w:rFonts w:ascii="Times New Roman" w:hAnsi="Times New Roman"/>
                <w:b/>
                <w:sz w:val="22"/>
                <w:szCs w:val="22"/>
              </w:rPr>
              <w:t>r</w:t>
            </w:r>
            <w:r w:rsidR="002E3BB0" w:rsidRPr="00422DC4">
              <w:rPr>
                <w:rFonts w:ascii="Times New Roman" w:hAnsi="Times New Roman"/>
                <w:b/>
                <w:sz w:val="22"/>
                <w:szCs w:val="22"/>
              </w:rPr>
              <w:t xml:space="preserve">espond to </w:t>
            </w:r>
            <w:r w:rsidR="000B1C18">
              <w:rPr>
                <w:rFonts w:ascii="Times New Roman" w:hAnsi="Times New Roman"/>
                <w:b/>
                <w:sz w:val="22"/>
                <w:szCs w:val="22"/>
              </w:rPr>
              <w:t>s</w:t>
            </w:r>
            <w:r w:rsidR="002E3BB0" w:rsidRPr="00422DC4">
              <w:rPr>
                <w:rFonts w:ascii="Times New Roman" w:hAnsi="Times New Roman"/>
                <w:b/>
                <w:sz w:val="22"/>
                <w:szCs w:val="22"/>
              </w:rPr>
              <w:t xml:space="preserve">tudent </w:t>
            </w:r>
            <w:r w:rsidR="000B1C18">
              <w:rPr>
                <w:rFonts w:ascii="Times New Roman" w:hAnsi="Times New Roman"/>
                <w:b/>
                <w:sz w:val="22"/>
                <w:szCs w:val="22"/>
              </w:rPr>
              <w:t>p</w:t>
            </w:r>
            <w:r w:rsidR="002E3BB0" w:rsidRPr="00422DC4">
              <w:rPr>
                <w:rFonts w:ascii="Times New Roman" w:hAnsi="Times New Roman"/>
                <w:b/>
                <w:sz w:val="22"/>
                <w:szCs w:val="22"/>
              </w:rPr>
              <w:t>roblems.</w:t>
            </w:r>
          </w:p>
        </w:tc>
      </w:tr>
      <w:tr w:rsidR="0002686F" w:rsidRPr="00422DC4" w14:paraId="1787D529" w14:textId="77777777" w:rsidTr="00E03C3C">
        <w:tc>
          <w:tcPr>
            <w:tcW w:w="550" w:type="pct"/>
            <w:gridSpan w:val="9"/>
            <w:vAlign w:val="center"/>
          </w:tcPr>
          <w:p w14:paraId="107C9C60" w14:textId="728D95C3"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E74C6" w:rsidRPr="00422DC4">
              <w:rPr>
                <w:rFonts w:ascii="Times New Roman" w:hAnsi="Times New Roman"/>
                <w:sz w:val="22"/>
                <w:szCs w:val="22"/>
              </w:rPr>
              <w:t xml:space="preserve"> </w:t>
            </w:r>
            <w:r w:rsidR="00EE74C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422DC4">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422DC4">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EE74C6" w:rsidRPr="00422DC4" w14:paraId="4F10B75A" w14:textId="77777777" w:rsidTr="00E03C3C">
        <w:tc>
          <w:tcPr>
            <w:tcW w:w="550" w:type="pct"/>
            <w:vMerge w:val="restart"/>
          </w:tcPr>
          <w:p w14:paraId="510947E8" w14:textId="77777777" w:rsidR="00EE74C6" w:rsidRPr="00422DC4" w:rsidRDefault="00EE74C6" w:rsidP="00EE74C6">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6C186A18" w14:textId="73EAF203"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70690372"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7FAAFA40" w14:textId="2674CD87" w:rsidR="00EE74C6" w:rsidRPr="00422DC4" w:rsidRDefault="00EE74C6" w:rsidP="000B1C18">
            <w:pPr>
              <w:pStyle w:val="Default"/>
              <w:jc w:val="center"/>
              <w:rPr>
                <w:rFonts w:ascii="Times New Roman" w:hAnsi="Times New Roman"/>
                <w:sz w:val="22"/>
                <w:szCs w:val="22"/>
              </w:rPr>
            </w:pPr>
            <w:r w:rsidRPr="00422DC4">
              <w:rPr>
                <w:rFonts w:ascii="Times New Roman" w:hAnsi="Times New Roman"/>
                <w:sz w:val="22"/>
                <w:szCs w:val="22"/>
              </w:rPr>
              <w:t>N/A</w:t>
            </w:r>
            <w:r w:rsidR="000B1C18">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7EFC422C" w14:textId="1B5CCD3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1261D391" w14:textId="731A3156" w:rsidR="00EE74C6" w:rsidRPr="00422DC4" w:rsidRDefault="00633865" w:rsidP="00364D81">
            <w:pPr>
              <w:pStyle w:val="Default"/>
              <w:jc w:val="center"/>
              <w:rPr>
                <w:rFonts w:ascii="Times New Roman" w:hAnsi="Times New Roman"/>
                <w:sz w:val="22"/>
                <w:szCs w:val="22"/>
              </w:rPr>
            </w:pPr>
            <w:r w:rsidRPr="00422DC4">
              <w:rPr>
                <w:rFonts w:ascii="Times New Roman" w:hAnsi="Times New Roman"/>
                <w:sz w:val="22"/>
                <w:szCs w:val="22"/>
              </w:rPr>
              <w:t>Disagree</w:t>
            </w:r>
            <w:r w:rsidR="00364D81"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550" w:type="pct"/>
            <w:gridSpan w:val="2"/>
          </w:tcPr>
          <w:p w14:paraId="2688F330"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65B44039" w14:textId="3646D387" w:rsidR="00EE74C6" w:rsidRPr="00422DC4" w:rsidRDefault="00633865" w:rsidP="00364D81">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02686F" w:rsidRPr="00422DC4" w14:paraId="4D1FF0CD" w14:textId="77777777" w:rsidTr="00E03C3C">
        <w:tc>
          <w:tcPr>
            <w:tcW w:w="550" w:type="pct"/>
            <w:vMerge/>
          </w:tcPr>
          <w:p w14:paraId="4F56E012" w14:textId="77777777" w:rsidR="0002686F" w:rsidRPr="00422DC4" w:rsidRDefault="0002686F" w:rsidP="0002686F">
            <w:pPr>
              <w:pStyle w:val="Default"/>
              <w:rPr>
                <w:rFonts w:ascii="Times New Roman" w:hAnsi="Times New Roman"/>
                <w:sz w:val="22"/>
                <w:szCs w:val="22"/>
              </w:rPr>
            </w:pPr>
          </w:p>
        </w:tc>
        <w:tc>
          <w:tcPr>
            <w:tcW w:w="550" w:type="pct"/>
          </w:tcPr>
          <w:p w14:paraId="52DEED5A"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4D44753A"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652229D"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806B422"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243940B0"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43736C97"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3E19AFBA"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7A77485C"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02686F" w:rsidRPr="00422DC4" w14:paraId="7F7C12CC" w14:textId="77777777" w:rsidTr="00E03C3C">
        <w:tc>
          <w:tcPr>
            <w:tcW w:w="550" w:type="pct"/>
          </w:tcPr>
          <w:p w14:paraId="5D65BA38"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22A5D6B4" w14:textId="77777777" w:rsidR="0002686F" w:rsidRPr="00422DC4" w:rsidRDefault="0002686F" w:rsidP="00EE74C6">
            <w:pPr>
              <w:pStyle w:val="Default"/>
              <w:jc w:val="center"/>
              <w:rPr>
                <w:rFonts w:ascii="Times New Roman" w:hAnsi="Times New Roman"/>
                <w:sz w:val="22"/>
                <w:szCs w:val="22"/>
              </w:rPr>
            </w:pPr>
          </w:p>
        </w:tc>
        <w:tc>
          <w:tcPr>
            <w:tcW w:w="550" w:type="pct"/>
          </w:tcPr>
          <w:p w14:paraId="4F2A817E" w14:textId="77777777" w:rsidR="0002686F" w:rsidRPr="00422DC4" w:rsidRDefault="0002686F" w:rsidP="00EE74C6">
            <w:pPr>
              <w:pStyle w:val="Default"/>
              <w:jc w:val="center"/>
              <w:rPr>
                <w:rFonts w:ascii="Times New Roman" w:hAnsi="Times New Roman"/>
                <w:sz w:val="22"/>
                <w:szCs w:val="22"/>
              </w:rPr>
            </w:pPr>
          </w:p>
        </w:tc>
        <w:tc>
          <w:tcPr>
            <w:tcW w:w="550" w:type="pct"/>
          </w:tcPr>
          <w:p w14:paraId="2CB6B144" w14:textId="77777777" w:rsidR="0002686F" w:rsidRPr="00422DC4" w:rsidRDefault="0002686F" w:rsidP="00EE74C6">
            <w:pPr>
              <w:pStyle w:val="Default"/>
              <w:jc w:val="center"/>
              <w:rPr>
                <w:rFonts w:ascii="Times New Roman" w:hAnsi="Times New Roman"/>
                <w:sz w:val="22"/>
                <w:szCs w:val="22"/>
              </w:rPr>
            </w:pPr>
          </w:p>
        </w:tc>
        <w:tc>
          <w:tcPr>
            <w:tcW w:w="550" w:type="pct"/>
          </w:tcPr>
          <w:p w14:paraId="77BB4628" w14:textId="77777777" w:rsidR="0002686F" w:rsidRPr="00422DC4" w:rsidRDefault="0002686F" w:rsidP="00EE74C6">
            <w:pPr>
              <w:pStyle w:val="Default"/>
              <w:jc w:val="center"/>
              <w:rPr>
                <w:rFonts w:ascii="Times New Roman" w:hAnsi="Times New Roman"/>
                <w:sz w:val="22"/>
                <w:szCs w:val="22"/>
              </w:rPr>
            </w:pPr>
          </w:p>
        </w:tc>
        <w:tc>
          <w:tcPr>
            <w:tcW w:w="550" w:type="pct"/>
          </w:tcPr>
          <w:p w14:paraId="667F5F2B" w14:textId="77777777" w:rsidR="0002686F" w:rsidRPr="00422DC4" w:rsidRDefault="0002686F" w:rsidP="00EE74C6">
            <w:pPr>
              <w:pStyle w:val="Default"/>
              <w:jc w:val="center"/>
              <w:rPr>
                <w:rFonts w:ascii="Times New Roman" w:hAnsi="Times New Roman"/>
                <w:sz w:val="22"/>
                <w:szCs w:val="22"/>
              </w:rPr>
            </w:pPr>
          </w:p>
        </w:tc>
        <w:tc>
          <w:tcPr>
            <w:tcW w:w="550" w:type="pct"/>
          </w:tcPr>
          <w:p w14:paraId="3F72F187" w14:textId="77777777" w:rsidR="0002686F" w:rsidRPr="00422DC4" w:rsidRDefault="0002686F" w:rsidP="00EE74C6">
            <w:pPr>
              <w:pStyle w:val="Default"/>
              <w:jc w:val="center"/>
              <w:rPr>
                <w:rFonts w:ascii="Times New Roman" w:hAnsi="Times New Roman"/>
                <w:sz w:val="22"/>
                <w:szCs w:val="22"/>
              </w:rPr>
            </w:pPr>
          </w:p>
        </w:tc>
        <w:tc>
          <w:tcPr>
            <w:tcW w:w="550" w:type="pct"/>
          </w:tcPr>
          <w:p w14:paraId="37A89A04" w14:textId="77777777" w:rsidR="0002686F" w:rsidRPr="00422DC4" w:rsidRDefault="0002686F" w:rsidP="00EE74C6">
            <w:pPr>
              <w:pStyle w:val="Default"/>
              <w:jc w:val="center"/>
              <w:rPr>
                <w:rFonts w:ascii="Times New Roman" w:hAnsi="Times New Roman"/>
                <w:sz w:val="22"/>
                <w:szCs w:val="22"/>
              </w:rPr>
            </w:pPr>
          </w:p>
        </w:tc>
        <w:tc>
          <w:tcPr>
            <w:tcW w:w="550" w:type="pct"/>
          </w:tcPr>
          <w:p w14:paraId="5A295A5A" w14:textId="77777777" w:rsidR="0002686F" w:rsidRPr="00422DC4" w:rsidRDefault="0002686F" w:rsidP="00EE74C6">
            <w:pPr>
              <w:pStyle w:val="Default"/>
              <w:jc w:val="center"/>
              <w:rPr>
                <w:rFonts w:ascii="Times New Roman" w:hAnsi="Times New Roman"/>
                <w:sz w:val="22"/>
                <w:szCs w:val="22"/>
              </w:rPr>
            </w:pPr>
          </w:p>
        </w:tc>
      </w:tr>
      <w:tr w:rsidR="0002686F" w:rsidRPr="00422DC4" w14:paraId="3E32A093" w14:textId="77777777" w:rsidTr="00E03C3C">
        <w:tc>
          <w:tcPr>
            <w:tcW w:w="550" w:type="pct"/>
          </w:tcPr>
          <w:p w14:paraId="55EA0FB9"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0F6A108A" w14:textId="77777777" w:rsidR="0002686F" w:rsidRPr="00422DC4" w:rsidRDefault="0002686F" w:rsidP="00EE74C6">
            <w:pPr>
              <w:pStyle w:val="Default"/>
              <w:jc w:val="center"/>
              <w:rPr>
                <w:rFonts w:ascii="Times New Roman" w:hAnsi="Times New Roman"/>
                <w:sz w:val="22"/>
                <w:szCs w:val="22"/>
              </w:rPr>
            </w:pPr>
          </w:p>
        </w:tc>
        <w:tc>
          <w:tcPr>
            <w:tcW w:w="550" w:type="pct"/>
          </w:tcPr>
          <w:p w14:paraId="730939EC" w14:textId="77777777" w:rsidR="0002686F" w:rsidRPr="00422DC4" w:rsidRDefault="0002686F" w:rsidP="00EE74C6">
            <w:pPr>
              <w:pStyle w:val="Default"/>
              <w:jc w:val="center"/>
              <w:rPr>
                <w:rFonts w:ascii="Times New Roman" w:hAnsi="Times New Roman"/>
                <w:sz w:val="22"/>
                <w:szCs w:val="22"/>
              </w:rPr>
            </w:pPr>
          </w:p>
        </w:tc>
        <w:tc>
          <w:tcPr>
            <w:tcW w:w="550" w:type="pct"/>
          </w:tcPr>
          <w:p w14:paraId="440010FD" w14:textId="77777777" w:rsidR="0002686F" w:rsidRPr="00422DC4" w:rsidRDefault="0002686F" w:rsidP="00EE74C6">
            <w:pPr>
              <w:pStyle w:val="Default"/>
              <w:jc w:val="center"/>
              <w:rPr>
                <w:rFonts w:ascii="Times New Roman" w:hAnsi="Times New Roman"/>
                <w:sz w:val="22"/>
                <w:szCs w:val="22"/>
              </w:rPr>
            </w:pPr>
          </w:p>
        </w:tc>
        <w:tc>
          <w:tcPr>
            <w:tcW w:w="550" w:type="pct"/>
          </w:tcPr>
          <w:p w14:paraId="5198964C" w14:textId="77777777" w:rsidR="0002686F" w:rsidRPr="00422DC4" w:rsidRDefault="0002686F" w:rsidP="00EE74C6">
            <w:pPr>
              <w:pStyle w:val="Default"/>
              <w:jc w:val="center"/>
              <w:rPr>
                <w:rFonts w:ascii="Times New Roman" w:hAnsi="Times New Roman"/>
                <w:sz w:val="22"/>
                <w:szCs w:val="22"/>
              </w:rPr>
            </w:pPr>
          </w:p>
        </w:tc>
        <w:tc>
          <w:tcPr>
            <w:tcW w:w="550" w:type="pct"/>
          </w:tcPr>
          <w:p w14:paraId="65CABA06" w14:textId="77777777" w:rsidR="0002686F" w:rsidRPr="00422DC4" w:rsidRDefault="0002686F" w:rsidP="00EE74C6">
            <w:pPr>
              <w:pStyle w:val="Default"/>
              <w:jc w:val="center"/>
              <w:rPr>
                <w:rFonts w:ascii="Times New Roman" w:hAnsi="Times New Roman"/>
                <w:sz w:val="22"/>
                <w:szCs w:val="22"/>
              </w:rPr>
            </w:pPr>
          </w:p>
        </w:tc>
        <w:tc>
          <w:tcPr>
            <w:tcW w:w="550" w:type="pct"/>
          </w:tcPr>
          <w:p w14:paraId="2D4F5EE8" w14:textId="77777777" w:rsidR="0002686F" w:rsidRPr="00422DC4" w:rsidRDefault="0002686F" w:rsidP="00EE74C6">
            <w:pPr>
              <w:pStyle w:val="Default"/>
              <w:jc w:val="center"/>
              <w:rPr>
                <w:rFonts w:ascii="Times New Roman" w:hAnsi="Times New Roman"/>
                <w:sz w:val="22"/>
                <w:szCs w:val="22"/>
              </w:rPr>
            </w:pPr>
          </w:p>
        </w:tc>
        <w:tc>
          <w:tcPr>
            <w:tcW w:w="550" w:type="pct"/>
          </w:tcPr>
          <w:p w14:paraId="58F8C53E" w14:textId="77777777" w:rsidR="0002686F" w:rsidRPr="00422DC4" w:rsidRDefault="0002686F" w:rsidP="00EE74C6">
            <w:pPr>
              <w:pStyle w:val="Default"/>
              <w:jc w:val="center"/>
              <w:rPr>
                <w:rFonts w:ascii="Times New Roman" w:hAnsi="Times New Roman"/>
                <w:sz w:val="22"/>
                <w:szCs w:val="22"/>
              </w:rPr>
            </w:pPr>
          </w:p>
        </w:tc>
        <w:tc>
          <w:tcPr>
            <w:tcW w:w="550" w:type="pct"/>
          </w:tcPr>
          <w:p w14:paraId="5AB3C8FE" w14:textId="77777777" w:rsidR="0002686F" w:rsidRPr="00422DC4" w:rsidRDefault="0002686F" w:rsidP="00EE74C6">
            <w:pPr>
              <w:pStyle w:val="Default"/>
              <w:jc w:val="center"/>
              <w:rPr>
                <w:rFonts w:ascii="Times New Roman" w:hAnsi="Times New Roman"/>
                <w:sz w:val="22"/>
                <w:szCs w:val="22"/>
              </w:rPr>
            </w:pPr>
          </w:p>
        </w:tc>
      </w:tr>
      <w:tr w:rsidR="0002686F" w:rsidRPr="00422DC4" w14:paraId="6A00D9EA" w14:textId="77777777" w:rsidTr="00E03C3C">
        <w:tc>
          <w:tcPr>
            <w:tcW w:w="550" w:type="pct"/>
          </w:tcPr>
          <w:p w14:paraId="3746FB3F"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3921838B" w14:textId="77777777" w:rsidR="0002686F" w:rsidRPr="00422DC4" w:rsidRDefault="0002686F" w:rsidP="00EE74C6">
            <w:pPr>
              <w:pStyle w:val="Default"/>
              <w:jc w:val="center"/>
              <w:rPr>
                <w:rFonts w:ascii="Times New Roman" w:hAnsi="Times New Roman"/>
                <w:sz w:val="22"/>
                <w:szCs w:val="22"/>
              </w:rPr>
            </w:pPr>
          </w:p>
        </w:tc>
        <w:tc>
          <w:tcPr>
            <w:tcW w:w="550" w:type="pct"/>
          </w:tcPr>
          <w:p w14:paraId="55C0354D" w14:textId="77777777" w:rsidR="0002686F" w:rsidRPr="00422DC4" w:rsidRDefault="0002686F" w:rsidP="00EE74C6">
            <w:pPr>
              <w:pStyle w:val="Default"/>
              <w:jc w:val="center"/>
              <w:rPr>
                <w:rFonts w:ascii="Times New Roman" w:hAnsi="Times New Roman"/>
                <w:sz w:val="22"/>
                <w:szCs w:val="22"/>
              </w:rPr>
            </w:pPr>
          </w:p>
        </w:tc>
        <w:tc>
          <w:tcPr>
            <w:tcW w:w="550" w:type="pct"/>
          </w:tcPr>
          <w:p w14:paraId="49C9A197" w14:textId="77777777" w:rsidR="0002686F" w:rsidRPr="00422DC4" w:rsidRDefault="0002686F" w:rsidP="00EE74C6">
            <w:pPr>
              <w:pStyle w:val="Default"/>
              <w:jc w:val="center"/>
              <w:rPr>
                <w:rFonts w:ascii="Times New Roman" w:hAnsi="Times New Roman"/>
                <w:sz w:val="22"/>
                <w:szCs w:val="22"/>
              </w:rPr>
            </w:pPr>
          </w:p>
        </w:tc>
        <w:tc>
          <w:tcPr>
            <w:tcW w:w="550" w:type="pct"/>
          </w:tcPr>
          <w:p w14:paraId="5748F6CB" w14:textId="77777777" w:rsidR="0002686F" w:rsidRPr="00422DC4" w:rsidRDefault="0002686F" w:rsidP="00EE74C6">
            <w:pPr>
              <w:pStyle w:val="Default"/>
              <w:jc w:val="center"/>
              <w:rPr>
                <w:rFonts w:ascii="Times New Roman" w:hAnsi="Times New Roman"/>
                <w:sz w:val="22"/>
                <w:szCs w:val="22"/>
              </w:rPr>
            </w:pPr>
          </w:p>
        </w:tc>
        <w:tc>
          <w:tcPr>
            <w:tcW w:w="550" w:type="pct"/>
          </w:tcPr>
          <w:p w14:paraId="2530BAE4" w14:textId="77777777" w:rsidR="0002686F" w:rsidRPr="00422DC4" w:rsidRDefault="0002686F" w:rsidP="00EE74C6">
            <w:pPr>
              <w:pStyle w:val="Default"/>
              <w:jc w:val="center"/>
              <w:rPr>
                <w:rFonts w:ascii="Times New Roman" w:hAnsi="Times New Roman"/>
                <w:sz w:val="22"/>
                <w:szCs w:val="22"/>
              </w:rPr>
            </w:pPr>
          </w:p>
        </w:tc>
        <w:tc>
          <w:tcPr>
            <w:tcW w:w="550" w:type="pct"/>
          </w:tcPr>
          <w:p w14:paraId="597E7AF1" w14:textId="77777777" w:rsidR="0002686F" w:rsidRPr="00422DC4" w:rsidRDefault="0002686F" w:rsidP="00EE74C6">
            <w:pPr>
              <w:pStyle w:val="Default"/>
              <w:jc w:val="center"/>
              <w:rPr>
                <w:rFonts w:ascii="Times New Roman" w:hAnsi="Times New Roman"/>
                <w:sz w:val="22"/>
                <w:szCs w:val="22"/>
              </w:rPr>
            </w:pPr>
          </w:p>
        </w:tc>
        <w:tc>
          <w:tcPr>
            <w:tcW w:w="550" w:type="pct"/>
          </w:tcPr>
          <w:p w14:paraId="643F5FA4" w14:textId="77777777" w:rsidR="0002686F" w:rsidRPr="00422DC4" w:rsidRDefault="0002686F" w:rsidP="00EE74C6">
            <w:pPr>
              <w:pStyle w:val="Default"/>
              <w:jc w:val="center"/>
              <w:rPr>
                <w:rFonts w:ascii="Times New Roman" w:hAnsi="Times New Roman"/>
                <w:sz w:val="22"/>
                <w:szCs w:val="22"/>
              </w:rPr>
            </w:pPr>
          </w:p>
        </w:tc>
        <w:tc>
          <w:tcPr>
            <w:tcW w:w="550" w:type="pct"/>
          </w:tcPr>
          <w:p w14:paraId="6E450C96" w14:textId="77777777" w:rsidR="0002686F" w:rsidRPr="00422DC4" w:rsidRDefault="0002686F" w:rsidP="00EE74C6">
            <w:pPr>
              <w:pStyle w:val="Default"/>
              <w:jc w:val="center"/>
              <w:rPr>
                <w:rFonts w:ascii="Times New Roman" w:hAnsi="Times New Roman"/>
                <w:sz w:val="22"/>
                <w:szCs w:val="22"/>
              </w:rPr>
            </w:pPr>
          </w:p>
        </w:tc>
      </w:tr>
    </w:tbl>
    <w:p w14:paraId="0500472A" w14:textId="77777777" w:rsidR="0002686F" w:rsidRPr="00422DC4" w:rsidRDefault="0002686F" w:rsidP="00172E62">
      <w:pPr>
        <w:rPr>
          <w:szCs w:val="24"/>
        </w:rPr>
      </w:pPr>
    </w:p>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02686F" w:rsidRPr="00422DC4" w14:paraId="1BB04E15" w14:textId="77777777" w:rsidTr="00E03C3C">
        <w:tc>
          <w:tcPr>
            <w:tcW w:w="550" w:type="pct"/>
            <w:gridSpan w:val="9"/>
            <w:vAlign w:val="center"/>
          </w:tcPr>
          <w:p w14:paraId="647FF394" w14:textId="0EE90AD7" w:rsidR="0002686F" w:rsidRPr="00422DC4" w:rsidRDefault="0002686F" w:rsidP="0002686F">
            <w:pPr>
              <w:pStyle w:val="Default"/>
              <w:rPr>
                <w:rFonts w:ascii="Times New Roman" w:hAnsi="Times New Roman"/>
                <w:sz w:val="22"/>
                <w:szCs w:val="22"/>
              </w:rPr>
            </w:pPr>
            <w:bookmarkStart w:id="60" w:name="_Hlk13039341"/>
            <w:r w:rsidRPr="00422DC4">
              <w:rPr>
                <w:rFonts w:ascii="Times New Roman" w:hAnsi="Times New Roman"/>
                <w:b/>
                <w:sz w:val="22"/>
                <w:szCs w:val="22"/>
              </w:rPr>
              <w:t xml:space="preserve">Table 2.4-2d | </w:t>
            </w:r>
            <w:r w:rsidR="002E3BB0" w:rsidRPr="00422DC4">
              <w:rPr>
                <w:rFonts w:ascii="Times New Roman" w:hAnsi="Times New Roman"/>
                <w:b/>
                <w:sz w:val="22"/>
                <w:szCs w:val="22"/>
              </w:rPr>
              <w:t xml:space="preserve">The </w:t>
            </w:r>
            <w:r w:rsidR="000B1C18">
              <w:rPr>
                <w:rFonts w:ascii="Times New Roman" w:hAnsi="Times New Roman"/>
                <w:b/>
                <w:sz w:val="22"/>
                <w:szCs w:val="22"/>
              </w:rPr>
              <w:t>m</w:t>
            </w:r>
            <w:r w:rsidR="002E3BB0" w:rsidRPr="00422DC4">
              <w:rPr>
                <w:rFonts w:ascii="Times New Roman" w:hAnsi="Times New Roman"/>
                <w:b/>
                <w:sz w:val="22"/>
                <w:szCs w:val="22"/>
              </w:rPr>
              <w:t xml:space="preserve">embers </w:t>
            </w:r>
            <w:r w:rsidR="00D65595" w:rsidRPr="00422DC4">
              <w:rPr>
                <w:rFonts w:ascii="Times New Roman" w:hAnsi="Times New Roman"/>
                <w:b/>
                <w:sz w:val="22"/>
                <w:szCs w:val="22"/>
              </w:rPr>
              <w:t xml:space="preserve">of the </w:t>
            </w:r>
            <w:r w:rsidRPr="00422DC4">
              <w:rPr>
                <w:rFonts w:ascii="Times New Roman" w:hAnsi="Times New Roman"/>
                <w:b/>
                <w:sz w:val="22"/>
                <w:szCs w:val="22"/>
              </w:rPr>
              <w:t>Office of the Associate Dean for Education</w:t>
            </w:r>
            <w:r w:rsidR="002E3BB0" w:rsidRPr="00422DC4">
              <w:rPr>
                <w:rFonts w:ascii="Times New Roman" w:hAnsi="Times New Roman"/>
                <w:b/>
                <w:sz w:val="22"/>
                <w:szCs w:val="22"/>
              </w:rPr>
              <w:t>al Programs/Medical Education</w:t>
            </w:r>
            <w:r w:rsidRPr="00422DC4">
              <w:rPr>
                <w:rFonts w:ascii="Times New Roman" w:hAnsi="Times New Roman"/>
                <w:b/>
                <w:sz w:val="22"/>
                <w:szCs w:val="22"/>
              </w:rPr>
              <w:t xml:space="preserve"> </w:t>
            </w:r>
            <w:r w:rsidR="002E3BB0" w:rsidRPr="00422DC4">
              <w:rPr>
                <w:rFonts w:ascii="Times New Roman" w:hAnsi="Times New Roman"/>
                <w:b/>
                <w:sz w:val="22"/>
                <w:szCs w:val="22"/>
              </w:rPr>
              <w:t xml:space="preserve">are </w:t>
            </w:r>
            <w:r w:rsidR="000B1C18">
              <w:rPr>
                <w:rFonts w:ascii="Times New Roman" w:hAnsi="Times New Roman"/>
                <w:b/>
                <w:sz w:val="22"/>
                <w:szCs w:val="22"/>
              </w:rPr>
              <w:t>a</w:t>
            </w:r>
            <w:r w:rsidR="002E3BB0" w:rsidRPr="00422DC4">
              <w:rPr>
                <w:rFonts w:ascii="Times New Roman" w:hAnsi="Times New Roman"/>
                <w:b/>
                <w:sz w:val="22"/>
                <w:szCs w:val="22"/>
              </w:rPr>
              <w:t>ccessible.</w:t>
            </w:r>
          </w:p>
        </w:tc>
      </w:tr>
      <w:tr w:rsidR="0002686F" w:rsidRPr="00422DC4" w14:paraId="6602CE56" w14:textId="77777777" w:rsidTr="00E03C3C">
        <w:tc>
          <w:tcPr>
            <w:tcW w:w="550" w:type="pct"/>
            <w:gridSpan w:val="9"/>
            <w:vAlign w:val="center"/>
          </w:tcPr>
          <w:p w14:paraId="55B042E2" w14:textId="1BD14D70"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E74C6" w:rsidRPr="00422DC4">
              <w:rPr>
                <w:rFonts w:ascii="Times New Roman" w:hAnsi="Times New Roman"/>
                <w:sz w:val="22"/>
                <w:szCs w:val="22"/>
              </w:rPr>
              <w:t xml:space="preserve"> </w:t>
            </w:r>
            <w:r w:rsidR="00EE74C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422DC4">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422DC4">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EE74C6" w:rsidRPr="00422DC4" w14:paraId="39C2CF16" w14:textId="77777777" w:rsidTr="00E03C3C">
        <w:tc>
          <w:tcPr>
            <w:tcW w:w="550" w:type="pct"/>
            <w:vMerge w:val="restart"/>
          </w:tcPr>
          <w:p w14:paraId="14B2AB36" w14:textId="77777777" w:rsidR="00EE74C6" w:rsidRPr="00422DC4" w:rsidRDefault="00EE74C6" w:rsidP="00EE74C6">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255EF4A9" w14:textId="6570F4A0"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05F7220D"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46DCBA28" w14:textId="1A83C098" w:rsidR="00EE74C6" w:rsidRPr="00422DC4" w:rsidRDefault="00EE74C6"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29A14B29" w14:textId="54FEF621"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0897B353" w14:textId="58FF54A4" w:rsidR="00EE74C6" w:rsidRPr="00422DC4" w:rsidRDefault="00633865" w:rsidP="00AA3569">
            <w:pPr>
              <w:pStyle w:val="Default"/>
              <w:jc w:val="center"/>
              <w:rPr>
                <w:rFonts w:ascii="Times New Roman" w:hAnsi="Times New Roman"/>
                <w:sz w:val="22"/>
                <w:szCs w:val="22"/>
              </w:rPr>
            </w:pPr>
            <w:r w:rsidRPr="00422DC4">
              <w:rPr>
                <w:rFonts w:ascii="Times New Roman" w:hAnsi="Times New Roman"/>
                <w:sz w:val="22"/>
                <w:szCs w:val="22"/>
              </w:rPr>
              <w:t>Disagree</w:t>
            </w:r>
            <w:r w:rsidR="00AA3569"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550" w:type="pct"/>
            <w:gridSpan w:val="2"/>
          </w:tcPr>
          <w:p w14:paraId="68757C08"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70990788" w14:textId="6D4B75D9" w:rsidR="00EE74C6" w:rsidRPr="00422DC4" w:rsidRDefault="00633865" w:rsidP="00AA3569">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02686F" w:rsidRPr="00422DC4" w14:paraId="3199D5BA" w14:textId="77777777" w:rsidTr="00E03C3C">
        <w:tc>
          <w:tcPr>
            <w:tcW w:w="550" w:type="pct"/>
            <w:vMerge/>
          </w:tcPr>
          <w:p w14:paraId="018F6161" w14:textId="77777777" w:rsidR="0002686F" w:rsidRPr="00422DC4" w:rsidRDefault="0002686F" w:rsidP="0002686F">
            <w:pPr>
              <w:pStyle w:val="Default"/>
              <w:rPr>
                <w:rFonts w:ascii="Times New Roman" w:hAnsi="Times New Roman"/>
                <w:sz w:val="22"/>
                <w:szCs w:val="22"/>
              </w:rPr>
            </w:pPr>
          </w:p>
        </w:tc>
        <w:tc>
          <w:tcPr>
            <w:tcW w:w="550" w:type="pct"/>
          </w:tcPr>
          <w:p w14:paraId="7497664E"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F3CB4A5"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06EB227E"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596FBB1"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0C426675"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A614FF9"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3245E983"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F1C0934"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02686F" w:rsidRPr="00422DC4" w14:paraId="2EC00256" w14:textId="77777777" w:rsidTr="00E03C3C">
        <w:tc>
          <w:tcPr>
            <w:tcW w:w="550" w:type="pct"/>
          </w:tcPr>
          <w:p w14:paraId="75A8FF22"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6F50AEE3" w14:textId="77777777" w:rsidR="0002686F" w:rsidRPr="00422DC4" w:rsidRDefault="0002686F" w:rsidP="00EE74C6">
            <w:pPr>
              <w:pStyle w:val="Default"/>
              <w:jc w:val="center"/>
              <w:rPr>
                <w:rFonts w:ascii="Times New Roman" w:hAnsi="Times New Roman"/>
                <w:sz w:val="22"/>
                <w:szCs w:val="22"/>
              </w:rPr>
            </w:pPr>
          </w:p>
        </w:tc>
        <w:tc>
          <w:tcPr>
            <w:tcW w:w="550" w:type="pct"/>
          </w:tcPr>
          <w:p w14:paraId="05523E45" w14:textId="77777777" w:rsidR="0002686F" w:rsidRPr="00422DC4" w:rsidRDefault="0002686F" w:rsidP="00EE74C6">
            <w:pPr>
              <w:pStyle w:val="Default"/>
              <w:jc w:val="center"/>
              <w:rPr>
                <w:rFonts w:ascii="Times New Roman" w:hAnsi="Times New Roman"/>
                <w:sz w:val="22"/>
                <w:szCs w:val="22"/>
              </w:rPr>
            </w:pPr>
          </w:p>
        </w:tc>
        <w:tc>
          <w:tcPr>
            <w:tcW w:w="550" w:type="pct"/>
          </w:tcPr>
          <w:p w14:paraId="3F2B7DA9" w14:textId="77777777" w:rsidR="0002686F" w:rsidRPr="00422DC4" w:rsidRDefault="0002686F" w:rsidP="00EE74C6">
            <w:pPr>
              <w:pStyle w:val="Default"/>
              <w:jc w:val="center"/>
              <w:rPr>
                <w:rFonts w:ascii="Times New Roman" w:hAnsi="Times New Roman"/>
                <w:sz w:val="22"/>
                <w:szCs w:val="22"/>
              </w:rPr>
            </w:pPr>
          </w:p>
        </w:tc>
        <w:tc>
          <w:tcPr>
            <w:tcW w:w="550" w:type="pct"/>
          </w:tcPr>
          <w:p w14:paraId="028096C3" w14:textId="77777777" w:rsidR="0002686F" w:rsidRPr="00422DC4" w:rsidRDefault="0002686F" w:rsidP="00EE74C6">
            <w:pPr>
              <w:pStyle w:val="Default"/>
              <w:jc w:val="center"/>
              <w:rPr>
                <w:rFonts w:ascii="Times New Roman" w:hAnsi="Times New Roman"/>
                <w:sz w:val="22"/>
                <w:szCs w:val="22"/>
              </w:rPr>
            </w:pPr>
          </w:p>
        </w:tc>
        <w:tc>
          <w:tcPr>
            <w:tcW w:w="550" w:type="pct"/>
          </w:tcPr>
          <w:p w14:paraId="1A246C91" w14:textId="77777777" w:rsidR="0002686F" w:rsidRPr="00422DC4" w:rsidRDefault="0002686F" w:rsidP="00EE74C6">
            <w:pPr>
              <w:pStyle w:val="Default"/>
              <w:jc w:val="center"/>
              <w:rPr>
                <w:rFonts w:ascii="Times New Roman" w:hAnsi="Times New Roman"/>
                <w:sz w:val="22"/>
                <w:szCs w:val="22"/>
              </w:rPr>
            </w:pPr>
          </w:p>
        </w:tc>
        <w:tc>
          <w:tcPr>
            <w:tcW w:w="550" w:type="pct"/>
          </w:tcPr>
          <w:p w14:paraId="0265B339" w14:textId="77777777" w:rsidR="0002686F" w:rsidRPr="00422DC4" w:rsidRDefault="0002686F" w:rsidP="00EE74C6">
            <w:pPr>
              <w:pStyle w:val="Default"/>
              <w:jc w:val="center"/>
              <w:rPr>
                <w:rFonts w:ascii="Times New Roman" w:hAnsi="Times New Roman"/>
                <w:sz w:val="22"/>
                <w:szCs w:val="22"/>
              </w:rPr>
            </w:pPr>
          </w:p>
        </w:tc>
        <w:tc>
          <w:tcPr>
            <w:tcW w:w="550" w:type="pct"/>
          </w:tcPr>
          <w:p w14:paraId="12995333" w14:textId="77777777" w:rsidR="0002686F" w:rsidRPr="00422DC4" w:rsidRDefault="0002686F" w:rsidP="00EE74C6">
            <w:pPr>
              <w:pStyle w:val="Default"/>
              <w:jc w:val="center"/>
              <w:rPr>
                <w:rFonts w:ascii="Times New Roman" w:hAnsi="Times New Roman"/>
                <w:sz w:val="22"/>
                <w:szCs w:val="22"/>
              </w:rPr>
            </w:pPr>
          </w:p>
        </w:tc>
        <w:tc>
          <w:tcPr>
            <w:tcW w:w="550" w:type="pct"/>
          </w:tcPr>
          <w:p w14:paraId="1F197591" w14:textId="77777777" w:rsidR="0002686F" w:rsidRPr="00422DC4" w:rsidRDefault="0002686F" w:rsidP="00EE74C6">
            <w:pPr>
              <w:pStyle w:val="Default"/>
              <w:jc w:val="center"/>
              <w:rPr>
                <w:rFonts w:ascii="Times New Roman" w:hAnsi="Times New Roman"/>
                <w:sz w:val="22"/>
                <w:szCs w:val="22"/>
              </w:rPr>
            </w:pPr>
          </w:p>
        </w:tc>
      </w:tr>
      <w:tr w:rsidR="0002686F" w:rsidRPr="00422DC4" w14:paraId="1BDE4BB8" w14:textId="77777777" w:rsidTr="00E03C3C">
        <w:tc>
          <w:tcPr>
            <w:tcW w:w="550" w:type="pct"/>
          </w:tcPr>
          <w:p w14:paraId="17265BBC"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359A0181" w14:textId="77777777" w:rsidR="0002686F" w:rsidRPr="00422DC4" w:rsidRDefault="0002686F" w:rsidP="00EE74C6">
            <w:pPr>
              <w:pStyle w:val="Default"/>
              <w:jc w:val="center"/>
              <w:rPr>
                <w:rFonts w:ascii="Times New Roman" w:hAnsi="Times New Roman"/>
                <w:sz w:val="22"/>
                <w:szCs w:val="22"/>
              </w:rPr>
            </w:pPr>
          </w:p>
        </w:tc>
        <w:tc>
          <w:tcPr>
            <w:tcW w:w="550" w:type="pct"/>
          </w:tcPr>
          <w:p w14:paraId="70389344" w14:textId="77777777" w:rsidR="0002686F" w:rsidRPr="00422DC4" w:rsidRDefault="0002686F" w:rsidP="00EE74C6">
            <w:pPr>
              <w:pStyle w:val="Default"/>
              <w:jc w:val="center"/>
              <w:rPr>
                <w:rFonts w:ascii="Times New Roman" w:hAnsi="Times New Roman"/>
                <w:sz w:val="22"/>
                <w:szCs w:val="22"/>
              </w:rPr>
            </w:pPr>
          </w:p>
        </w:tc>
        <w:tc>
          <w:tcPr>
            <w:tcW w:w="550" w:type="pct"/>
          </w:tcPr>
          <w:p w14:paraId="45769D00" w14:textId="77777777" w:rsidR="0002686F" w:rsidRPr="00422DC4" w:rsidRDefault="0002686F" w:rsidP="00EE74C6">
            <w:pPr>
              <w:pStyle w:val="Default"/>
              <w:jc w:val="center"/>
              <w:rPr>
                <w:rFonts w:ascii="Times New Roman" w:hAnsi="Times New Roman"/>
                <w:sz w:val="22"/>
                <w:szCs w:val="22"/>
              </w:rPr>
            </w:pPr>
          </w:p>
        </w:tc>
        <w:tc>
          <w:tcPr>
            <w:tcW w:w="550" w:type="pct"/>
          </w:tcPr>
          <w:p w14:paraId="7271E83B" w14:textId="77777777" w:rsidR="0002686F" w:rsidRPr="00422DC4" w:rsidRDefault="0002686F" w:rsidP="00EE74C6">
            <w:pPr>
              <w:pStyle w:val="Default"/>
              <w:jc w:val="center"/>
              <w:rPr>
                <w:rFonts w:ascii="Times New Roman" w:hAnsi="Times New Roman"/>
                <w:sz w:val="22"/>
                <w:szCs w:val="22"/>
              </w:rPr>
            </w:pPr>
          </w:p>
        </w:tc>
        <w:tc>
          <w:tcPr>
            <w:tcW w:w="550" w:type="pct"/>
          </w:tcPr>
          <w:p w14:paraId="16E71A78" w14:textId="77777777" w:rsidR="0002686F" w:rsidRPr="00422DC4" w:rsidRDefault="0002686F" w:rsidP="00EE74C6">
            <w:pPr>
              <w:pStyle w:val="Default"/>
              <w:jc w:val="center"/>
              <w:rPr>
                <w:rFonts w:ascii="Times New Roman" w:hAnsi="Times New Roman"/>
                <w:sz w:val="22"/>
                <w:szCs w:val="22"/>
              </w:rPr>
            </w:pPr>
          </w:p>
        </w:tc>
        <w:tc>
          <w:tcPr>
            <w:tcW w:w="550" w:type="pct"/>
          </w:tcPr>
          <w:p w14:paraId="3AEF2AF6" w14:textId="77777777" w:rsidR="0002686F" w:rsidRPr="00422DC4" w:rsidRDefault="0002686F" w:rsidP="00EE74C6">
            <w:pPr>
              <w:pStyle w:val="Default"/>
              <w:jc w:val="center"/>
              <w:rPr>
                <w:rFonts w:ascii="Times New Roman" w:hAnsi="Times New Roman"/>
                <w:sz w:val="22"/>
                <w:szCs w:val="22"/>
              </w:rPr>
            </w:pPr>
          </w:p>
        </w:tc>
        <w:tc>
          <w:tcPr>
            <w:tcW w:w="550" w:type="pct"/>
          </w:tcPr>
          <w:p w14:paraId="044FF025" w14:textId="77777777" w:rsidR="0002686F" w:rsidRPr="00422DC4" w:rsidRDefault="0002686F" w:rsidP="00EE74C6">
            <w:pPr>
              <w:pStyle w:val="Default"/>
              <w:jc w:val="center"/>
              <w:rPr>
                <w:rFonts w:ascii="Times New Roman" w:hAnsi="Times New Roman"/>
                <w:sz w:val="22"/>
                <w:szCs w:val="22"/>
              </w:rPr>
            </w:pPr>
          </w:p>
        </w:tc>
        <w:tc>
          <w:tcPr>
            <w:tcW w:w="550" w:type="pct"/>
          </w:tcPr>
          <w:p w14:paraId="09BC6794" w14:textId="77777777" w:rsidR="0002686F" w:rsidRPr="00422DC4" w:rsidRDefault="0002686F" w:rsidP="00EE74C6">
            <w:pPr>
              <w:pStyle w:val="Default"/>
              <w:jc w:val="center"/>
              <w:rPr>
                <w:rFonts w:ascii="Times New Roman" w:hAnsi="Times New Roman"/>
                <w:sz w:val="22"/>
                <w:szCs w:val="22"/>
              </w:rPr>
            </w:pPr>
          </w:p>
        </w:tc>
      </w:tr>
      <w:tr w:rsidR="0002686F" w:rsidRPr="00422DC4" w14:paraId="58309BA1" w14:textId="77777777" w:rsidTr="00E03C3C">
        <w:tc>
          <w:tcPr>
            <w:tcW w:w="550" w:type="pct"/>
          </w:tcPr>
          <w:p w14:paraId="3A0B991A"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69FD4A51" w14:textId="77777777" w:rsidR="0002686F" w:rsidRPr="00422DC4" w:rsidRDefault="0002686F" w:rsidP="00EE74C6">
            <w:pPr>
              <w:pStyle w:val="Default"/>
              <w:jc w:val="center"/>
              <w:rPr>
                <w:rFonts w:ascii="Times New Roman" w:hAnsi="Times New Roman"/>
                <w:sz w:val="22"/>
                <w:szCs w:val="22"/>
              </w:rPr>
            </w:pPr>
          </w:p>
        </w:tc>
        <w:tc>
          <w:tcPr>
            <w:tcW w:w="550" w:type="pct"/>
          </w:tcPr>
          <w:p w14:paraId="3518F765" w14:textId="77777777" w:rsidR="0002686F" w:rsidRPr="00422DC4" w:rsidRDefault="0002686F" w:rsidP="00EE74C6">
            <w:pPr>
              <w:pStyle w:val="Default"/>
              <w:jc w:val="center"/>
              <w:rPr>
                <w:rFonts w:ascii="Times New Roman" w:hAnsi="Times New Roman"/>
                <w:sz w:val="22"/>
                <w:szCs w:val="22"/>
              </w:rPr>
            </w:pPr>
          </w:p>
        </w:tc>
        <w:tc>
          <w:tcPr>
            <w:tcW w:w="550" w:type="pct"/>
          </w:tcPr>
          <w:p w14:paraId="19D79BBC" w14:textId="77777777" w:rsidR="0002686F" w:rsidRPr="00422DC4" w:rsidRDefault="0002686F" w:rsidP="00EE74C6">
            <w:pPr>
              <w:pStyle w:val="Default"/>
              <w:jc w:val="center"/>
              <w:rPr>
                <w:rFonts w:ascii="Times New Roman" w:hAnsi="Times New Roman"/>
                <w:sz w:val="22"/>
                <w:szCs w:val="22"/>
              </w:rPr>
            </w:pPr>
          </w:p>
        </w:tc>
        <w:tc>
          <w:tcPr>
            <w:tcW w:w="550" w:type="pct"/>
          </w:tcPr>
          <w:p w14:paraId="7F7E3E0E" w14:textId="77777777" w:rsidR="0002686F" w:rsidRPr="00422DC4" w:rsidRDefault="0002686F" w:rsidP="00EE74C6">
            <w:pPr>
              <w:pStyle w:val="Default"/>
              <w:jc w:val="center"/>
              <w:rPr>
                <w:rFonts w:ascii="Times New Roman" w:hAnsi="Times New Roman"/>
                <w:sz w:val="22"/>
                <w:szCs w:val="22"/>
              </w:rPr>
            </w:pPr>
          </w:p>
        </w:tc>
        <w:tc>
          <w:tcPr>
            <w:tcW w:w="550" w:type="pct"/>
          </w:tcPr>
          <w:p w14:paraId="291F9939" w14:textId="77777777" w:rsidR="0002686F" w:rsidRPr="00422DC4" w:rsidRDefault="0002686F" w:rsidP="00EE74C6">
            <w:pPr>
              <w:pStyle w:val="Default"/>
              <w:jc w:val="center"/>
              <w:rPr>
                <w:rFonts w:ascii="Times New Roman" w:hAnsi="Times New Roman"/>
                <w:sz w:val="22"/>
                <w:szCs w:val="22"/>
              </w:rPr>
            </w:pPr>
          </w:p>
        </w:tc>
        <w:tc>
          <w:tcPr>
            <w:tcW w:w="550" w:type="pct"/>
          </w:tcPr>
          <w:p w14:paraId="3C45D62E" w14:textId="77777777" w:rsidR="0002686F" w:rsidRPr="00422DC4" w:rsidRDefault="0002686F" w:rsidP="00EE74C6">
            <w:pPr>
              <w:pStyle w:val="Default"/>
              <w:jc w:val="center"/>
              <w:rPr>
                <w:rFonts w:ascii="Times New Roman" w:hAnsi="Times New Roman"/>
                <w:sz w:val="22"/>
                <w:szCs w:val="22"/>
              </w:rPr>
            </w:pPr>
          </w:p>
        </w:tc>
        <w:tc>
          <w:tcPr>
            <w:tcW w:w="550" w:type="pct"/>
          </w:tcPr>
          <w:p w14:paraId="5E367E92" w14:textId="77777777" w:rsidR="0002686F" w:rsidRPr="00422DC4" w:rsidRDefault="0002686F" w:rsidP="00EE74C6">
            <w:pPr>
              <w:pStyle w:val="Default"/>
              <w:jc w:val="center"/>
              <w:rPr>
                <w:rFonts w:ascii="Times New Roman" w:hAnsi="Times New Roman"/>
                <w:sz w:val="22"/>
                <w:szCs w:val="22"/>
              </w:rPr>
            </w:pPr>
          </w:p>
        </w:tc>
        <w:tc>
          <w:tcPr>
            <w:tcW w:w="550" w:type="pct"/>
          </w:tcPr>
          <w:p w14:paraId="6BA29B66" w14:textId="77777777" w:rsidR="0002686F" w:rsidRPr="00422DC4" w:rsidRDefault="0002686F" w:rsidP="00EE74C6">
            <w:pPr>
              <w:pStyle w:val="Default"/>
              <w:jc w:val="center"/>
              <w:rPr>
                <w:rFonts w:ascii="Times New Roman" w:hAnsi="Times New Roman"/>
                <w:sz w:val="22"/>
                <w:szCs w:val="22"/>
              </w:rPr>
            </w:pPr>
          </w:p>
        </w:tc>
      </w:tr>
      <w:bookmarkEnd w:id="60"/>
    </w:tbl>
    <w:p w14:paraId="64A8AA48" w14:textId="77777777" w:rsidR="00226541" w:rsidRPr="00422DC4" w:rsidRDefault="00226541" w:rsidP="00172E62">
      <w:pPr>
        <w:rPr>
          <w:szCs w:val="24"/>
        </w:rPr>
      </w:pPr>
    </w:p>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4E093A" w:rsidRPr="00422DC4" w14:paraId="20458544" w14:textId="77777777" w:rsidTr="00E03C3C">
        <w:tc>
          <w:tcPr>
            <w:tcW w:w="550" w:type="pct"/>
            <w:gridSpan w:val="9"/>
            <w:vAlign w:val="center"/>
          </w:tcPr>
          <w:p w14:paraId="22729186" w14:textId="3489A5CD" w:rsidR="004E093A" w:rsidRPr="00422DC4" w:rsidRDefault="004E093A" w:rsidP="00B568CC">
            <w:pPr>
              <w:pStyle w:val="Default"/>
              <w:rPr>
                <w:rFonts w:ascii="Times New Roman" w:hAnsi="Times New Roman"/>
                <w:sz w:val="22"/>
                <w:szCs w:val="22"/>
              </w:rPr>
            </w:pPr>
            <w:r w:rsidRPr="00422DC4">
              <w:rPr>
                <w:rFonts w:ascii="Times New Roman" w:hAnsi="Times New Roman"/>
                <w:b/>
                <w:sz w:val="22"/>
                <w:szCs w:val="22"/>
              </w:rPr>
              <w:t xml:space="preserve">Table 2.4-2e | </w:t>
            </w:r>
            <w:r w:rsidR="002E3BB0" w:rsidRPr="00422DC4">
              <w:rPr>
                <w:rFonts w:ascii="Times New Roman" w:hAnsi="Times New Roman"/>
                <w:b/>
                <w:sz w:val="22"/>
                <w:szCs w:val="22"/>
              </w:rPr>
              <w:t>The</w:t>
            </w:r>
            <w:r w:rsidR="007471B3" w:rsidRPr="00422DC4">
              <w:rPr>
                <w:rFonts w:ascii="Times New Roman" w:hAnsi="Times New Roman"/>
                <w:b/>
                <w:sz w:val="22"/>
                <w:szCs w:val="22"/>
              </w:rPr>
              <w:t xml:space="preserve"> </w:t>
            </w:r>
            <w:r w:rsidRPr="00422DC4">
              <w:rPr>
                <w:rFonts w:ascii="Times New Roman" w:hAnsi="Times New Roman"/>
                <w:b/>
                <w:sz w:val="22"/>
                <w:szCs w:val="22"/>
              </w:rPr>
              <w:t>Office of the Associate Dean for Education</w:t>
            </w:r>
            <w:r w:rsidR="002E3BB0" w:rsidRPr="00422DC4">
              <w:rPr>
                <w:rFonts w:ascii="Times New Roman" w:hAnsi="Times New Roman"/>
                <w:b/>
                <w:sz w:val="22"/>
                <w:szCs w:val="22"/>
              </w:rPr>
              <w:t xml:space="preserve">al Programs/Medical Education </w:t>
            </w:r>
            <w:r w:rsidR="000B1C18">
              <w:rPr>
                <w:rFonts w:ascii="Times New Roman" w:hAnsi="Times New Roman"/>
                <w:b/>
                <w:sz w:val="22"/>
                <w:szCs w:val="22"/>
              </w:rPr>
              <w:t>l</w:t>
            </w:r>
            <w:r w:rsidR="002E3BB0" w:rsidRPr="00422DC4">
              <w:rPr>
                <w:rFonts w:ascii="Times New Roman" w:hAnsi="Times New Roman"/>
                <w:b/>
                <w:sz w:val="22"/>
                <w:szCs w:val="22"/>
              </w:rPr>
              <w:t xml:space="preserve">eadership and </w:t>
            </w:r>
            <w:r w:rsidR="000B1C18">
              <w:rPr>
                <w:rFonts w:ascii="Times New Roman" w:hAnsi="Times New Roman"/>
                <w:b/>
                <w:sz w:val="22"/>
                <w:szCs w:val="22"/>
              </w:rPr>
              <w:t>s</w:t>
            </w:r>
            <w:r w:rsidR="002E3BB0" w:rsidRPr="00422DC4">
              <w:rPr>
                <w:rFonts w:ascii="Times New Roman" w:hAnsi="Times New Roman"/>
                <w:b/>
                <w:sz w:val="22"/>
                <w:szCs w:val="22"/>
              </w:rPr>
              <w:t xml:space="preserve">taff are </w:t>
            </w:r>
            <w:r w:rsidR="000B1C18">
              <w:rPr>
                <w:rFonts w:ascii="Times New Roman" w:hAnsi="Times New Roman"/>
                <w:b/>
                <w:sz w:val="22"/>
                <w:szCs w:val="22"/>
              </w:rPr>
              <w:t>a</w:t>
            </w:r>
            <w:r w:rsidR="002E3BB0" w:rsidRPr="00422DC4">
              <w:rPr>
                <w:rFonts w:ascii="Times New Roman" w:hAnsi="Times New Roman"/>
                <w:b/>
                <w:sz w:val="22"/>
                <w:szCs w:val="22"/>
              </w:rPr>
              <w:t xml:space="preserve">ware of </w:t>
            </w:r>
            <w:r w:rsidR="000B1C18">
              <w:rPr>
                <w:rFonts w:ascii="Times New Roman" w:hAnsi="Times New Roman"/>
                <w:b/>
                <w:sz w:val="22"/>
                <w:szCs w:val="22"/>
              </w:rPr>
              <w:t>s</w:t>
            </w:r>
            <w:r w:rsidR="002E3BB0" w:rsidRPr="00422DC4">
              <w:rPr>
                <w:rFonts w:ascii="Times New Roman" w:hAnsi="Times New Roman"/>
                <w:b/>
                <w:sz w:val="22"/>
                <w:szCs w:val="22"/>
              </w:rPr>
              <w:t xml:space="preserve">tudent </w:t>
            </w:r>
            <w:r w:rsidR="000B1C18">
              <w:rPr>
                <w:rFonts w:ascii="Times New Roman" w:hAnsi="Times New Roman"/>
                <w:b/>
                <w:sz w:val="22"/>
                <w:szCs w:val="22"/>
              </w:rPr>
              <w:t>c</w:t>
            </w:r>
            <w:r w:rsidR="002E3BB0" w:rsidRPr="00422DC4">
              <w:rPr>
                <w:rFonts w:ascii="Times New Roman" w:hAnsi="Times New Roman"/>
                <w:b/>
                <w:sz w:val="22"/>
                <w:szCs w:val="22"/>
              </w:rPr>
              <w:t>oncerns.</w:t>
            </w:r>
          </w:p>
        </w:tc>
      </w:tr>
      <w:tr w:rsidR="004E093A" w:rsidRPr="00422DC4" w14:paraId="41D6FFC6" w14:textId="77777777" w:rsidTr="00E03C3C">
        <w:tc>
          <w:tcPr>
            <w:tcW w:w="550" w:type="pct"/>
            <w:gridSpan w:val="9"/>
            <w:vAlign w:val="center"/>
          </w:tcPr>
          <w:p w14:paraId="26165566" w14:textId="2A654C2A"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E74C6" w:rsidRPr="00422DC4">
              <w:rPr>
                <w:rFonts w:ascii="Times New Roman" w:hAnsi="Times New Roman"/>
                <w:sz w:val="22"/>
                <w:szCs w:val="22"/>
              </w:rPr>
              <w:t xml:space="preserve"> </w:t>
            </w:r>
            <w:r w:rsidR="00EE74C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422DC4">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422DC4">
              <w:rPr>
                <w:rFonts w:ascii="Times New Roman" w:hAnsi="Times New Roman"/>
                <w:i/>
                <w:iCs/>
                <w:sz w:val="22"/>
                <w:szCs w:val="22"/>
              </w:rPr>
              <w:t>agree</w:t>
            </w:r>
            <w:r w:rsidR="00633865" w:rsidRPr="00422DC4">
              <w:rPr>
                <w:rFonts w:ascii="Times New Roman" w:hAnsi="Times New Roman"/>
                <w:sz w:val="22"/>
                <w:szCs w:val="22"/>
              </w:rPr>
              <w:t>.</w:t>
            </w:r>
          </w:p>
        </w:tc>
      </w:tr>
      <w:tr w:rsidR="00EE74C6" w:rsidRPr="00422DC4" w14:paraId="1C590890" w14:textId="77777777" w:rsidTr="00E03C3C">
        <w:tc>
          <w:tcPr>
            <w:tcW w:w="550" w:type="pct"/>
            <w:vMerge w:val="restart"/>
          </w:tcPr>
          <w:p w14:paraId="701F20F9" w14:textId="77777777" w:rsidR="00EE74C6" w:rsidRPr="00422DC4" w:rsidRDefault="00EE74C6" w:rsidP="00EE74C6">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7540ECAF" w14:textId="7401E85B"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799E4A79"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56C4FC12" w14:textId="077D3780" w:rsidR="00EE74C6" w:rsidRPr="00422DC4" w:rsidRDefault="00EE74C6"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7A16DF25" w14:textId="7CB30904"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51840FCE" w14:textId="1524DBE7" w:rsidR="00EE74C6" w:rsidRPr="00422DC4" w:rsidRDefault="00633865" w:rsidP="00CC4B7A">
            <w:pPr>
              <w:pStyle w:val="Default"/>
              <w:jc w:val="center"/>
              <w:rPr>
                <w:rFonts w:ascii="Times New Roman" w:hAnsi="Times New Roman"/>
                <w:sz w:val="22"/>
                <w:szCs w:val="22"/>
              </w:rPr>
            </w:pPr>
            <w:r w:rsidRPr="00422DC4">
              <w:rPr>
                <w:rFonts w:ascii="Times New Roman" w:hAnsi="Times New Roman"/>
                <w:sz w:val="22"/>
                <w:szCs w:val="22"/>
              </w:rPr>
              <w:t>Disagree</w:t>
            </w:r>
            <w:r w:rsidR="00CC4B7A"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550" w:type="pct"/>
            <w:gridSpan w:val="2"/>
          </w:tcPr>
          <w:p w14:paraId="4E405A39"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32A26DBF" w14:textId="59A7F66C" w:rsidR="00EE74C6" w:rsidRPr="00422DC4" w:rsidRDefault="00633865" w:rsidP="00875E28">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4E093A" w:rsidRPr="00422DC4" w14:paraId="7F4F62DF" w14:textId="77777777" w:rsidTr="00E03C3C">
        <w:tc>
          <w:tcPr>
            <w:tcW w:w="550" w:type="pct"/>
            <w:vMerge/>
          </w:tcPr>
          <w:p w14:paraId="1EAA3D6D" w14:textId="77777777" w:rsidR="004E093A" w:rsidRPr="00422DC4" w:rsidRDefault="004E093A" w:rsidP="00B568CC">
            <w:pPr>
              <w:pStyle w:val="Default"/>
              <w:rPr>
                <w:rFonts w:ascii="Times New Roman" w:hAnsi="Times New Roman"/>
                <w:sz w:val="22"/>
                <w:szCs w:val="22"/>
              </w:rPr>
            </w:pPr>
          </w:p>
        </w:tc>
        <w:tc>
          <w:tcPr>
            <w:tcW w:w="550" w:type="pct"/>
          </w:tcPr>
          <w:p w14:paraId="04035285"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E817C94"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1894FF74"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718B5C5"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7A021BFB"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DF86F15"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7ECA5F0D"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4AD818A"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4E4C6F97" w14:textId="77777777" w:rsidTr="00E03C3C">
        <w:tc>
          <w:tcPr>
            <w:tcW w:w="550" w:type="pct"/>
          </w:tcPr>
          <w:p w14:paraId="2390F9C1"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0BCA1498" w14:textId="77777777" w:rsidR="004E093A" w:rsidRPr="00422DC4" w:rsidRDefault="004E093A" w:rsidP="00EE74C6">
            <w:pPr>
              <w:pStyle w:val="Default"/>
              <w:jc w:val="center"/>
              <w:rPr>
                <w:rFonts w:ascii="Times New Roman" w:hAnsi="Times New Roman"/>
                <w:sz w:val="22"/>
                <w:szCs w:val="22"/>
              </w:rPr>
            </w:pPr>
          </w:p>
        </w:tc>
        <w:tc>
          <w:tcPr>
            <w:tcW w:w="550" w:type="pct"/>
          </w:tcPr>
          <w:p w14:paraId="6284B687" w14:textId="77777777" w:rsidR="004E093A" w:rsidRPr="00422DC4" w:rsidRDefault="004E093A" w:rsidP="00EE74C6">
            <w:pPr>
              <w:pStyle w:val="Default"/>
              <w:jc w:val="center"/>
              <w:rPr>
                <w:rFonts w:ascii="Times New Roman" w:hAnsi="Times New Roman"/>
                <w:sz w:val="22"/>
                <w:szCs w:val="22"/>
              </w:rPr>
            </w:pPr>
          </w:p>
        </w:tc>
        <w:tc>
          <w:tcPr>
            <w:tcW w:w="550" w:type="pct"/>
          </w:tcPr>
          <w:p w14:paraId="185B326F" w14:textId="77777777" w:rsidR="004E093A" w:rsidRPr="00422DC4" w:rsidRDefault="004E093A" w:rsidP="00EE74C6">
            <w:pPr>
              <w:pStyle w:val="Default"/>
              <w:jc w:val="center"/>
              <w:rPr>
                <w:rFonts w:ascii="Times New Roman" w:hAnsi="Times New Roman"/>
                <w:sz w:val="22"/>
                <w:szCs w:val="22"/>
              </w:rPr>
            </w:pPr>
          </w:p>
        </w:tc>
        <w:tc>
          <w:tcPr>
            <w:tcW w:w="550" w:type="pct"/>
          </w:tcPr>
          <w:p w14:paraId="7DAA9A8C" w14:textId="77777777" w:rsidR="004E093A" w:rsidRPr="00422DC4" w:rsidRDefault="004E093A" w:rsidP="00EE74C6">
            <w:pPr>
              <w:pStyle w:val="Default"/>
              <w:jc w:val="center"/>
              <w:rPr>
                <w:rFonts w:ascii="Times New Roman" w:hAnsi="Times New Roman"/>
                <w:sz w:val="22"/>
                <w:szCs w:val="22"/>
              </w:rPr>
            </w:pPr>
          </w:p>
        </w:tc>
        <w:tc>
          <w:tcPr>
            <w:tcW w:w="550" w:type="pct"/>
          </w:tcPr>
          <w:p w14:paraId="14F7DEFA" w14:textId="77777777" w:rsidR="004E093A" w:rsidRPr="00422DC4" w:rsidRDefault="004E093A" w:rsidP="00EE74C6">
            <w:pPr>
              <w:pStyle w:val="Default"/>
              <w:jc w:val="center"/>
              <w:rPr>
                <w:rFonts w:ascii="Times New Roman" w:hAnsi="Times New Roman"/>
                <w:sz w:val="22"/>
                <w:szCs w:val="22"/>
              </w:rPr>
            </w:pPr>
          </w:p>
        </w:tc>
        <w:tc>
          <w:tcPr>
            <w:tcW w:w="550" w:type="pct"/>
          </w:tcPr>
          <w:p w14:paraId="0431E8E0" w14:textId="77777777" w:rsidR="004E093A" w:rsidRPr="00422DC4" w:rsidRDefault="004E093A" w:rsidP="00EE74C6">
            <w:pPr>
              <w:pStyle w:val="Default"/>
              <w:jc w:val="center"/>
              <w:rPr>
                <w:rFonts w:ascii="Times New Roman" w:hAnsi="Times New Roman"/>
                <w:sz w:val="22"/>
                <w:szCs w:val="22"/>
              </w:rPr>
            </w:pPr>
          </w:p>
        </w:tc>
        <w:tc>
          <w:tcPr>
            <w:tcW w:w="550" w:type="pct"/>
          </w:tcPr>
          <w:p w14:paraId="09BF9ADE" w14:textId="77777777" w:rsidR="004E093A" w:rsidRPr="00422DC4" w:rsidRDefault="004E093A" w:rsidP="00EE74C6">
            <w:pPr>
              <w:pStyle w:val="Default"/>
              <w:jc w:val="center"/>
              <w:rPr>
                <w:rFonts w:ascii="Times New Roman" w:hAnsi="Times New Roman"/>
                <w:sz w:val="22"/>
                <w:szCs w:val="22"/>
              </w:rPr>
            </w:pPr>
          </w:p>
        </w:tc>
        <w:tc>
          <w:tcPr>
            <w:tcW w:w="550" w:type="pct"/>
          </w:tcPr>
          <w:p w14:paraId="16A4E0B0" w14:textId="77777777" w:rsidR="004E093A" w:rsidRPr="00422DC4" w:rsidRDefault="004E093A" w:rsidP="00EE74C6">
            <w:pPr>
              <w:pStyle w:val="Default"/>
              <w:jc w:val="center"/>
              <w:rPr>
                <w:rFonts w:ascii="Times New Roman" w:hAnsi="Times New Roman"/>
                <w:sz w:val="22"/>
                <w:szCs w:val="22"/>
              </w:rPr>
            </w:pPr>
          </w:p>
        </w:tc>
      </w:tr>
      <w:tr w:rsidR="004E093A" w:rsidRPr="00422DC4" w14:paraId="07A2945C" w14:textId="77777777" w:rsidTr="00E03C3C">
        <w:tc>
          <w:tcPr>
            <w:tcW w:w="550" w:type="pct"/>
          </w:tcPr>
          <w:p w14:paraId="6561E1C6"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771F54AC" w14:textId="77777777" w:rsidR="004E093A" w:rsidRPr="00422DC4" w:rsidRDefault="004E093A" w:rsidP="00EE74C6">
            <w:pPr>
              <w:pStyle w:val="Default"/>
              <w:jc w:val="center"/>
              <w:rPr>
                <w:rFonts w:ascii="Times New Roman" w:hAnsi="Times New Roman"/>
                <w:sz w:val="22"/>
                <w:szCs w:val="22"/>
              </w:rPr>
            </w:pPr>
          </w:p>
        </w:tc>
        <w:tc>
          <w:tcPr>
            <w:tcW w:w="550" w:type="pct"/>
          </w:tcPr>
          <w:p w14:paraId="08005255" w14:textId="77777777" w:rsidR="004E093A" w:rsidRPr="00422DC4" w:rsidRDefault="004E093A" w:rsidP="00EE74C6">
            <w:pPr>
              <w:pStyle w:val="Default"/>
              <w:jc w:val="center"/>
              <w:rPr>
                <w:rFonts w:ascii="Times New Roman" w:hAnsi="Times New Roman"/>
                <w:sz w:val="22"/>
                <w:szCs w:val="22"/>
              </w:rPr>
            </w:pPr>
          </w:p>
        </w:tc>
        <w:tc>
          <w:tcPr>
            <w:tcW w:w="550" w:type="pct"/>
          </w:tcPr>
          <w:p w14:paraId="0F63467F" w14:textId="77777777" w:rsidR="004E093A" w:rsidRPr="00422DC4" w:rsidRDefault="004E093A" w:rsidP="00EE74C6">
            <w:pPr>
              <w:pStyle w:val="Default"/>
              <w:jc w:val="center"/>
              <w:rPr>
                <w:rFonts w:ascii="Times New Roman" w:hAnsi="Times New Roman"/>
                <w:sz w:val="22"/>
                <w:szCs w:val="22"/>
              </w:rPr>
            </w:pPr>
          </w:p>
        </w:tc>
        <w:tc>
          <w:tcPr>
            <w:tcW w:w="550" w:type="pct"/>
          </w:tcPr>
          <w:p w14:paraId="6E9431C7" w14:textId="77777777" w:rsidR="004E093A" w:rsidRPr="00422DC4" w:rsidRDefault="004E093A" w:rsidP="00EE74C6">
            <w:pPr>
              <w:pStyle w:val="Default"/>
              <w:jc w:val="center"/>
              <w:rPr>
                <w:rFonts w:ascii="Times New Roman" w:hAnsi="Times New Roman"/>
                <w:sz w:val="22"/>
                <w:szCs w:val="22"/>
              </w:rPr>
            </w:pPr>
          </w:p>
        </w:tc>
        <w:tc>
          <w:tcPr>
            <w:tcW w:w="550" w:type="pct"/>
          </w:tcPr>
          <w:p w14:paraId="46468F9C" w14:textId="77777777" w:rsidR="004E093A" w:rsidRPr="00422DC4" w:rsidRDefault="004E093A" w:rsidP="00EE74C6">
            <w:pPr>
              <w:pStyle w:val="Default"/>
              <w:jc w:val="center"/>
              <w:rPr>
                <w:rFonts w:ascii="Times New Roman" w:hAnsi="Times New Roman"/>
                <w:sz w:val="22"/>
                <w:szCs w:val="22"/>
              </w:rPr>
            </w:pPr>
          </w:p>
        </w:tc>
        <w:tc>
          <w:tcPr>
            <w:tcW w:w="550" w:type="pct"/>
          </w:tcPr>
          <w:p w14:paraId="1C00384E" w14:textId="77777777" w:rsidR="004E093A" w:rsidRPr="00422DC4" w:rsidRDefault="004E093A" w:rsidP="00EE74C6">
            <w:pPr>
              <w:pStyle w:val="Default"/>
              <w:jc w:val="center"/>
              <w:rPr>
                <w:rFonts w:ascii="Times New Roman" w:hAnsi="Times New Roman"/>
                <w:sz w:val="22"/>
                <w:szCs w:val="22"/>
              </w:rPr>
            </w:pPr>
          </w:p>
        </w:tc>
        <w:tc>
          <w:tcPr>
            <w:tcW w:w="550" w:type="pct"/>
          </w:tcPr>
          <w:p w14:paraId="4F7CB9A3" w14:textId="77777777" w:rsidR="004E093A" w:rsidRPr="00422DC4" w:rsidRDefault="004E093A" w:rsidP="00EE74C6">
            <w:pPr>
              <w:pStyle w:val="Default"/>
              <w:jc w:val="center"/>
              <w:rPr>
                <w:rFonts w:ascii="Times New Roman" w:hAnsi="Times New Roman"/>
                <w:sz w:val="22"/>
                <w:szCs w:val="22"/>
              </w:rPr>
            </w:pPr>
          </w:p>
        </w:tc>
        <w:tc>
          <w:tcPr>
            <w:tcW w:w="550" w:type="pct"/>
          </w:tcPr>
          <w:p w14:paraId="7EEA8FFB" w14:textId="77777777" w:rsidR="004E093A" w:rsidRPr="00422DC4" w:rsidRDefault="004E093A" w:rsidP="00EE74C6">
            <w:pPr>
              <w:pStyle w:val="Default"/>
              <w:jc w:val="center"/>
              <w:rPr>
                <w:rFonts w:ascii="Times New Roman" w:hAnsi="Times New Roman"/>
                <w:sz w:val="22"/>
                <w:szCs w:val="22"/>
              </w:rPr>
            </w:pPr>
          </w:p>
        </w:tc>
      </w:tr>
      <w:tr w:rsidR="004E093A" w:rsidRPr="00422DC4" w14:paraId="04AA5931" w14:textId="77777777" w:rsidTr="00E03C3C">
        <w:tc>
          <w:tcPr>
            <w:tcW w:w="550" w:type="pct"/>
          </w:tcPr>
          <w:p w14:paraId="032250C9"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5681EDCF" w14:textId="77777777" w:rsidR="004E093A" w:rsidRPr="00422DC4" w:rsidRDefault="004E093A" w:rsidP="00EE74C6">
            <w:pPr>
              <w:pStyle w:val="Default"/>
              <w:jc w:val="center"/>
              <w:rPr>
                <w:rFonts w:ascii="Times New Roman" w:hAnsi="Times New Roman"/>
                <w:sz w:val="22"/>
                <w:szCs w:val="22"/>
              </w:rPr>
            </w:pPr>
          </w:p>
        </w:tc>
        <w:tc>
          <w:tcPr>
            <w:tcW w:w="550" w:type="pct"/>
          </w:tcPr>
          <w:p w14:paraId="518D0048" w14:textId="77777777" w:rsidR="004E093A" w:rsidRPr="00422DC4" w:rsidRDefault="004E093A" w:rsidP="00EE74C6">
            <w:pPr>
              <w:pStyle w:val="Default"/>
              <w:jc w:val="center"/>
              <w:rPr>
                <w:rFonts w:ascii="Times New Roman" w:hAnsi="Times New Roman"/>
                <w:sz w:val="22"/>
                <w:szCs w:val="22"/>
              </w:rPr>
            </w:pPr>
          </w:p>
        </w:tc>
        <w:tc>
          <w:tcPr>
            <w:tcW w:w="550" w:type="pct"/>
          </w:tcPr>
          <w:p w14:paraId="2950B215" w14:textId="77777777" w:rsidR="004E093A" w:rsidRPr="00422DC4" w:rsidRDefault="004E093A" w:rsidP="00EE74C6">
            <w:pPr>
              <w:pStyle w:val="Default"/>
              <w:jc w:val="center"/>
              <w:rPr>
                <w:rFonts w:ascii="Times New Roman" w:hAnsi="Times New Roman"/>
                <w:sz w:val="22"/>
                <w:szCs w:val="22"/>
              </w:rPr>
            </w:pPr>
          </w:p>
        </w:tc>
        <w:tc>
          <w:tcPr>
            <w:tcW w:w="550" w:type="pct"/>
          </w:tcPr>
          <w:p w14:paraId="17CCA700" w14:textId="77777777" w:rsidR="004E093A" w:rsidRPr="00422DC4" w:rsidRDefault="004E093A" w:rsidP="00EE74C6">
            <w:pPr>
              <w:pStyle w:val="Default"/>
              <w:jc w:val="center"/>
              <w:rPr>
                <w:rFonts w:ascii="Times New Roman" w:hAnsi="Times New Roman"/>
                <w:sz w:val="22"/>
                <w:szCs w:val="22"/>
              </w:rPr>
            </w:pPr>
          </w:p>
        </w:tc>
        <w:tc>
          <w:tcPr>
            <w:tcW w:w="550" w:type="pct"/>
          </w:tcPr>
          <w:p w14:paraId="212F5689" w14:textId="77777777" w:rsidR="004E093A" w:rsidRPr="00422DC4" w:rsidRDefault="004E093A" w:rsidP="00EE74C6">
            <w:pPr>
              <w:pStyle w:val="Default"/>
              <w:jc w:val="center"/>
              <w:rPr>
                <w:rFonts w:ascii="Times New Roman" w:hAnsi="Times New Roman"/>
                <w:sz w:val="22"/>
                <w:szCs w:val="22"/>
              </w:rPr>
            </w:pPr>
          </w:p>
        </w:tc>
        <w:tc>
          <w:tcPr>
            <w:tcW w:w="550" w:type="pct"/>
          </w:tcPr>
          <w:p w14:paraId="30178DB4" w14:textId="77777777" w:rsidR="004E093A" w:rsidRPr="00422DC4" w:rsidRDefault="004E093A" w:rsidP="00EE74C6">
            <w:pPr>
              <w:pStyle w:val="Default"/>
              <w:jc w:val="center"/>
              <w:rPr>
                <w:rFonts w:ascii="Times New Roman" w:hAnsi="Times New Roman"/>
                <w:sz w:val="22"/>
                <w:szCs w:val="22"/>
              </w:rPr>
            </w:pPr>
          </w:p>
        </w:tc>
        <w:tc>
          <w:tcPr>
            <w:tcW w:w="550" w:type="pct"/>
          </w:tcPr>
          <w:p w14:paraId="12A3F441" w14:textId="77777777" w:rsidR="004E093A" w:rsidRPr="00422DC4" w:rsidRDefault="004E093A" w:rsidP="00EE74C6">
            <w:pPr>
              <w:pStyle w:val="Default"/>
              <w:jc w:val="center"/>
              <w:rPr>
                <w:rFonts w:ascii="Times New Roman" w:hAnsi="Times New Roman"/>
                <w:sz w:val="22"/>
                <w:szCs w:val="22"/>
              </w:rPr>
            </w:pPr>
          </w:p>
        </w:tc>
        <w:tc>
          <w:tcPr>
            <w:tcW w:w="550" w:type="pct"/>
          </w:tcPr>
          <w:p w14:paraId="36DE2E7E" w14:textId="77777777" w:rsidR="004E093A" w:rsidRPr="00422DC4" w:rsidRDefault="004E093A" w:rsidP="00EE74C6">
            <w:pPr>
              <w:pStyle w:val="Default"/>
              <w:jc w:val="center"/>
              <w:rPr>
                <w:rFonts w:ascii="Times New Roman" w:hAnsi="Times New Roman"/>
                <w:sz w:val="22"/>
                <w:szCs w:val="22"/>
              </w:rPr>
            </w:pPr>
          </w:p>
        </w:tc>
      </w:tr>
    </w:tbl>
    <w:p w14:paraId="7A257405" w14:textId="4881CD14" w:rsidR="00C715F8" w:rsidRPr="00422DC4" w:rsidRDefault="00C715F8" w:rsidP="00782E64">
      <w:pPr>
        <w:rPr>
          <w:szCs w:val="24"/>
        </w:rPr>
      </w:pPr>
    </w:p>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4E093A" w:rsidRPr="00422DC4" w14:paraId="047F9361" w14:textId="77777777" w:rsidTr="00E03C3C">
        <w:tc>
          <w:tcPr>
            <w:tcW w:w="550" w:type="pct"/>
            <w:gridSpan w:val="9"/>
            <w:vAlign w:val="center"/>
          </w:tcPr>
          <w:p w14:paraId="07F95D5E" w14:textId="68105321" w:rsidR="004E093A" w:rsidRPr="00422DC4" w:rsidRDefault="004E093A" w:rsidP="004E093A">
            <w:pPr>
              <w:pStyle w:val="Default"/>
              <w:rPr>
                <w:rFonts w:ascii="Times New Roman" w:hAnsi="Times New Roman"/>
                <w:sz w:val="22"/>
                <w:szCs w:val="22"/>
              </w:rPr>
            </w:pPr>
            <w:r w:rsidRPr="00422DC4">
              <w:rPr>
                <w:rFonts w:ascii="Times New Roman" w:hAnsi="Times New Roman"/>
                <w:b/>
                <w:sz w:val="22"/>
                <w:szCs w:val="22"/>
              </w:rPr>
              <w:t xml:space="preserve">Table 2.4-2f | </w:t>
            </w:r>
            <w:r w:rsidR="002E3BB0" w:rsidRPr="00422DC4">
              <w:rPr>
                <w:rFonts w:ascii="Times New Roman" w:hAnsi="Times New Roman"/>
                <w:b/>
                <w:sz w:val="22"/>
                <w:szCs w:val="22"/>
              </w:rPr>
              <w:t>The</w:t>
            </w:r>
            <w:r w:rsidR="00D65595" w:rsidRPr="00422DC4">
              <w:rPr>
                <w:rFonts w:ascii="Times New Roman" w:hAnsi="Times New Roman"/>
                <w:b/>
                <w:sz w:val="22"/>
                <w:szCs w:val="22"/>
              </w:rPr>
              <w:t xml:space="preserve"> </w:t>
            </w:r>
            <w:r w:rsidRPr="00422DC4">
              <w:rPr>
                <w:rFonts w:ascii="Times New Roman" w:hAnsi="Times New Roman"/>
                <w:b/>
                <w:sz w:val="22"/>
                <w:szCs w:val="22"/>
              </w:rPr>
              <w:t>Office of the Associate Dean for Education</w:t>
            </w:r>
            <w:r w:rsidR="002E3BB0" w:rsidRPr="00422DC4">
              <w:rPr>
                <w:rFonts w:ascii="Times New Roman" w:hAnsi="Times New Roman"/>
                <w:b/>
                <w:sz w:val="22"/>
                <w:szCs w:val="22"/>
              </w:rPr>
              <w:t xml:space="preserve">al Programs/Medical Education </w:t>
            </w:r>
            <w:r w:rsidR="000B1C18">
              <w:rPr>
                <w:rFonts w:ascii="Times New Roman" w:hAnsi="Times New Roman"/>
                <w:b/>
                <w:sz w:val="22"/>
                <w:szCs w:val="22"/>
              </w:rPr>
              <w:t>l</w:t>
            </w:r>
            <w:r w:rsidR="002E3BB0" w:rsidRPr="00422DC4">
              <w:rPr>
                <w:rFonts w:ascii="Times New Roman" w:hAnsi="Times New Roman"/>
                <w:b/>
                <w:sz w:val="22"/>
                <w:szCs w:val="22"/>
              </w:rPr>
              <w:t>eadership a</w:t>
            </w:r>
            <w:r w:rsidR="00FF23D2" w:rsidRPr="00422DC4">
              <w:rPr>
                <w:rFonts w:ascii="Times New Roman" w:hAnsi="Times New Roman"/>
                <w:b/>
                <w:sz w:val="22"/>
                <w:szCs w:val="22"/>
              </w:rPr>
              <w:t>nd</w:t>
            </w:r>
            <w:r w:rsidR="002E3BB0" w:rsidRPr="00422DC4">
              <w:rPr>
                <w:rFonts w:ascii="Times New Roman" w:hAnsi="Times New Roman"/>
                <w:b/>
                <w:sz w:val="22"/>
                <w:szCs w:val="22"/>
              </w:rPr>
              <w:t xml:space="preserve"> </w:t>
            </w:r>
            <w:r w:rsidR="000B1C18">
              <w:rPr>
                <w:rFonts w:ascii="Times New Roman" w:hAnsi="Times New Roman"/>
                <w:b/>
                <w:sz w:val="22"/>
                <w:szCs w:val="22"/>
              </w:rPr>
              <w:t>s</w:t>
            </w:r>
            <w:r w:rsidR="002E3BB0" w:rsidRPr="00422DC4">
              <w:rPr>
                <w:rFonts w:ascii="Times New Roman" w:hAnsi="Times New Roman"/>
                <w:b/>
                <w:sz w:val="22"/>
                <w:szCs w:val="22"/>
              </w:rPr>
              <w:t xml:space="preserve">taff </w:t>
            </w:r>
            <w:r w:rsidR="000B1C18">
              <w:rPr>
                <w:rFonts w:ascii="Times New Roman" w:hAnsi="Times New Roman"/>
                <w:b/>
                <w:sz w:val="22"/>
                <w:szCs w:val="22"/>
              </w:rPr>
              <w:t>r</w:t>
            </w:r>
            <w:r w:rsidR="002E3BB0" w:rsidRPr="00422DC4">
              <w:rPr>
                <w:rFonts w:ascii="Times New Roman" w:hAnsi="Times New Roman"/>
                <w:b/>
                <w:sz w:val="22"/>
                <w:szCs w:val="22"/>
              </w:rPr>
              <w:t xml:space="preserve">espond to </w:t>
            </w:r>
            <w:r w:rsidR="000B1C18">
              <w:rPr>
                <w:rFonts w:ascii="Times New Roman" w:hAnsi="Times New Roman"/>
                <w:b/>
                <w:sz w:val="22"/>
                <w:szCs w:val="22"/>
              </w:rPr>
              <w:t>s</w:t>
            </w:r>
            <w:r w:rsidR="002E3BB0" w:rsidRPr="00422DC4">
              <w:rPr>
                <w:rFonts w:ascii="Times New Roman" w:hAnsi="Times New Roman"/>
                <w:b/>
                <w:sz w:val="22"/>
                <w:szCs w:val="22"/>
              </w:rPr>
              <w:t xml:space="preserve">tudent </w:t>
            </w:r>
            <w:r w:rsidR="000B1C18">
              <w:rPr>
                <w:rFonts w:ascii="Times New Roman" w:hAnsi="Times New Roman"/>
                <w:b/>
                <w:sz w:val="22"/>
                <w:szCs w:val="22"/>
              </w:rPr>
              <w:t>p</w:t>
            </w:r>
            <w:r w:rsidR="002E3BB0" w:rsidRPr="00422DC4">
              <w:rPr>
                <w:rFonts w:ascii="Times New Roman" w:hAnsi="Times New Roman"/>
                <w:b/>
                <w:sz w:val="22"/>
                <w:szCs w:val="22"/>
              </w:rPr>
              <w:t>roblems.</w:t>
            </w:r>
          </w:p>
        </w:tc>
      </w:tr>
      <w:tr w:rsidR="004E093A" w:rsidRPr="00422DC4" w14:paraId="615EEF67" w14:textId="77777777" w:rsidTr="00E03C3C">
        <w:tc>
          <w:tcPr>
            <w:tcW w:w="550" w:type="pct"/>
            <w:gridSpan w:val="9"/>
            <w:vAlign w:val="center"/>
          </w:tcPr>
          <w:p w14:paraId="2D459481" w14:textId="657DD157"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2D1D02" w:rsidRPr="00422DC4">
              <w:rPr>
                <w:rFonts w:ascii="Times New Roman" w:hAnsi="Times New Roman"/>
                <w:sz w:val="22"/>
                <w:szCs w:val="22"/>
              </w:rPr>
              <w:t xml:space="preserve"> </w:t>
            </w:r>
            <w:r w:rsidR="002D1D02"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422DC4">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422DC4">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EE74C6" w:rsidRPr="00422DC4" w14:paraId="66D0FB89" w14:textId="77777777" w:rsidTr="00E03C3C">
        <w:tc>
          <w:tcPr>
            <w:tcW w:w="550" w:type="pct"/>
            <w:vMerge w:val="restart"/>
          </w:tcPr>
          <w:p w14:paraId="12133AC2" w14:textId="77777777" w:rsidR="00EE74C6" w:rsidRPr="00422DC4" w:rsidRDefault="00EE74C6" w:rsidP="00EE74C6">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06C1CD04" w14:textId="57039901"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7D0EA3A3"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53E2D031" w14:textId="056D73B4" w:rsidR="00EE74C6" w:rsidRPr="00422DC4" w:rsidRDefault="00EE74C6"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4653D153" w14:textId="573F3409"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754355C2" w14:textId="3DCCCF30" w:rsidR="00EE74C6" w:rsidRPr="00422DC4" w:rsidRDefault="00633865" w:rsidP="00CE7C67">
            <w:pPr>
              <w:pStyle w:val="Default"/>
              <w:jc w:val="center"/>
              <w:rPr>
                <w:rFonts w:ascii="Times New Roman" w:hAnsi="Times New Roman"/>
                <w:sz w:val="22"/>
                <w:szCs w:val="22"/>
              </w:rPr>
            </w:pPr>
            <w:r w:rsidRPr="00422DC4">
              <w:rPr>
                <w:rFonts w:ascii="Times New Roman" w:hAnsi="Times New Roman"/>
                <w:sz w:val="22"/>
                <w:szCs w:val="22"/>
              </w:rPr>
              <w:t>Disagree</w:t>
            </w:r>
            <w:r w:rsidR="00CE7C67"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550" w:type="pct"/>
            <w:gridSpan w:val="2"/>
          </w:tcPr>
          <w:p w14:paraId="2C560508"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4428A865" w14:textId="528D5AF2" w:rsidR="00EE74C6" w:rsidRPr="00422DC4" w:rsidRDefault="00633865" w:rsidP="00CE7C67">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4E093A" w:rsidRPr="00422DC4" w14:paraId="436932CE" w14:textId="77777777" w:rsidTr="00E03C3C">
        <w:tc>
          <w:tcPr>
            <w:tcW w:w="550" w:type="pct"/>
            <w:vMerge/>
          </w:tcPr>
          <w:p w14:paraId="7A4EB698" w14:textId="77777777" w:rsidR="004E093A" w:rsidRPr="00422DC4" w:rsidRDefault="004E093A" w:rsidP="004E093A">
            <w:pPr>
              <w:pStyle w:val="Default"/>
              <w:rPr>
                <w:rFonts w:ascii="Times New Roman" w:hAnsi="Times New Roman"/>
                <w:sz w:val="22"/>
                <w:szCs w:val="22"/>
              </w:rPr>
            </w:pPr>
          </w:p>
        </w:tc>
        <w:tc>
          <w:tcPr>
            <w:tcW w:w="550" w:type="pct"/>
          </w:tcPr>
          <w:p w14:paraId="38BFE0C7"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41EFA00"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2369A553"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6F81408"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16253733"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CC34D29"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B73E91F"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8C33231"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35E610C2" w14:textId="77777777" w:rsidTr="00E03C3C">
        <w:tc>
          <w:tcPr>
            <w:tcW w:w="550" w:type="pct"/>
          </w:tcPr>
          <w:p w14:paraId="35CEDABC" w14:textId="77777777"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5BAA263A" w14:textId="77777777" w:rsidR="004E093A" w:rsidRPr="00422DC4" w:rsidRDefault="004E093A" w:rsidP="00EE74C6">
            <w:pPr>
              <w:pStyle w:val="Default"/>
              <w:jc w:val="center"/>
              <w:rPr>
                <w:rFonts w:ascii="Times New Roman" w:hAnsi="Times New Roman"/>
                <w:sz w:val="22"/>
                <w:szCs w:val="22"/>
              </w:rPr>
            </w:pPr>
          </w:p>
        </w:tc>
        <w:tc>
          <w:tcPr>
            <w:tcW w:w="550" w:type="pct"/>
          </w:tcPr>
          <w:p w14:paraId="2989674C" w14:textId="77777777" w:rsidR="004E093A" w:rsidRPr="00422DC4" w:rsidRDefault="004E093A" w:rsidP="00EE74C6">
            <w:pPr>
              <w:pStyle w:val="Default"/>
              <w:jc w:val="center"/>
              <w:rPr>
                <w:rFonts w:ascii="Times New Roman" w:hAnsi="Times New Roman"/>
                <w:sz w:val="22"/>
                <w:szCs w:val="22"/>
              </w:rPr>
            </w:pPr>
          </w:p>
        </w:tc>
        <w:tc>
          <w:tcPr>
            <w:tcW w:w="550" w:type="pct"/>
          </w:tcPr>
          <w:p w14:paraId="174C9B7D" w14:textId="77777777" w:rsidR="004E093A" w:rsidRPr="00422DC4" w:rsidRDefault="004E093A" w:rsidP="00EE74C6">
            <w:pPr>
              <w:pStyle w:val="Default"/>
              <w:jc w:val="center"/>
              <w:rPr>
                <w:rFonts w:ascii="Times New Roman" w:hAnsi="Times New Roman"/>
                <w:sz w:val="22"/>
                <w:szCs w:val="22"/>
              </w:rPr>
            </w:pPr>
          </w:p>
        </w:tc>
        <w:tc>
          <w:tcPr>
            <w:tcW w:w="550" w:type="pct"/>
          </w:tcPr>
          <w:p w14:paraId="70F5CBD2" w14:textId="77777777" w:rsidR="004E093A" w:rsidRPr="00422DC4" w:rsidRDefault="004E093A" w:rsidP="00EE74C6">
            <w:pPr>
              <w:pStyle w:val="Default"/>
              <w:jc w:val="center"/>
              <w:rPr>
                <w:rFonts w:ascii="Times New Roman" w:hAnsi="Times New Roman"/>
                <w:sz w:val="22"/>
                <w:szCs w:val="22"/>
              </w:rPr>
            </w:pPr>
          </w:p>
        </w:tc>
        <w:tc>
          <w:tcPr>
            <w:tcW w:w="550" w:type="pct"/>
          </w:tcPr>
          <w:p w14:paraId="20992716" w14:textId="77777777" w:rsidR="004E093A" w:rsidRPr="00422DC4" w:rsidRDefault="004E093A" w:rsidP="00EE74C6">
            <w:pPr>
              <w:pStyle w:val="Default"/>
              <w:jc w:val="center"/>
              <w:rPr>
                <w:rFonts w:ascii="Times New Roman" w:hAnsi="Times New Roman"/>
                <w:sz w:val="22"/>
                <w:szCs w:val="22"/>
              </w:rPr>
            </w:pPr>
          </w:p>
        </w:tc>
        <w:tc>
          <w:tcPr>
            <w:tcW w:w="550" w:type="pct"/>
          </w:tcPr>
          <w:p w14:paraId="2E7D2AC5" w14:textId="77777777" w:rsidR="004E093A" w:rsidRPr="00422DC4" w:rsidRDefault="004E093A" w:rsidP="00EE74C6">
            <w:pPr>
              <w:pStyle w:val="Default"/>
              <w:jc w:val="center"/>
              <w:rPr>
                <w:rFonts w:ascii="Times New Roman" w:hAnsi="Times New Roman"/>
                <w:sz w:val="22"/>
                <w:szCs w:val="22"/>
              </w:rPr>
            </w:pPr>
          </w:p>
        </w:tc>
        <w:tc>
          <w:tcPr>
            <w:tcW w:w="550" w:type="pct"/>
          </w:tcPr>
          <w:p w14:paraId="12DE8EC0" w14:textId="77777777" w:rsidR="004E093A" w:rsidRPr="00422DC4" w:rsidRDefault="004E093A" w:rsidP="00EE74C6">
            <w:pPr>
              <w:pStyle w:val="Default"/>
              <w:jc w:val="center"/>
              <w:rPr>
                <w:rFonts w:ascii="Times New Roman" w:hAnsi="Times New Roman"/>
                <w:sz w:val="22"/>
                <w:szCs w:val="22"/>
              </w:rPr>
            </w:pPr>
          </w:p>
        </w:tc>
        <w:tc>
          <w:tcPr>
            <w:tcW w:w="550" w:type="pct"/>
          </w:tcPr>
          <w:p w14:paraId="7F1724A7" w14:textId="77777777" w:rsidR="004E093A" w:rsidRPr="00422DC4" w:rsidRDefault="004E093A" w:rsidP="00EE74C6">
            <w:pPr>
              <w:pStyle w:val="Default"/>
              <w:jc w:val="center"/>
              <w:rPr>
                <w:rFonts w:ascii="Times New Roman" w:hAnsi="Times New Roman"/>
                <w:sz w:val="22"/>
                <w:szCs w:val="22"/>
              </w:rPr>
            </w:pPr>
          </w:p>
        </w:tc>
      </w:tr>
      <w:tr w:rsidR="004E093A" w:rsidRPr="00422DC4" w14:paraId="1B72ADF5" w14:textId="77777777" w:rsidTr="00E03C3C">
        <w:tc>
          <w:tcPr>
            <w:tcW w:w="550" w:type="pct"/>
          </w:tcPr>
          <w:p w14:paraId="561DA024" w14:textId="77777777"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499571B9" w14:textId="77777777" w:rsidR="004E093A" w:rsidRPr="00422DC4" w:rsidRDefault="004E093A" w:rsidP="00EE74C6">
            <w:pPr>
              <w:pStyle w:val="Default"/>
              <w:jc w:val="center"/>
              <w:rPr>
                <w:rFonts w:ascii="Times New Roman" w:hAnsi="Times New Roman"/>
                <w:sz w:val="22"/>
                <w:szCs w:val="22"/>
              </w:rPr>
            </w:pPr>
          </w:p>
        </w:tc>
        <w:tc>
          <w:tcPr>
            <w:tcW w:w="550" w:type="pct"/>
          </w:tcPr>
          <w:p w14:paraId="0538AE96" w14:textId="77777777" w:rsidR="004E093A" w:rsidRPr="00422DC4" w:rsidRDefault="004E093A" w:rsidP="00EE74C6">
            <w:pPr>
              <w:pStyle w:val="Default"/>
              <w:jc w:val="center"/>
              <w:rPr>
                <w:rFonts w:ascii="Times New Roman" w:hAnsi="Times New Roman"/>
                <w:sz w:val="22"/>
                <w:szCs w:val="22"/>
              </w:rPr>
            </w:pPr>
          </w:p>
        </w:tc>
        <w:tc>
          <w:tcPr>
            <w:tcW w:w="550" w:type="pct"/>
          </w:tcPr>
          <w:p w14:paraId="6A8E64F1" w14:textId="77777777" w:rsidR="004E093A" w:rsidRPr="00422DC4" w:rsidRDefault="004E093A" w:rsidP="00EE74C6">
            <w:pPr>
              <w:pStyle w:val="Default"/>
              <w:jc w:val="center"/>
              <w:rPr>
                <w:rFonts w:ascii="Times New Roman" w:hAnsi="Times New Roman"/>
                <w:sz w:val="22"/>
                <w:szCs w:val="22"/>
              </w:rPr>
            </w:pPr>
          </w:p>
        </w:tc>
        <w:tc>
          <w:tcPr>
            <w:tcW w:w="550" w:type="pct"/>
          </w:tcPr>
          <w:p w14:paraId="73C35115" w14:textId="77777777" w:rsidR="004E093A" w:rsidRPr="00422DC4" w:rsidRDefault="004E093A" w:rsidP="00EE74C6">
            <w:pPr>
              <w:pStyle w:val="Default"/>
              <w:jc w:val="center"/>
              <w:rPr>
                <w:rFonts w:ascii="Times New Roman" w:hAnsi="Times New Roman"/>
                <w:sz w:val="22"/>
                <w:szCs w:val="22"/>
              </w:rPr>
            </w:pPr>
          </w:p>
        </w:tc>
        <w:tc>
          <w:tcPr>
            <w:tcW w:w="550" w:type="pct"/>
          </w:tcPr>
          <w:p w14:paraId="270A832C" w14:textId="77777777" w:rsidR="004E093A" w:rsidRPr="00422DC4" w:rsidRDefault="004E093A" w:rsidP="00EE74C6">
            <w:pPr>
              <w:pStyle w:val="Default"/>
              <w:jc w:val="center"/>
              <w:rPr>
                <w:rFonts w:ascii="Times New Roman" w:hAnsi="Times New Roman"/>
                <w:sz w:val="22"/>
                <w:szCs w:val="22"/>
              </w:rPr>
            </w:pPr>
          </w:p>
        </w:tc>
        <w:tc>
          <w:tcPr>
            <w:tcW w:w="550" w:type="pct"/>
          </w:tcPr>
          <w:p w14:paraId="5957023A" w14:textId="77777777" w:rsidR="004E093A" w:rsidRPr="00422DC4" w:rsidRDefault="004E093A" w:rsidP="00EE74C6">
            <w:pPr>
              <w:pStyle w:val="Default"/>
              <w:jc w:val="center"/>
              <w:rPr>
                <w:rFonts w:ascii="Times New Roman" w:hAnsi="Times New Roman"/>
                <w:sz w:val="22"/>
                <w:szCs w:val="22"/>
              </w:rPr>
            </w:pPr>
          </w:p>
        </w:tc>
        <w:tc>
          <w:tcPr>
            <w:tcW w:w="550" w:type="pct"/>
          </w:tcPr>
          <w:p w14:paraId="79FD63B4" w14:textId="77777777" w:rsidR="004E093A" w:rsidRPr="00422DC4" w:rsidRDefault="004E093A" w:rsidP="00EE74C6">
            <w:pPr>
              <w:pStyle w:val="Default"/>
              <w:jc w:val="center"/>
              <w:rPr>
                <w:rFonts w:ascii="Times New Roman" w:hAnsi="Times New Roman"/>
                <w:sz w:val="22"/>
                <w:szCs w:val="22"/>
              </w:rPr>
            </w:pPr>
          </w:p>
        </w:tc>
        <w:tc>
          <w:tcPr>
            <w:tcW w:w="550" w:type="pct"/>
          </w:tcPr>
          <w:p w14:paraId="08E6DB2B" w14:textId="77777777" w:rsidR="004E093A" w:rsidRPr="00422DC4" w:rsidRDefault="004E093A" w:rsidP="00EE74C6">
            <w:pPr>
              <w:pStyle w:val="Default"/>
              <w:jc w:val="center"/>
              <w:rPr>
                <w:rFonts w:ascii="Times New Roman" w:hAnsi="Times New Roman"/>
                <w:sz w:val="22"/>
                <w:szCs w:val="22"/>
              </w:rPr>
            </w:pPr>
          </w:p>
        </w:tc>
      </w:tr>
      <w:tr w:rsidR="004E093A" w:rsidRPr="00422DC4" w14:paraId="3F087897" w14:textId="77777777" w:rsidTr="00E03C3C">
        <w:tc>
          <w:tcPr>
            <w:tcW w:w="550" w:type="pct"/>
          </w:tcPr>
          <w:p w14:paraId="19883F5C" w14:textId="77777777"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1AF37E79" w14:textId="77777777" w:rsidR="004E093A" w:rsidRPr="00422DC4" w:rsidRDefault="004E093A" w:rsidP="00EE74C6">
            <w:pPr>
              <w:pStyle w:val="Default"/>
              <w:jc w:val="center"/>
              <w:rPr>
                <w:rFonts w:ascii="Times New Roman" w:hAnsi="Times New Roman"/>
                <w:sz w:val="22"/>
                <w:szCs w:val="22"/>
              </w:rPr>
            </w:pPr>
          </w:p>
        </w:tc>
        <w:tc>
          <w:tcPr>
            <w:tcW w:w="550" w:type="pct"/>
          </w:tcPr>
          <w:p w14:paraId="0A479777" w14:textId="77777777" w:rsidR="004E093A" w:rsidRPr="00422DC4" w:rsidRDefault="004E093A" w:rsidP="00EE74C6">
            <w:pPr>
              <w:pStyle w:val="Default"/>
              <w:jc w:val="center"/>
              <w:rPr>
                <w:rFonts w:ascii="Times New Roman" w:hAnsi="Times New Roman"/>
                <w:sz w:val="22"/>
                <w:szCs w:val="22"/>
              </w:rPr>
            </w:pPr>
          </w:p>
        </w:tc>
        <w:tc>
          <w:tcPr>
            <w:tcW w:w="550" w:type="pct"/>
          </w:tcPr>
          <w:p w14:paraId="778A69D9" w14:textId="77777777" w:rsidR="004E093A" w:rsidRPr="00422DC4" w:rsidRDefault="004E093A" w:rsidP="00EE74C6">
            <w:pPr>
              <w:pStyle w:val="Default"/>
              <w:jc w:val="center"/>
              <w:rPr>
                <w:rFonts w:ascii="Times New Roman" w:hAnsi="Times New Roman"/>
                <w:sz w:val="22"/>
                <w:szCs w:val="22"/>
              </w:rPr>
            </w:pPr>
          </w:p>
        </w:tc>
        <w:tc>
          <w:tcPr>
            <w:tcW w:w="550" w:type="pct"/>
          </w:tcPr>
          <w:p w14:paraId="140B9DD3" w14:textId="77777777" w:rsidR="004E093A" w:rsidRPr="00422DC4" w:rsidRDefault="004E093A" w:rsidP="00EE74C6">
            <w:pPr>
              <w:pStyle w:val="Default"/>
              <w:jc w:val="center"/>
              <w:rPr>
                <w:rFonts w:ascii="Times New Roman" w:hAnsi="Times New Roman"/>
                <w:sz w:val="22"/>
                <w:szCs w:val="22"/>
              </w:rPr>
            </w:pPr>
          </w:p>
        </w:tc>
        <w:tc>
          <w:tcPr>
            <w:tcW w:w="550" w:type="pct"/>
          </w:tcPr>
          <w:p w14:paraId="1CB26206" w14:textId="77777777" w:rsidR="004E093A" w:rsidRPr="00422DC4" w:rsidRDefault="004E093A" w:rsidP="00EE74C6">
            <w:pPr>
              <w:pStyle w:val="Default"/>
              <w:jc w:val="center"/>
              <w:rPr>
                <w:rFonts w:ascii="Times New Roman" w:hAnsi="Times New Roman"/>
                <w:sz w:val="22"/>
                <w:szCs w:val="22"/>
              </w:rPr>
            </w:pPr>
          </w:p>
        </w:tc>
        <w:tc>
          <w:tcPr>
            <w:tcW w:w="550" w:type="pct"/>
          </w:tcPr>
          <w:p w14:paraId="026746C4" w14:textId="77777777" w:rsidR="004E093A" w:rsidRPr="00422DC4" w:rsidRDefault="004E093A" w:rsidP="00EE74C6">
            <w:pPr>
              <w:pStyle w:val="Default"/>
              <w:jc w:val="center"/>
              <w:rPr>
                <w:rFonts w:ascii="Times New Roman" w:hAnsi="Times New Roman"/>
                <w:sz w:val="22"/>
                <w:szCs w:val="22"/>
              </w:rPr>
            </w:pPr>
          </w:p>
        </w:tc>
        <w:tc>
          <w:tcPr>
            <w:tcW w:w="550" w:type="pct"/>
          </w:tcPr>
          <w:p w14:paraId="4F1284B9" w14:textId="77777777" w:rsidR="004E093A" w:rsidRPr="00422DC4" w:rsidRDefault="004E093A" w:rsidP="00EE74C6">
            <w:pPr>
              <w:pStyle w:val="Default"/>
              <w:jc w:val="center"/>
              <w:rPr>
                <w:rFonts w:ascii="Times New Roman" w:hAnsi="Times New Roman"/>
                <w:sz w:val="22"/>
                <w:szCs w:val="22"/>
              </w:rPr>
            </w:pPr>
          </w:p>
        </w:tc>
        <w:tc>
          <w:tcPr>
            <w:tcW w:w="550" w:type="pct"/>
          </w:tcPr>
          <w:p w14:paraId="147A9DE8" w14:textId="77777777" w:rsidR="004E093A" w:rsidRPr="00422DC4" w:rsidRDefault="004E093A" w:rsidP="00EE74C6">
            <w:pPr>
              <w:pStyle w:val="Default"/>
              <w:jc w:val="center"/>
              <w:rPr>
                <w:rFonts w:ascii="Times New Roman" w:hAnsi="Times New Roman"/>
                <w:sz w:val="22"/>
                <w:szCs w:val="22"/>
              </w:rPr>
            </w:pPr>
          </w:p>
        </w:tc>
      </w:tr>
    </w:tbl>
    <w:p w14:paraId="60A3A424" w14:textId="70D85A5E" w:rsidR="00CE7C67" w:rsidRDefault="00CE7C67" w:rsidP="00782E64">
      <w:pPr>
        <w:rPr>
          <w:szCs w:val="24"/>
        </w:rPr>
      </w:pPr>
    </w:p>
    <w:p w14:paraId="319DCC4A" w14:textId="77777777" w:rsidR="002908C6" w:rsidRDefault="002908C6" w:rsidP="00782E64">
      <w:pPr>
        <w:rPr>
          <w:szCs w:val="24"/>
        </w:rPr>
      </w:pPr>
    </w:p>
    <w:p w14:paraId="2497F973" w14:textId="77777777" w:rsidR="002908C6" w:rsidRPr="00422DC4" w:rsidRDefault="002908C6" w:rsidP="00782E64">
      <w:pPr>
        <w:rPr>
          <w:szCs w:val="24"/>
        </w:rPr>
      </w:pPr>
    </w:p>
    <w:tbl>
      <w:tblPr>
        <w:tblStyle w:val="table"/>
        <w:tblW w:w="5000" w:type="pct"/>
        <w:tblLook w:val="04A0" w:firstRow="1" w:lastRow="0" w:firstColumn="1" w:lastColumn="0" w:noHBand="0" w:noVBand="1"/>
      </w:tblPr>
      <w:tblGrid>
        <w:gridCol w:w="2812"/>
        <w:gridCol w:w="2625"/>
        <w:gridCol w:w="1769"/>
        <w:gridCol w:w="3210"/>
      </w:tblGrid>
      <w:tr w:rsidR="00796900" w:rsidRPr="00422DC4" w14:paraId="32F95E4A" w14:textId="77777777" w:rsidTr="009F39E2">
        <w:trPr>
          <w:trHeight w:val="144"/>
        </w:trPr>
        <w:tc>
          <w:tcPr>
            <w:tcW w:w="5000" w:type="pct"/>
            <w:gridSpan w:val="4"/>
          </w:tcPr>
          <w:p w14:paraId="053A91D5" w14:textId="32E2C972" w:rsidR="00796900" w:rsidRPr="00422DC4" w:rsidRDefault="00796900" w:rsidP="00320231">
            <w:pPr>
              <w:rPr>
                <w:b/>
              </w:rPr>
            </w:pPr>
            <w:r w:rsidRPr="00422DC4">
              <w:rPr>
                <w:b/>
              </w:rPr>
              <w:t>Table 2.4-</w:t>
            </w:r>
            <w:r w:rsidR="00320231" w:rsidRPr="00422DC4">
              <w:rPr>
                <w:b/>
              </w:rPr>
              <w:t>3</w:t>
            </w:r>
            <w:r w:rsidRPr="00422DC4">
              <w:rPr>
                <w:b/>
              </w:rPr>
              <w:t xml:space="preserve"> | Department Chair Staffing</w:t>
            </w:r>
          </w:p>
        </w:tc>
      </w:tr>
      <w:tr w:rsidR="00DD4813" w:rsidRPr="00422DC4" w14:paraId="3FA08BED" w14:textId="77777777" w:rsidTr="009F39E2">
        <w:trPr>
          <w:trHeight w:val="144"/>
        </w:trPr>
        <w:tc>
          <w:tcPr>
            <w:tcW w:w="5000" w:type="pct"/>
            <w:gridSpan w:val="4"/>
          </w:tcPr>
          <w:p w14:paraId="23A3026B" w14:textId="7F760863" w:rsidR="00D57D9A" w:rsidRPr="00422DC4" w:rsidRDefault="002E2148" w:rsidP="00EC0852">
            <w:r w:rsidRPr="00422DC4">
              <w:t>Provide</w:t>
            </w:r>
            <w:r w:rsidR="00D57D9A" w:rsidRPr="00422DC4">
              <w:t xml:space="preserve"> the requested information regarding current department cha</w:t>
            </w:r>
            <w:r w:rsidR="00D850EA" w:rsidRPr="00422DC4">
              <w:t>i</w:t>
            </w:r>
            <w:r w:rsidR="00D57D9A" w:rsidRPr="00422DC4">
              <w:t xml:space="preserve">rs. </w:t>
            </w:r>
            <w:r w:rsidR="00F86867" w:rsidRPr="00422DC4">
              <w:t xml:space="preserve">Indicate if the current incumbent is filling the position on an acting/interim basis. </w:t>
            </w:r>
            <w:r w:rsidR="00D57D9A" w:rsidRPr="00422DC4">
              <w:t>Add rows as needed.</w:t>
            </w:r>
          </w:p>
        </w:tc>
      </w:tr>
      <w:tr w:rsidR="00E258A4" w:rsidRPr="00422DC4" w14:paraId="185C2675" w14:textId="77777777" w:rsidTr="009F39E2">
        <w:trPr>
          <w:trHeight w:val="144"/>
        </w:trPr>
        <w:tc>
          <w:tcPr>
            <w:tcW w:w="1350" w:type="pct"/>
          </w:tcPr>
          <w:p w14:paraId="0D24E0C3" w14:textId="589F8BFA" w:rsidR="00D57D9A" w:rsidRPr="00422DC4" w:rsidRDefault="00D57D9A" w:rsidP="0018067F">
            <w:pPr>
              <w:jc w:val="center"/>
            </w:pPr>
            <w:r w:rsidRPr="00422DC4">
              <w:t xml:space="preserve">Name </w:t>
            </w:r>
            <w:r w:rsidR="0018067F" w:rsidRPr="00422DC4">
              <w:t>o</w:t>
            </w:r>
            <w:r w:rsidR="00D06DF8" w:rsidRPr="00422DC4">
              <w:t xml:space="preserve">f </w:t>
            </w:r>
            <w:r w:rsidR="00DD409F">
              <w:t>D</w:t>
            </w:r>
            <w:r w:rsidR="00D06DF8" w:rsidRPr="00422DC4">
              <w:t>epartment</w:t>
            </w:r>
          </w:p>
        </w:tc>
        <w:tc>
          <w:tcPr>
            <w:tcW w:w="1260" w:type="pct"/>
          </w:tcPr>
          <w:p w14:paraId="5ACF4E43" w14:textId="6E519FDC" w:rsidR="00D57D9A" w:rsidRPr="00422DC4" w:rsidRDefault="00D57D9A" w:rsidP="0018067F">
            <w:pPr>
              <w:jc w:val="center"/>
            </w:pPr>
            <w:r w:rsidRPr="00422DC4">
              <w:t xml:space="preserve">Name </w:t>
            </w:r>
            <w:r w:rsidR="0018067F" w:rsidRPr="00422DC4">
              <w:t>o</w:t>
            </w:r>
            <w:r w:rsidR="00D06DF8" w:rsidRPr="00422DC4">
              <w:t xml:space="preserve">f </w:t>
            </w:r>
            <w:r w:rsidR="00DD409F">
              <w:t>I</w:t>
            </w:r>
            <w:r w:rsidR="00D06DF8" w:rsidRPr="00422DC4">
              <w:t>ncumbent</w:t>
            </w:r>
          </w:p>
        </w:tc>
        <w:tc>
          <w:tcPr>
            <w:tcW w:w="849" w:type="pct"/>
          </w:tcPr>
          <w:p w14:paraId="5DFA4DBC" w14:textId="356CCA78" w:rsidR="00D57D9A" w:rsidRPr="00422DC4" w:rsidRDefault="00D57D9A" w:rsidP="00F755E2">
            <w:pPr>
              <w:jc w:val="center"/>
            </w:pPr>
            <w:r w:rsidRPr="00422DC4">
              <w:t xml:space="preserve">Date </w:t>
            </w:r>
            <w:r w:rsidR="00DD409F">
              <w:t>A</w:t>
            </w:r>
            <w:r w:rsidR="00D06DF8" w:rsidRPr="00422DC4">
              <w:t>ppointed</w:t>
            </w:r>
          </w:p>
        </w:tc>
        <w:tc>
          <w:tcPr>
            <w:tcW w:w="1541" w:type="pct"/>
          </w:tcPr>
          <w:p w14:paraId="668506A0" w14:textId="07558EAC" w:rsidR="00D57D9A" w:rsidRPr="00422DC4" w:rsidRDefault="00A07501" w:rsidP="007B155C">
            <w:pPr>
              <w:jc w:val="center"/>
            </w:pPr>
            <w:r w:rsidRPr="00422DC4">
              <w:t xml:space="preserve">Indicate (X) if the </w:t>
            </w:r>
            <w:r w:rsidR="00DD409F">
              <w:t>C</w:t>
            </w:r>
            <w:r w:rsidRPr="00422DC4">
              <w:t xml:space="preserve">urrent </w:t>
            </w:r>
            <w:r w:rsidR="00DD409F">
              <w:t>I</w:t>
            </w:r>
            <w:r w:rsidRPr="00422DC4">
              <w:t xml:space="preserve">ncumbent is </w:t>
            </w:r>
            <w:r w:rsidR="00DD409F">
              <w:t>A</w:t>
            </w:r>
            <w:r w:rsidRPr="00422DC4">
              <w:t>cting/</w:t>
            </w:r>
            <w:r w:rsidR="00DD409F">
              <w:t>I</w:t>
            </w:r>
            <w:r w:rsidRPr="00422DC4">
              <w:t>nterim</w:t>
            </w:r>
          </w:p>
        </w:tc>
      </w:tr>
      <w:tr w:rsidR="00E258A4" w:rsidRPr="00422DC4" w14:paraId="436951FB" w14:textId="77777777" w:rsidTr="009F39E2">
        <w:trPr>
          <w:trHeight w:val="144"/>
        </w:trPr>
        <w:tc>
          <w:tcPr>
            <w:tcW w:w="1350" w:type="pct"/>
          </w:tcPr>
          <w:p w14:paraId="223C136C" w14:textId="77777777" w:rsidR="00D57D9A" w:rsidRPr="00422DC4" w:rsidRDefault="00D57D9A" w:rsidP="00EC0852"/>
        </w:tc>
        <w:tc>
          <w:tcPr>
            <w:tcW w:w="1260" w:type="pct"/>
          </w:tcPr>
          <w:p w14:paraId="75C1E38F" w14:textId="77777777" w:rsidR="00D57D9A" w:rsidRPr="00422DC4" w:rsidRDefault="00D57D9A" w:rsidP="00EC0852"/>
        </w:tc>
        <w:tc>
          <w:tcPr>
            <w:tcW w:w="849" w:type="pct"/>
          </w:tcPr>
          <w:p w14:paraId="2A43D02C" w14:textId="77777777" w:rsidR="00D57D9A" w:rsidRPr="00422DC4" w:rsidRDefault="00D57D9A" w:rsidP="00EC0852"/>
        </w:tc>
        <w:tc>
          <w:tcPr>
            <w:tcW w:w="1541" w:type="pct"/>
          </w:tcPr>
          <w:p w14:paraId="0695FF21" w14:textId="77777777" w:rsidR="00D57D9A" w:rsidRPr="00422DC4" w:rsidRDefault="00D57D9A" w:rsidP="00EC0852"/>
        </w:tc>
      </w:tr>
    </w:tbl>
    <w:p w14:paraId="6B76EFCB" w14:textId="77777777" w:rsidR="003F5C69" w:rsidRPr="00422DC4" w:rsidRDefault="003F5C69" w:rsidP="00172E62"/>
    <w:tbl>
      <w:tblPr>
        <w:tblStyle w:val="table"/>
        <w:tblW w:w="5000" w:type="pct"/>
        <w:tblLook w:val="04A0" w:firstRow="1" w:lastRow="0" w:firstColumn="1" w:lastColumn="0" w:noHBand="0" w:noVBand="1"/>
      </w:tblPr>
      <w:tblGrid>
        <w:gridCol w:w="3187"/>
        <w:gridCol w:w="3623"/>
        <w:gridCol w:w="3606"/>
      </w:tblGrid>
      <w:tr w:rsidR="00796900" w:rsidRPr="00422DC4" w14:paraId="79A8A04A" w14:textId="77777777" w:rsidTr="009F39E2">
        <w:trPr>
          <w:trHeight w:val="144"/>
        </w:trPr>
        <w:tc>
          <w:tcPr>
            <w:tcW w:w="5000" w:type="pct"/>
            <w:gridSpan w:val="3"/>
          </w:tcPr>
          <w:p w14:paraId="419B30B6" w14:textId="08C8BF8A" w:rsidR="00796900" w:rsidRPr="00422DC4" w:rsidRDefault="00796900" w:rsidP="00320231">
            <w:pPr>
              <w:rPr>
                <w:b/>
              </w:rPr>
            </w:pPr>
            <w:r w:rsidRPr="00422DC4">
              <w:rPr>
                <w:b/>
              </w:rPr>
              <w:t>Table 2.4-</w:t>
            </w:r>
            <w:r w:rsidR="00320231" w:rsidRPr="00422DC4">
              <w:rPr>
                <w:b/>
              </w:rPr>
              <w:t>4</w:t>
            </w:r>
            <w:r w:rsidRPr="00422DC4">
              <w:rPr>
                <w:b/>
              </w:rPr>
              <w:t xml:space="preserve"> | Number of Department Chair Vacancies</w:t>
            </w:r>
          </w:p>
        </w:tc>
      </w:tr>
      <w:tr w:rsidR="00DD4813" w:rsidRPr="00422DC4" w14:paraId="6636A166" w14:textId="77777777" w:rsidTr="009F39E2">
        <w:trPr>
          <w:trHeight w:val="144"/>
        </w:trPr>
        <w:tc>
          <w:tcPr>
            <w:tcW w:w="5000" w:type="pct"/>
            <w:gridSpan w:val="3"/>
          </w:tcPr>
          <w:p w14:paraId="551A1F7B" w14:textId="701B0BBF" w:rsidR="00AB35F5" w:rsidRPr="00422DC4" w:rsidRDefault="00AB35F5" w:rsidP="00EC0852">
            <w:r w:rsidRPr="00422DC4">
              <w:t xml:space="preserve">Indicate the number of department chair positions </w:t>
            </w:r>
            <w:r w:rsidR="008E1D11" w:rsidRPr="00422DC4">
              <w:t xml:space="preserve">that are vacant (i.e., there is no permanent/interim/acting chair) </w:t>
            </w:r>
            <w:r w:rsidRPr="00422DC4">
              <w:t xml:space="preserve">for each of the listed academic years (as available). </w:t>
            </w:r>
          </w:p>
        </w:tc>
      </w:tr>
      <w:tr w:rsidR="00A07501" w:rsidRPr="00422DC4" w14:paraId="5834C8D8" w14:textId="77777777" w:rsidTr="009F39E2">
        <w:trPr>
          <w:trHeight w:val="144"/>
        </w:trPr>
        <w:tc>
          <w:tcPr>
            <w:tcW w:w="1530" w:type="pct"/>
          </w:tcPr>
          <w:p w14:paraId="58DABF96" w14:textId="703BB29E" w:rsidR="00A07501" w:rsidRPr="00422DC4" w:rsidRDefault="00A07501" w:rsidP="00A07501">
            <w:pPr>
              <w:jc w:val="center"/>
            </w:pPr>
            <w:r w:rsidRPr="00422DC4">
              <w:t xml:space="preserve">AY </w:t>
            </w:r>
            <w:r w:rsidR="00E725ED">
              <w:t>2024-25</w:t>
            </w:r>
          </w:p>
        </w:tc>
        <w:tc>
          <w:tcPr>
            <w:tcW w:w="1739" w:type="pct"/>
          </w:tcPr>
          <w:p w14:paraId="5AF4CF28" w14:textId="65A184E1" w:rsidR="00A07501" w:rsidRPr="00422DC4" w:rsidRDefault="00A07501" w:rsidP="00A07501">
            <w:pPr>
              <w:jc w:val="center"/>
            </w:pPr>
            <w:r w:rsidRPr="00422DC4">
              <w:t xml:space="preserve">AY </w:t>
            </w:r>
            <w:r w:rsidR="00E725ED">
              <w:t>2025-26</w:t>
            </w:r>
          </w:p>
        </w:tc>
        <w:tc>
          <w:tcPr>
            <w:tcW w:w="1731" w:type="pct"/>
          </w:tcPr>
          <w:p w14:paraId="7CBC206C" w14:textId="6FDB9047" w:rsidR="00A07501" w:rsidRPr="00422DC4" w:rsidRDefault="00A07501" w:rsidP="00A07501">
            <w:pPr>
              <w:jc w:val="center"/>
            </w:pPr>
            <w:r w:rsidRPr="00422DC4">
              <w:t xml:space="preserve">AY </w:t>
            </w:r>
            <w:r w:rsidR="00CB3273">
              <w:t>2026-27</w:t>
            </w:r>
          </w:p>
        </w:tc>
      </w:tr>
      <w:tr w:rsidR="00AB35F5" w:rsidRPr="00422DC4" w14:paraId="44EFC09C" w14:textId="77777777" w:rsidTr="009F39E2">
        <w:trPr>
          <w:trHeight w:val="144"/>
        </w:trPr>
        <w:tc>
          <w:tcPr>
            <w:tcW w:w="1530" w:type="pct"/>
          </w:tcPr>
          <w:p w14:paraId="7C09D8D0" w14:textId="77777777" w:rsidR="00AB35F5" w:rsidRPr="00422DC4" w:rsidRDefault="00AB35F5" w:rsidP="00EC0852"/>
        </w:tc>
        <w:tc>
          <w:tcPr>
            <w:tcW w:w="1739" w:type="pct"/>
          </w:tcPr>
          <w:p w14:paraId="20CF954E" w14:textId="77777777" w:rsidR="00AB35F5" w:rsidRPr="00422DC4" w:rsidRDefault="00AB35F5" w:rsidP="00EC0852"/>
        </w:tc>
        <w:tc>
          <w:tcPr>
            <w:tcW w:w="1731" w:type="pct"/>
          </w:tcPr>
          <w:p w14:paraId="569FA0FC" w14:textId="77777777" w:rsidR="00AB35F5" w:rsidRPr="00422DC4" w:rsidRDefault="00AB35F5" w:rsidP="00EC0852"/>
        </w:tc>
      </w:tr>
    </w:tbl>
    <w:p w14:paraId="08BE0A28" w14:textId="77777777" w:rsidR="00320231" w:rsidRPr="00422DC4" w:rsidRDefault="00320231" w:rsidP="008007ED"/>
    <w:p w14:paraId="35B26B02" w14:textId="77777777" w:rsidR="008E1D11" w:rsidRPr="00422DC4" w:rsidRDefault="008E1D11" w:rsidP="00B568CC"/>
    <w:p w14:paraId="35435A67" w14:textId="0BB83ABF" w:rsidR="00051300" w:rsidRPr="00422DC4" w:rsidRDefault="00AC619C" w:rsidP="003A2C58">
      <w:pPr>
        <w:pStyle w:val="Heading3"/>
      </w:pPr>
      <w:r w:rsidRPr="00422DC4">
        <w:t>Narrative Response</w:t>
      </w:r>
    </w:p>
    <w:p w14:paraId="73EFF110" w14:textId="77777777" w:rsidR="00F8452A" w:rsidRPr="00422DC4" w:rsidRDefault="00F8452A" w:rsidP="000A7C19"/>
    <w:p w14:paraId="56FFF63C" w14:textId="6789B256" w:rsidR="0024364E" w:rsidRPr="00422DC4" w:rsidRDefault="005D77A4" w:rsidP="005D77A4">
      <w:pPr>
        <w:ind w:left="720" w:hanging="360"/>
      </w:pPr>
      <w:bookmarkStart w:id="61" w:name="_Toc385931323"/>
      <w:bookmarkStart w:id="62" w:name="_Toc385931870"/>
      <w:r w:rsidRPr="00422DC4">
        <w:t>a.</w:t>
      </w:r>
      <w:r w:rsidRPr="00422DC4">
        <w:tab/>
      </w:r>
      <w:r w:rsidR="0024364E" w:rsidRPr="00422DC4">
        <w:t>If any members of the dean’s staff hold interim/acting appointments</w:t>
      </w:r>
      <w:r w:rsidR="000D42D6" w:rsidRPr="00422DC4">
        <w:t xml:space="preserve"> </w:t>
      </w:r>
      <w:r w:rsidR="00144745" w:rsidRPr="00422DC4">
        <w:t xml:space="preserve">or </w:t>
      </w:r>
      <w:r w:rsidR="000D42D6" w:rsidRPr="00422DC4">
        <w:t xml:space="preserve">if </w:t>
      </w:r>
      <w:r w:rsidR="00065B62" w:rsidRPr="00422DC4">
        <w:t>there are vacant</w:t>
      </w:r>
      <w:r w:rsidR="00BC481E" w:rsidRPr="00422DC4">
        <w:t xml:space="preserve"> positions</w:t>
      </w:r>
      <w:r w:rsidR="0024364E" w:rsidRPr="00422DC4">
        <w:t xml:space="preserve">, describe the status </w:t>
      </w:r>
      <w:r w:rsidR="00CE2EAE" w:rsidRPr="00422DC4">
        <w:t xml:space="preserve">and timeline </w:t>
      </w:r>
      <w:r w:rsidR="0024364E" w:rsidRPr="00422DC4">
        <w:t>of recruitment efforts to fill the position(s).</w:t>
      </w:r>
      <w:bookmarkEnd w:id="61"/>
      <w:bookmarkEnd w:id="62"/>
      <w:r w:rsidR="00144745" w:rsidRPr="00422DC4">
        <w:t xml:space="preserve"> Note if any additional positions </w:t>
      </w:r>
      <w:r w:rsidR="0038678B" w:rsidRPr="00422DC4">
        <w:t>will be added</w:t>
      </w:r>
      <w:r w:rsidR="00144745" w:rsidRPr="00422DC4">
        <w:t xml:space="preserve"> and the timeline for their </w:t>
      </w:r>
      <w:r w:rsidR="00BA24B3" w:rsidRPr="00422DC4">
        <w:t>recruitment.</w:t>
      </w:r>
    </w:p>
    <w:p w14:paraId="34964CB7" w14:textId="7906396C" w:rsidR="0024364E" w:rsidRPr="00422DC4" w:rsidRDefault="0024364E" w:rsidP="005D77A4">
      <w:pPr>
        <w:ind w:left="720" w:hanging="360"/>
      </w:pPr>
    </w:p>
    <w:p w14:paraId="7ED5E568" w14:textId="77777777" w:rsidR="002014B6" w:rsidRPr="00422DC4" w:rsidRDefault="002014B6" w:rsidP="005D77A4">
      <w:pPr>
        <w:ind w:left="720" w:hanging="360"/>
      </w:pPr>
    </w:p>
    <w:p w14:paraId="0509D80F" w14:textId="020EC9E4" w:rsidR="0024364E" w:rsidRPr="00422DC4" w:rsidRDefault="005D77A4" w:rsidP="005D77A4">
      <w:pPr>
        <w:ind w:left="720" w:hanging="360"/>
      </w:pPr>
      <w:bookmarkStart w:id="63" w:name="_Toc385931324"/>
      <w:bookmarkStart w:id="64" w:name="_Toc385931871"/>
      <w:r w:rsidRPr="00422DC4">
        <w:t>b.</w:t>
      </w:r>
      <w:r w:rsidRPr="00422DC4">
        <w:tab/>
      </w:r>
      <w:r w:rsidR="0024364E" w:rsidRPr="00422DC4">
        <w:t xml:space="preserve">If there are any department chair vacancies, </w:t>
      </w:r>
      <w:r w:rsidR="007F108B" w:rsidRPr="00422DC4">
        <w:t xml:space="preserve">including interim/acting chairs, </w:t>
      </w:r>
      <w:r w:rsidR="0024364E" w:rsidRPr="00422DC4">
        <w:t xml:space="preserve">describe the status </w:t>
      </w:r>
      <w:r w:rsidR="00CE2EAE" w:rsidRPr="00422DC4">
        <w:t xml:space="preserve">and timeline </w:t>
      </w:r>
      <w:r w:rsidR="0024364E" w:rsidRPr="00422DC4">
        <w:t>of recruitment efforts to fill the position(s).</w:t>
      </w:r>
      <w:bookmarkEnd w:id="63"/>
      <w:bookmarkEnd w:id="64"/>
      <w:r w:rsidR="00D902F4">
        <w:t xml:space="preserve"> Note i</w:t>
      </w:r>
      <w:r w:rsidR="00046D68">
        <w:t>f all planned departments have been created.</w:t>
      </w:r>
    </w:p>
    <w:p w14:paraId="65B2672D" w14:textId="5EEF7D16" w:rsidR="0024364E" w:rsidRPr="00422DC4" w:rsidRDefault="0024364E" w:rsidP="003D3172"/>
    <w:p w14:paraId="747570C2" w14:textId="77777777" w:rsidR="00322303" w:rsidRPr="00422DC4" w:rsidRDefault="00322303" w:rsidP="003D3172"/>
    <w:p w14:paraId="30B8E4BD" w14:textId="741FCCD2" w:rsidR="00DE0910" w:rsidRPr="00422DC4" w:rsidRDefault="00AC619C" w:rsidP="003D3172">
      <w:pPr>
        <w:pStyle w:val="Heading3"/>
      </w:pPr>
      <w:r w:rsidRPr="00422DC4">
        <w:t>Supporting Documentation</w:t>
      </w:r>
    </w:p>
    <w:p w14:paraId="0E0E6516" w14:textId="4634697C" w:rsidR="002014B6" w:rsidRPr="00422DC4" w:rsidRDefault="002014B6" w:rsidP="003D3172"/>
    <w:p w14:paraId="703381AA" w14:textId="14784408" w:rsidR="00426B76" w:rsidRPr="00422DC4" w:rsidRDefault="005D77A4" w:rsidP="005D77A4">
      <w:pPr>
        <w:ind w:left="720" w:hanging="360"/>
      </w:pPr>
      <w:r w:rsidRPr="00422DC4">
        <w:t>1.</w:t>
      </w:r>
      <w:r w:rsidRPr="00422DC4">
        <w:tab/>
      </w:r>
      <w:r w:rsidR="0024364E" w:rsidRPr="00422DC4">
        <w:t xml:space="preserve">Organizational chart </w:t>
      </w:r>
      <w:r w:rsidR="00906999" w:rsidRPr="00422DC4">
        <w:t xml:space="preserve">of </w:t>
      </w:r>
      <w:r w:rsidR="0024364E" w:rsidRPr="00422DC4">
        <w:t>the dean’s office.</w:t>
      </w:r>
    </w:p>
    <w:p w14:paraId="12FC11A6" w14:textId="4545DC50" w:rsidR="002014B6" w:rsidRPr="00422DC4" w:rsidRDefault="002014B6" w:rsidP="00172E62"/>
    <w:p w14:paraId="2421B784" w14:textId="77777777" w:rsidR="002014B6" w:rsidRPr="00422DC4" w:rsidRDefault="002014B6" w:rsidP="00172E62"/>
    <w:p w14:paraId="03024FB2" w14:textId="58D7FFA7" w:rsidR="0024364E" w:rsidRPr="00422DC4" w:rsidRDefault="00AC619C" w:rsidP="00314737">
      <w:pPr>
        <w:pStyle w:val="Heading2"/>
        <w:rPr>
          <w:rFonts w:cs="Times New Roman"/>
        </w:rPr>
      </w:pPr>
      <w:r w:rsidRPr="00422DC4">
        <w:rPr>
          <w:rFonts w:cs="Times New Roman"/>
        </w:rPr>
        <w:br w:type="page"/>
      </w:r>
      <w:bookmarkStart w:id="65" w:name="_Toc385931326"/>
      <w:bookmarkStart w:id="66" w:name="_Toc385931873"/>
      <w:bookmarkStart w:id="67" w:name="_Toc448736768"/>
      <w:bookmarkStart w:id="68" w:name="_Toc198711318"/>
      <w:r w:rsidRPr="00422DC4">
        <w:rPr>
          <w:rFonts w:cs="Times New Roman"/>
        </w:rPr>
        <w:t xml:space="preserve">2.5 Responsibility </w:t>
      </w:r>
      <w:r w:rsidR="00314737" w:rsidRPr="00422DC4">
        <w:rPr>
          <w:rFonts w:cs="Times New Roman"/>
        </w:rPr>
        <w:t>o</w:t>
      </w:r>
      <w:r w:rsidRPr="00422DC4">
        <w:rPr>
          <w:rFonts w:cs="Times New Roman"/>
        </w:rPr>
        <w:t xml:space="preserve">f </w:t>
      </w:r>
      <w:r w:rsidR="00314737" w:rsidRPr="00422DC4">
        <w:rPr>
          <w:rFonts w:cs="Times New Roman"/>
        </w:rPr>
        <w:t>a</w:t>
      </w:r>
      <w:r w:rsidRPr="00422DC4">
        <w:rPr>
          <w:rFonts w:cs="Times New Roman"/>
        </w:rPr>
        <w:t xml:space="preserve">nd </w:t>
      </w:r>
      <w:r w:rsidR="00314737" w:rsidRPr="00422DC4">
        <w:rPr>
          <w:rFonts w:cs="Times New Roman"/>
        </w:rPr>
        <w:t>t</w:t>
      </w:r>
      <w:r w:rsidRPr="00422DC4">
        <w:rPr>
          <w:rFonts w:cs="Times New Roman"/>
        </w:rPr>
        <w:t xml:space="preserve">o </w:t>
      </w:r>
      <w:r w:rsidR="00314737" w:rsidRPr="00422DC4">
        <w:rPr>
          <w:rFonts w:cs="Times New Roman"/>
        </w:rPr>
        <w:t>t</w:t>
      </w:r>
      <w:r w:rsidRPr="00422DC4">
        <w:rPr>
          <w:rFonts w:cs="Times New Roman"/>
        </w:rPr>
        <w:t>he Dean</w:t>
      </w:r>
      <w:bookmarkEnd w:id="65"/>
      <w:bookmarkEnd w:id="66"/>
      <w:bookmarkEnd w:id="67"/>
      <w:bookmarkEnd w:id="68"/>
      <w:r w:rsidRPr="00422DC4">
        <w:rPr>
          <w:rFonts w:cs="Times New Roman"/>
        </w:rPr>
        <w:t xml:space="preserve"> </w:t>
      </w:r>
    </w:p>
    <w:p w14:paraId="0A8DA584" w14:textId="443886F1" w:rsidR="00CE552F" w:rsidRPr="00422DC4" w:rsidRDefault="007C598C" w:rsidP="00172E62">
      <w:pPr>
        <w:rPr>
          <w:b/>
          <w:color w:val="004990"/>
        </w:rPr>
      </w:pPr>
      <w:r w:rsidRPr="00422DC4">
        <w:rPr>
          <w:b/>
          <w:color w:val="004990"/>
        </w:rPr>
        <w:t>The dean of a medical school with one or more regional campuses is administratively responsible for the conduct and quality of the medical education program and for ensuring the adequacy of faculty at each campus. The principal academic officer at each campus is administratively responsible to the dean.</w:t>
      </w:r>
    </w:p>
    <w:p w14:paraId="479D979A" w14:textId="77777777" w:rsidR="007C598C" w:rsidRPr="00422DC4" w:rsidRDefault="007C598C" w:rsidP="00172E62"/>
    <w:p w14:paraId="7713696E" w14:textId="7F86EB57" w:rsidR="00CE552F" w:rsidRPr="00422DC4" w:rsidRDefault="00CE552F" w:rsidP="00172E62">
      <w:pPr>
        <w:rPr>
          <w:i/>
        </w:rPr>
      </w:pPr>
      <w:r w:rsidRPr="00422DC4">
        <w:rPr>
          <w:i/>
        </w:rPr>
        <w:t xml:space="preserve">Note: </w:t>
      </w:r>
      <w:r w:rsidR="00981837" w:rsidRPr="00422DC4">
        <w:rPr>
          <w:i/>
        </w:rPr>
        <w:t>O</w:t>
      </w:r>
      <w:r w:rsidRPr="00422DC4">
        <w:rPr>
          <w:i/>
        </w:rPr>
        <w:t xml:space="preserve">nly schools operating one or more </w:t>
      </w:r>
      <w:r w:rsidR="001253F8" w:rsidRPr="00422DC4">
        <w:rPr>
          <w:i/>
        </w:rPr>
        <w:t>regional</w:t>
      </w:r>
      <w:r w:rsidRPr="00422DC4">
        <w:rPr>
          <w:i/>
        </w:rPr>
        <w:t xml:space="preserve"> </w:t>
      </w:r>
      <w:r w:rsidR="00652352" w:rsidRPr="00422DC4">
        <w:rPr>
          <w:i/>
        </w:rPr>
        <w:t>campus</w:t>
      </w:r>
      <w:r w:rsidRPr="00422DC4">
        <w:rPr>
          <w:i/>
        </w:rPr>
        <w:t xml:space="preserve">es should respond to </w:t>
      </w:r>
      <w:r w:rsidR="009F15F9" w:rsidRPr="00422DC4">
        <w:rPr>
          <w:i/>
        </w:rPr>
        <w:t>E</w:t>
      </w:r>
      <w:r w:rsidRPr="00422DC4">
        <w:rPr>
          <w:i/>
        </w:rPr>
        <w:t>lement 2.5.</w:t>
      </w:r>
      <w:r w:rsidR="008838C7" w:rsidRPr="00422DC4">
        <w:t xml:space="preserve"> </w:t>
      </w:r>
      <w:r w:rsidR="00C268B2" w:rsidRPr="00E03C3C">
        <w:rPr>
          <w:i/>
          <w:iCs/>
        </w:rPr>
        <w:t>If the school does not have a regional campus, delete the questions, and write: “The school does not have a regional campus.”</w:t>
      </w:r>
      <w:r w:rsidR="009A13DC">
        <w:rPr>
          <w:i/>
          <w:iCs/>
        </w:rPr>
        <w:t xml:space="preserve"> See </w:t>
      </w:r>
      <w:r w:rsidR="00704DF7">
        <w:rPr>
          <w:i/>
          <w:iCs/>
        </w:rPr>
        <w:t xml:space="preserve">the LCME Glossary on the LCME website </w:t>
      </w:r>
      <w:r w:rsidR="0080201A">
        <w:rPr>
          <w:i/>
          <w:iCs/>
        </w:rPr>
        <w:t>(lcme.org</w:t>
      </w:r>
      <w:r w:rsidR="006F3BEA">
        <w:rPr>
          <w:i/>
          <w:iCs/>
        </w:rPr>
        <w:t>/</w:t>
      </w:r>
      <w:r w:rsidR="00704DF7">
        <w:rPr>
          <w:i/>
          <w:iCs/>
        </w:rPr>
        <w:t>glossary</w:t>
      </w:r>
      <w:r w:rsidR="006F3BEA">
        <w:rPr>
          <w:i/>
          <w:iCs/>
        </w:rPr>
        <w:t xml:space="preserve">) for </w:t>
      </w:r>
      <w:r w:rsidR="00E26349">
        <w:rPr>
          <w:i/>
          <w:iCs/>
        </w:rPr>
        <w:t xml:space="preserve">the definition of </w:t>
      </w:r>
      <w:r w:rsidR="00D32351">
        <w:rPr>
          <w:i/>
          <w:iCs/>
        </w:rPr>
        <w:t>a regional</w:t>
      </w:r>
      <w:r w:rsidR="00E26349">
        <w:rPr>
          <w:i/>
          <w:iCs/>
        </w:rPr>
        <w:t xml:space="preserve"> campus</w:t>
      </w:r>
      <w:r w:rsidR="006F3BEA">
        <w:rPr>
          <w:i/>
          <w:iCs/>
        </w:rPr>
        <w:t xml:space="preserve">. </w:t>
      </w:r>
    </w:p>
    <w:p w14:paraId="3EC08ECE" w14:textId="77777777" w:rsidR="00FB0E2B" w:rsidRPr="00422DC4" w:rsidRDefault="00FB0E2B" w:rsidP="00172E62"/>
    <w:p w14:paraId="7C3359C3" w14:textId="77777777" w:rsidR="00FB0E2B" w:rsidRPr="00422DC4" w:rsidRDefault="00FB0E2B" w:rsidP="00172E62"/>
    <w:p w14:paraId="59078161" w14:textId="1A059451" w:rsidR="00183A58" w:rsidRPr="00422DC4" w:rsidRDefault="00AC619C" w:rsidP="003A2C58">
      <w:pPr>
        <w:pStyle w:val="Heading3"/>
      </w:pPr>
      <w:r w:rsidRPr="00422DC4">
        <w:t>Supporting Data</w:t>
      </w:r>
    </w:p>
    <w:p w14:paraId="692D0758" w14:textId="77777777" w:rsidR="00D84929" w:rsidRPr="00422DC4" w:rsidRDefault="00D84929" w:rsidP="00D84929"/>
    <w:tbl>
      <w:tblPr>
        <w:tblStyle w:val="table"/>
        <w:tblW w:w="5000" w:type="pct"/>
        <w:tblLook w:val="04A0" w:firstRow="1" w:lastRow="0" w:firstColumn="1" w:lastColumn="0" w:noHBand="0" w:noVBand="1"/>
      </w:tblPr>
      <w:tblGrid>
        <w:gridCol w:w="3496"/>
        <w:gridCol w:w="2089"/>
        <w:gridCol w:w="2369"/>
        <w:gridCol w:w="2462"/>
      </w:tblGrid>
      <w:tr w:rsidR="00D84929" w:rsidRPr="00422DC4" w14:paraId="60DAC890" w14:textId="77777777" w:rsidTr="009F39E2">
        <w:trPr>
          <w:trHeight w:val="144"/>
        </w:trPr>
        <w:tc>
          <w:tcPr>
            <w:tcW w:w="5000" w:type="pct"/>
            <w:gridSpan w:val="4"/>
            <w:tcBorders>
              <w:top w:val="single" w:sz="4" w:space="0" w:color="auto"/>
              <w:left w:val="single" w:sz="4" w:space="0" w:color="auto"/>
              <w:bottom w:val="single" w:sz="4" w:space="0" w:color="auto"/>
              <w:right w:val="single" w:sz="4" w:space="0" w:color="auto"/>
            </w:tcBorders>
          </w:tcPr>
          <w:p w14:paraId="7F7FB1F4" w14:textId="77777777" w:rsidR="00D84929" w:rsidRPr="00422DC4" w:rsidRDefault="00D84929" w:rsidP="00A05080">
            <w:r w:rsidRPr="00422DC4">
              <w:rPr>
                <w:b/>
              </w:rPr>
              <w:t>Table 2.5-1 | Regional Campus(es)</w:t>
            </w:r>
          </w:p>
        </w:tc>
      </w:tr>
      <w:tr w:rsidR="00D84929" w:rsidRPr="00422DC4" w14:paraId="5D829A63" w14:textId="77777777" w:rsidTr="009F39E2">
        <w:trPr>
          <w:trHeight w:val="144"/>
        </w:trPr>
        <w:tc>
          <w:tcPr>
            <w:tcW w:w="5000" w:type="pct"/>
            <w:gridSpan w:val="4"/>
            <w:tcBorders>
              <w:top w:val="single" w:sz="4" w:space="0" w:color="auto"/>
              <w:left w:val="single" w:sz="4" w:space="0" w:color="auto"/>
              <w:bottom w:val="single" w:sz="4" w:space="0" w:color="auto"/>
              <w:right w:val="single" w:sz="4" w:space="0" w:color="auto"/>
            </w:tcBorders>
          </w:tcPr>
          <w:p w14:paraId="444D1DF2" w14:textId="77777777" w:rsidR="00D84929" w:rsidRPr="00422DC4" w:rsidRDefault="00D84929" w:rsidP="00A05080">
            <w:r w:rsidRPr="00422DC4">
              <w:t>Provide the requested information for each regional campus. Add rows as needed.</w:t>
            </w:r>
          </w:p>
        </w:tc>
      </w:tr>
      <w:tr w:rsidR="00D84929" w:rsidRPr="00422DC4" w14:paraId="100AF21F" w14:textId="77777777" w:rsidTr="009F39E2">
        <w:trPr>
          <w:trHeight w:val="144"/>
        </w:trPr>
        <w:tc>
          <w:tcPr>
            <w:tcW w:w="1678" w:type="pct"/>
            <w:tcBorders>
              <w:top w:val="single" w:sz="4" w:space="0" w:color="auto"/>
              <w:left w:val="single" w:sz="4" w:space="0" w:color="auto"/>
              <w:bottom w:val="single" w:sz="4" w:space="0" w:color="auto"/>
              <w:right w:val="single" w:sz="4" w:space="0" w:color="auto"/>
            </w:tcBorders>
            <w:hideMark/>
          </w:tcPr>
          <w:p w14:paraId="7669C11F" w14:textId="77777777" w:rsidR="00D84929" w:rsidRPr="00422DC4" w:rsidRDefault="00D84929" w:rsidP="00A05080">
            <w:pPr>
              <w:jc w:val="center"/>
            </w:pPr>
            <w:r w:rsidRPr="00422DC4">
              <w:t>Campus</w:t>
            </w:r>
          </w:p>
        </w:tc>
        <w:tc>
          <w:tcPr>
            <w:tcW w:w="1003" w:type="pct"/>
            <w:tcBorders>
              <w:top w:val="single" w:sz="4" w:space="0" w:color="auto"/>
              <w:left w:val="single" w:sz="4" w:space="0" w:color="auto"/>
              <w:bottom w:val="single" w:sz="4" w:space="0" w:color="auto"/>
              <w:right w:val="single" w:sz="4" w:space="0" w:color="auto"/>
            </w:tcBorders>
            <w:hideMark/>
          </w:tcPr>
          <w:p w14:paraId="5222B773" w14:textId="77777777" w:rsidR="00D84929" w:rsidRPr="00422DC4" w:rsidRDefault="00D84929" w:rsidP="00A05080">
            <w:pPr>
              <w:jc w:val="center"/>
            </w:pPr>
            <w:r w:rsidRPr="00422DC4">
              <w:t>Location</w:t>
            </w:r>
          </w:p>
        </w:tc>
        <w:tc>
          <w:tcPr>
            <w:tcW w:w="1137" w:type="pct"/>
            <w:tcBorders>
              <w:top w:val="single" w:sz="4" w:space="0" w:color="auto"/>
              <w:left w:val="single" w:sz="4" w:space="0" w:color="auto"/>
              <w:bottom w:val="single" w:sz="4" w:space="0" w:color="auto"/>
              <w:right w:val="single" w:sz="4" w:space="0" w:color="auto"/>
            </w:tcBorders>
          </w:tcPr>
          <w:p w14:paraId="18E493EA" w14:textId="10985802" w:rsidR="00D84929" w:rsidRPr="00422DC4" w:rsidRDefault="00D84929" w:rsidP="00A05080">
            <w:pPr>
              <w:jc w:val="center"/>
            </w:pPr>
            <w:r w:rsidRPr="00422DC4">
              <w:t xml:space="preserve">Phase(s)* of the Curriculum </w:t>
            </w:r>
            <w:r w:rsidR="001C4FC4" w:rsidRPr="00422DC4">
              <w:t xml:space="preserve">that are/will be </w:t>
            </w:r>
            <w:r w:rsidRPr="00422DC4">
              <w:t>Taught at the Campus</w:t>
            </w:r>
          </w:p>
        </w:tc>
        <w:tc>
          <w:tcPr>
            <w:tcW w:w="1182" w:type="pct"/>
            <w:tcBorders>
              <w:top w:val="single" w:sz="4" w:space="0" w:color="auto"/>
              <w:left w:val="single" w:sz="4" w:space="0" w:color="auto"/>
              <w:bottom w:val="single" w:sz="4" w:space="0" w:color="auto"/>
              <w:right w:val="single" w:sz="4" w:space="0" w:color="auto"/>
            </w:tcBorders>
            <w:hideMark/>
          </w:tcPr>
          <w:p w14:paraId="140B4962" w14:textId="77777777" w:rsidR="00D84929" w:rsidRPr="00422DC4" w:rsidRDefault="00D84929" w:rsidP="00A05080">
            <w:pPr>
              <w:jc w:val="center"/>
            </w:pPr>
            <w:r w:rsidRPr="00422DC4">
              <w:t>Title of Principal Academic Officer</w:t>
            </w:r>
          </w:p>
        </w:tc>
      </w:tr>
      <w:tr w:rsidR="00D84929" w:rsidRPr="00422DC4" w14:paraId="710284FB" w14:textId="77777777" w:rsidTr="009F39E2">
        <w:trPr>
          <w:trHeight w:val="144"/>
        </w:trPr>
        <w:tc>
          <w:tcPr>
            <w:tcW w:w="1678" w:type="pct"/>
            <w:tcBorders>
              <w:top w:val="single" w:sz="4" w:space="0" w:color="auto"/>
              <w:left w:val="single" w:sz="4" w:space="0" w:color="auto"/>
              <w:bottom w:val="single" w:sz="4" w:space="0" w:color="auto"/>
              <w:right w:val="single" w:sz="4" w:space="0" w:color="auto"/>
            </w:tcBorders>
          </w:tcPr>
          <w:p w14:paraId="0EF7479C" w14:textId="77777777" w:rsidR="00D84929" w:rsidRPr="00422DC4" w:rsidRDefault="00D84929" w:rsidP="00A05080"/>
        </w:tc>
        <w:tc>
          <w:tcPr>
            <w:tcW w:w="1003" w:type="pct"/>
            <w:tcBorders>
              <w:top w:val="single" w:sz="4" w:space="0" w:color="auto"/>
              <w:left w:val="single" w:sz="4" w:space="0" w:color="auto"/>
              <w:bottom w:val="single" w:sz="4" w:space="0" w:color="auto"/>
              <w:right w:val="single" w:sz="4" w:space="0" w:color="auto"/>
            </w:tcBorders>
          </w:tcPr>
          <w:p w14:paraId="3F82F5ED" w14:textId="77777777" w:rsidR="00D84929" w:rsidRPr="00422DC4" w:rsidRDefault="00D84929" w:rsidP="00A05080"/>
        </w:tc>
        <w:tc>
          <w:tcPr>
            <w:tcW w:w="1137" w:type="pct"/>
            <w:tcBorders>
              <w:top w:val="single" w:sz="4" w:space="0" w:color="auto"/>
              <w:left w:val="single" w:sz="4" w:space="0" w:color="auto"/>
              <w:bottom w:val="single" w:sz="4" w:space="0" w:color="auto"/>
              <w:right w:val="single" w:sz="4" w:space="0" w:color="auto"/>
            </w:tcBorders>
          </w:tcPr>
          <w:p w14:paraId="1E215F2A" w14:textId="77777777" w:rsidR="00D84929" w:rsidRPr="00422DC4" w:rsidRDefault="00D84929" w:rsidP="00A05080"/>
        </w:tc>
        <w:tc>
          <w:tcPr>
            <w:tcW w:w="1182" w:type="pct"/>
            <w:tcBorders>
              <w:top w:val="single" w:sz="4" w:space="0" w:color="auto"/>
              <w:left w:val="single" w:sz="4" w:space="0" w:color="auto"/>
              <w:bottom w:val="single" w:sz="4" w:space="0" w:color="auto"/>
              <w:right w:val="single" w:sz="4" w:space="0" w:color="auto"/>
            </w:tcBorders>
          </w:tcPr>
          <w:p w14:paraId="014C8E7A" w14:textId="77777777" w:rsidR="00D84929" w:rsidRPr="00422DC4" w:rsidRDefault="00D84929" w:rsidP="00A05080"/>
        </w:tc>
      </w:tr>
      <w:tr w:rsidR="00D84929" w:rsidRPr="00422DC4" w14:paraId="675C9D4A" w14:textId="77777777" w:rsidTr="009F39E2">
        <w:trPr>
          <w:trHeight w:val="144"/>
        </w:trPr>
        <w:tc>
          <w:tcPr>
            <w:tcW w:w="1678" w:type="pct"/>
            <w:tcBorders>
              <w:top w:val="single" w:sz="4" w:space="0" w:color="auto"/>
              <w:left w:val="single" w:sz="4" w:space="0" w:color="auto"/>
              <w:bottom w:val="single" w:sz="4" w:space="0" w:color="auto"/>
              <w:right w:val="single" w:sz="4" w:space="0" w:color="auto"/>
            </w:tcBorders>
          </w:tcPr>
          <w:p w14:paraId="08B486E7" w14:textId="77777777" w:rsidR="00D84929" w:rsidRPr="00422DC4" w:rsidRDefault="00D84929" w:rsidP="00A05080"/>
        </w:tc>
        <w:tc>
          <w:tcPr>
            <w:tcW w:w="1003" w:type="pct"/>
            <w:tcBorders>
              <w:top w:val="single" w:sz="4" w:space="0" w:color="auto"/>
              <w:left w:val="single" w:sz="4" w:space="0" w:color="auto"/>
              <w:bottom w:val="single" w:sz="4" w:space="0" w:color="auto"/>
              <w:right w:val="single" w:sz="4" w:space="0" w:color="auto"/>
            </w:tcBorders>
          </w:tcPr>
          <w:p w14:paraId="10A7F25C" w14:textId="77777777" w:rsidR="00D84929" w:rsidRPr="00422DC4" w:rsidRDefault="00D84929" w:rsidP="00A05080"/>
        </w:tc>
        <w:tc>
          <w:tcPr>
            <w:tcW w:w="1137" w:type="pct"/>
            <w:tcBorders>
              <w:top w:val="single" w:sz="4" w:space="0" w:color="auto"/>
              <w:left w:val="single" w:sz="4" w:space="0" w:color="auto"/>
              <w:bottom w:val="single" w:sz="4" w:space="0" w:color="auto"/>
              <w:right w:val="single" w:sz="4" w:space="0" w:color="auto"/>
            </w:tcBorders>
          </w:tcPr>
          <w:p w14:paraId="16096DDE" w14:textId="77777777" w:rsidR="00D84929" w:rsidRPr="00422DC4" w:rsidRDefault="00D84929" w:rsidP="00A05080"/>
        </w:tc>
        <w:tc>
          <w:tcPr>
            <w:tcW w:w="1182" w:type="pct"/>
            <w:tcBorders>
              <w:top w:val="single" w:sz="4" w:space="0" w:color="auto"/>
              <w:left w:val="single" w:sz="4" w:space="0" w:color="auto"/>
              <w:bottom w:val="single" w:sz="4" w:space="0" w:color="auto"/>
              <w:right w:val="single" w:sz="4" w:space="0" w:color="auto"/>
            </w:tcBorders>
          </w:tcPr>
          <w:p w14:paraId="02C8AB34" w14:textId="77777777" w:rsidR="00D84929" w:rsidRPr="00422DC4" w:rsidRDefault="00D84929" w:rsidP="00A05080"/>
        </w:tc>
      </w:tr>
    </w:tbl>
    <w:p w14:paraId="670B10F3" w14:textId="77777777" w:rsidR="00D84929" w:rsidRPr="00422DC4" w:rsidRDefault="00D84929" w:rsidP="00D84929">
      <w:pPr>
        <w:pStyle w:val="ColorfulList-Accent11"/>
        <w:ind w:left="0" w:firstLine="720"/>
        <w:contextualSpacing w:val="0"/>
      </w:pPr>
      <w:r w:rsidRPr="00422DC4">
        <w:t>* Phases of the curriculum (pre-clerkship, clerkship/clinical)</w:t>
      </w:r>
    </w:p>
    <w:p w14:paraId="4100BE59" w14:textId="77777777" w:rsidR="00FB0E2B" w:rsidRPr="00422DC4" w:rsidRDefault="00FB0E2B" w:rsidP="00172E62"/>
    <w:p w14:paraId="11087C47" w14:textId="77777777" w:rsidR="003A2C58" w:rsidRPr="00422DC4" w:rsidRDefault="003A2C58" w:rsidP="00172E62"/>
    <w:p w14:paraId="2F4FBF1F" w14:textId="583DDE1E" w:rsidR="00FD3C04" w:rsidRPr="00422DC4" w:rsidRDefault="00AC619C" w:rsidP="003A2C58">
      <w:pPr>
        <w:pStyle w:val="Heading3"/>
      </w:pPr>
      <w:r w:rsidRPr="00422DC4">
        <w:t>Narrative Response</w:t>
      </w:r>
    </w:p>
    <w:p w14:paraId="5EF0D2ED" w14:textId="77777777" w:rsidR="003E3675" w:rsidRPr="00422DC4" w:rsidRDefault="003E3675" w:rsidP="003E3675"/>
    <w:p w14:paraId="546D71DA" w14:textId="53523BF0" w:rsidR="00BF1566" w:rsidRPr="00422DC4" w:rsidRDefault="005D77A4" w:rsidP="005D77A4">
      <w:pPr>
        <w:ind w:left="720" w:hanging="360"/>
      </w:pPr>
      <w:r w:rsidRPr="00422DC4">
        <w:t>a.</w:t>
      </w:r>
      <w:r w:rsidRPr="00422DC4">
        <w:tab/>
      </w:r>
      <w:r w:rsidR="003E3675" w:rsidRPr="00422DC4">
        <w:t>Describe how the medical school dean/designated chief academic officer (CAO) oversees</w:t>
      </w:r>
      <w:r w:rsidR="008010F0" w:rsidRPr="00422DC4">
        <w:t>/will oversee</w:t>
      </w:r>
      <w:r w:rsidR="003E3675" w:rsidRPr="00422DC4">
        <w:t xml:space="preserve"> the </w:t>
      </w:r>
      <w:r w:rsidR="00A36380" w:rsidRPr="00422DC4">
        <w:t>following:</w:t>
      </w:r>
    </w:p>
    <w:p w14:paraId="621496B8" w14:textId="74BBE019" w:rsidR="00BF1566" w:rsidRPr="00422DC4" w:rsidRDefault="005D77A4" w:rsidP="005D77A4">
      <w:pPr>
        <w:ind w:left="1440" w:hanging="360"/>
      </w:pPr>
      <w:r w:rsidRPr="00422DC4">
        <w:t>1.</w:t>
      </w:r>
      <w:r w:rsidRPr="00422DC4">
        <w:tab/>
      </w:r>
      <w:r w:rsidR="00A36380" w:rsidRPr="00422DC4">
        <w:t xml:space="preserve">the </w:t>
      </w:r>
      <w:r w:rsidR="003E3675" w:rsidRPr="00422DC4">
        <w:t xml:space="preserve">conduct and quality of the medical education program at all regional campuses </w:t>
      </w:r>
    </w:p>
    <w:p w14:paraId="30AE0EE9" w14:textId="355CDA77" w:rsidR="00FB6426" w:rsidRPr="00422DC4" w:rsidRDefault="005D77A4" w:rsidP="005D77A4">
      <w:pPr>
        <w:ind w:left="1440" w:hanging="360"/>
      </w:pPr>
      <w:r w:rsidRPr="00422DC4">
        <w:t>2.</w:t>
      </w:r>
      <w:r w:rsidRPr="00422DC4">
        <w:tab/>
      </w:r>
      <w:r w:rsidR="003E3675" w:rsidRPr="00422DC4">
        <w:t>the adequacy of campus faculty in terms of numbers and areas of expertise</w:t>
      </w:r>
    </w:p>
    <w:p w14:paraId="57D8C143" w14:textId="38D02F2E" w:rsidR="003E3675" w:rsidRPr="00422DC4" w:rsidRDefault="005D77A4" w:rsidP="005D77A4">
      <w:pPr>
        <w:ind w:left="1440" w:hanging="360"/>
      </w:pPr>
      <w:r w:rsidRPr="00422DC4">
        <w:t>3.</w:t>
      </w:r>
      <w:r w:rsidRPr="00422DC4">
        <w:tab/>
      </w:r>
      <w:r w:rsidR="008010F0" w:rsidRPr="00422DC4">
        <w:t xml:space="preserve">the adequacy of </w:t>
      </w:r>
      <w:r w:rsidR="003D3481">
        <w:t xml:space="preserve">campus </w:t>
      </w:r>
      <w:r w:rsidR="008010F0" w:rsidRPr="00422DC4">
        <w:t xml:space="preserve">resources (e.g., infrastructure, </w:t>
      </w:r>
      <w:r w:rsidR="00F645FA" w:rsidRPr="00422DC4">
        <w:t xml:space="preserve">adequate </w:t>
      </w:r>
      <w:r w:rsidR="00C67694" w:rsidRPr="00422DC4">
        <w:t>numbers,</w:t>
      </w:r>
      <w:r w:rsidR="00F645FA" w:rsidRPr="00422DC4">
        <w:t xml:space="preserve"> and types of patients</w:t>
      </w:r>
      <w:r w:rsidR="008E7E33" w:rsidRPr="00422DC4">
        <w:t>)</w:t>
      </w:r>
      <w:r w:rsidR="00FF23D2" w:rsidRPr="00422DC4">
        <w:t>.</w:t>
      </w:r>
      <w:r w:rsidR="003E3675" w:rsidRPr="00422DC4">
        <w:t xml:space="preserve"> </w:t>
      </w:r>
    </w:p>
    <w:p w14:paraId="317B0826" w14:textId="77777777" w:rsidR="003E3675" w:rsidRPr="00422DC4" w:rsidRDefault="003E3675" w:rsidP="003E3675"/>
    <w:p w14:paraId="57F4675B" w14:textId="77777777" w:rsidR="003E3675" w:rsidRPr="00422DC4" w:rsidRDefault="003E3675" w:rsidP="003E3675"/>
    <w:p w14:paraId="562DE7D2" w14:textId="19F557F0" w:rsidR="003E3675" w:rsidRPr="00422DC4" w:rsidRDefault="005D77A4" w:rsidP="005D77A4">
      <w:pPr>
        <w:ind w:left="720" w:hanging="360"/>
      </w:pPr>
      <w:r w:rsidRPr="00422DC4">
        <w:t>b.</w:t>
      </w:r>
      <w:r w:rsidRPr="00422DC4">
        <w:tab/>
      </w:r>
      <w:r w:rsidR="003E3675" w:rsidRPr="00422DC4">
        <w:t xml:space="preserve">Describe the reporting relationship between the medical school dean/CAO and the principal academic officer at each regional campus. </w:t>
      </w:r>
    </w:p>
    <w:p w14:paraId="3A23545B" w14:textId="77777777" w:rsidR="003E3675" w:rsidRPr="00422DC4" w:rsidRDefault="003E3675" w:rsidP="005D77A4">
      <w:pPr>
        <w:ind w:left="720" w:hanging="360"/>
      </w:pPr>
    </w:p>
    <w:p w14:paraId="78680491" w14:textId="77777777" w:rsidR="003E3675" w:rsidRPr="00422DC4" w:rsidRDefault="003E3675" w:rsidP="005D77A4">
      <w:pPr>
        <w:ind w:left="720" w:hanging="360"/>
      </w:pPr>
    </w:p>
    <w:p w14:paraId="498422E4" w14:textId="33D3E0C4" w:rsidR="003E3675" w:rsidRPr="00422DC4" w:rsidRDefault="005D77A4" w:rsidP="005D77A4">
      <w:pPr>
        <w:ind w:left="720" w:hanging="360"/>
      </w:pPr>
      <w:r w:rsidRPr="00422DC4">
        <w:t>c.</w:t>
      </w:r>
      <w:r w:rsidRPr="00422DC4">
        <w:tab/>
      </w:r>
      <w:r w:rsidR="003E3675" w:rsidRPr="00422DC4">
        <w:t>Describe the reporting relationships of other campus administrators (e.g., student affairs) to administrators at the central (administrative) campus.</w:t>
      </w:r>
    </w:p>
    <w:p w14:paraId="6D3B542D" w14:textId="77777777" w:rsidR="003E3675" w:rsidRPr="00422DC4" w:rsidRDefault="003E3675" w:rsidP="005D77A4">
      <w:pPr>
        <w:ind w:left="720" w:hanging="360"/>
      </w:pPr>
    </w:p>
    <w:p w14:paraId="181929E7" w14:textId="77777777" w:rsidR="003E3675" w:rsidRPr="00422DC4" w:rsidRDefault="003E3675" w:rsidP="005D77A4">
      <w:pPr>
        <w:ind w:left="720" w:hanging="360"/>
      </w:pPr>
    </w:p>
    <w:p w14:paraId="18693798" w14:textId="2CDD74EF" w:rsidR="003E3675" w:rsidRPr="00422DC4" w:rsidRDefault="005D77A4" w:rsidP="005D77A4">
      <w:pPr>
        <w:ind w:left="720" w:hanging="360"/>
      </w:pPr>
      <w:r w:rsidRPr="00422DC4">
        <w:t>d.</w:t>
      </w:r>
      <w:r w:rsidRPr="00422DC4">
        <w:tab/>
      </w:r>
      <w:r w:rsidR="003E3675" w:rsidRPr="00422DC4">
        <w:t>Describe the ways in which the principal academic officer(s) at regional campus(es) are integrated into the administrative structures of the medical school (e.g., as a member of the Executive Committee</w:t>
      </w:r>
      <w:r w:rsidR="007471B3" w:rsidRPr="00422DC4">
        <w:t>/Dean’s Cabinet</w:t>
      </w:r>
      <w:r w:rsidR="003E3675" w:rsidRPr="00422DC4">
        <w:t>).</w:t>
      </w:r>
    </w:p>
    <w:p w14:paraId="33C5C804" w14:textId="61C35116" w:rsidR="0024364E" w:rsidRPr="00422DC4" w:rsidRDefault="0024364E" w:rsidP="00671074"/>
    <w:p w14:paraId="745FF361" w14:textId="77777777" w:rsidR="00FB0E2B" w:rsidRPr="00422DC4" w:rsidRDefault="00FB0E2B" w:rsidP="00172E62"/>
    <w:p w14:paraId="0C42BB76" w14:textId="0015B62B" w:rsidR="00CC0D05" w:rsidRPr="00422DC4" w:rsidRDefault="00AC619C" w:rsidP="009F556F">
      <w:pPr>
        <w:pStyle w:val="Heading3"/>
      </w:pPr>
      <w:r w:rsidRPr="00422DC4">
        <w:t>Supporting Documentation</w:t>
      </w:r>
    </w:p>
    <w:p w14:paraId="4DE4951D" w14:textId="77777777" w:rsidR="009F556F" w:rsidRPr="00422DC4" w:rsidRDefault="009F556F" w:rsidP="00172E62"/>
    <w:p w14:paraId="771E4DAB" w14:textId="0133C1A8" w:rsidR="00EC79F2" w:rsidRPr="00422DC4" w:rsidRDefault="005D77A4" w:rsidP="005D77A4">
      <w:pPr>
        <w:ind w:left="720" w:hanging="360"/>
      </w:pPr>
      <w:r w:rsidRPr="00422DC4">
        <w:t>1.</w:t>
      </w:r>
      <w:r w:rsidRPr="00422DC4">
        <w:tab/>
      </w:r>
      <w:r w:rsidR="0024364E" w:rsidRPr="00422DC4">
        <w:t xml:space="preserve">Position description for the role of principal academic officer at </w:t>
      </w:r>
      <w:r w:rsidR="002D0FCA" w:rsidRPr="00422DC4">
        <w:t xml:space="preserve">the </w:t>
      </w:r>
      <w:r w:rsidR="00CE6BC7" w:rsidRPr="00422DC4">
        <w:t>regional</w:t>
      </w:r>
      <w:r w:rsidR="0024364E" w:rsidRPr="00422DC4">
        <w:t xml:space="preserve"> campus</w:t>
      </w:r>
      <w:r w:rsidR="009F15F9" w:rsidRPr="00422DC4">
        <w:t>(es)</w:t>
      </w:r>
      <w:r w:rsidR="0024364E" w:rsidRPr="00422DC4">
        <w:t>.</w:t>
      </w:r>
    </w:p>
    <w:p w14:paraId="18DE41E9" w14:textId="2B20061B" w:rsidR="002014B6" w:rsidRPr="00422DC4" w:rsidRDefault="002014B6" w:rsidP="00172E62"/>
    <w:p w14:paraId="0697093D" w14:textId="77777777" w:rsidR="002014B6" w:rsidRPr="00422DC4" w:rsidRDefault="002014B6" w:rsidP="00172E62"/>
    <w:p w14:paraId="609694FA" w14:textId="1B9F8BE3" w:rsidR="0024364E" w:rsidRPr="00422DC4" w:rsidRDefault="00EC79F2" w:rsidP="00314737">
      <w:pPr>
        <w:pStyle w:val="Heading2"/>
        <w:rPr>
          <w:rFonts w:cs="Times New Roman"/>
        </w:rPr>
      </w:pPr>
      <w:r w:rsidRPr="00422DC4">
        <w:rPr>
          <w:rFonts w:cs="Times New Roman"/>
        </w:rPr>
        <w:br w:type="page"/>
      </w:r>
      <w:bookmarkStart w:id="69" w:name="_Ref381619065"/>
      <w:bookmarkStart w:id="70" w:name="_Toc385931331"/>
      <w:bookmarkStart w:id="71" w:name="_Toc385931878"/>
      <w:bookmarkStart w:id="72" w:name="_Toc448736769"/>
      <w:bookmarkStart w:id="73" w:name="_Toc198711319"/>
      <w:r w:rsidR="00AC619C" w:rsidRPr="00422DC4">
        <w:rPr>
          <w:rFonts w:cs="Times New Roman"/>
        </w:rPr>
        <w:t xml:space="preserve">2.6 Functional Integration </w:t>
      </w:r>
      <w:r w:rsidR="00314737" w:rsidRPr="00422DC4">
        <w:rPr>
          <w:rFonts w:cs="Times New Roman"/>
        </w:rPr>
        <w:t>o</w:t>
      </w:r>
      <w:r w:rsidR="00AC619C" w:rsidRPr="00422DC4">
        <w:rPr>
          <w:rFonts w:cs="Times New Roman"/>
        </w:rPr>
        <w:t xml:space="preserve">f </w:t>
      </w:r>
      <w:r w:rsidR="00314737" w:rsidRPr="00422DC4">
        <w:rPr>
          <w:rFonts w:cs="Times New Roman"/>
        </w:rPr>
        <w:t>t</w:t>
      </w:r>
      <w:r w:rsidR="00AC619C" w:rsidRPr="00422DC4">
        <w:rPr>
          <w:rFonts w:cs="Times New Roman"/>
        </w:rPr>
        <w:t>he Facult</w:t>
      </w:r>
      <w:bookmarkEnd w:id="69"/>
      <w:bookmarkEnd w:id="70"/>
      <w:bookmarkEnd w:id="71"/>
      <w:bookmarkEnd w:id="72"/>
      <w:r w:rsidR="00314737" w:rsidRPr="00422DC4">
        <w:rPr>
          <w:rFonts w:cs="Times New Roman"/>
        </w:rPr>
        <w:t>y</w:t>
      </w:r>
      <w:bookmarkEnd w:id="73"/>
    </w:p>
    <w:p w14:paraId="534C505A" w14:textId="725F1B19" w:rsidR="00CE552F" w:rsidRPr="00422DC4" w:rsidRDefault="00090078" w:rsidP="00172E62">
      <w:pPr>
        <w:rPr>
          <w:i/>
        </w:rPr>
      </w:pPr>
      <w:r w:rsidRPr="00422DC4">
        <w:rPr>
          <w:b/>
          <w:color w:val="004990"/>
        </w:rPr>
        <w:t>At a medical school with one or more regional campuses, the faculty at the departmental and medical school levels at each campus are functionally integrated by appropriate administrative mechanisms (e.g., regular meetings and/or communication, periodic visits, participation in shared governance, and data sharing).</w:t>
      </w:r>
    </w:p>
    <w:p w14:paraId="15281803" w14:textId="77777777" w:rsidR="00090078" w:rsidRPr="00422DC4" w:rsidRDefault="00090078" w:rsidP="00172E62">
      <w:pPr>
        <w:rPr>
          <w:i/>
        </w:rPr>
      </w:pPr>
    </w:p>
    <w:p w14:paraId="31B36543" w14:textId="070C4840" w:rsidR="00CE552F" w:rsidRPr="00422DC4" w:rsidRDefault="00CE552F" w:rsidP="00172E62">
      <w:pPr>
        <w:rPr>
          <w:i/>
        </w:rPr>
      </w:pPr>
      <w:r w:rsidRPr="00422DC4">
        <w:rPr>
          <w:i/>
        </w:rPr>
        <w:t xml:space="preserve">Note: </w:t>
      </w:r>
      <w:r w:rsidR="00DC17C8" w:rsidRPr="00422DC4">
        <w:rPr>
          <w:i/>
        </w:rPr>
        <w:t>O</w:t>
      </w:r>
      <w:r w:rsidRPr="00422DC4">
        <w:rPr>
          <w:i/>
        </w:rPr>
        <w:t xml:space="preserve">nly schools operating one or more </w:t>
      </w:r>
      <w:r w:rsidR="007E3E24" w:rsidRPr="00422DC4">
        <w:rPr>
          <w:i/>
        </w:rPr>
        <w:t>regional</w:t>
      </w:r>
      <w:r w:rsidRPr="00422DC4">
        <w:rPr>
          <w:i/>
        </w:rPr>
        <w:t xml:space="preserve"> </w:t>
      </w:r>
      <w:r w:rsidR="00652352" w:rsidRPr="00422DC4">
        <w:rPr>
          <w:i/>
        </w:rPr>
        <w:t>campus</w:t>
      </w:r>
      <w:r w:rsidRPr="00422DC4">
        <w:rPr>
          <w:i/>
        </w:rPr>
        <w:t xml:space="preserve">es should respond to </w:t>
      </w:r>
      <w:r w:rsidR="006C663D" w:rsidRPr="00422DC4">
        <w:rPr>
          <w:i/>
        </w:rPr>
        <w:t>E</w:t>
      </w:r>
      <w:r w:rsidRPr="00422DC4">
        <w:rPr>
          <w:i/>
        </w:rPr>
        <w:t>lement 2.6</w:t>
      </w:r>
      <w:r w:rsidRPr="00E03C3C">
        <w:rPr>
          <w:i/>
        </w:rPr>
        <w:t>.</w:t>
      </w:r>
      <w:r w:rsidR="008838C7" w:rsidRPr="00E03C3C">
        <w:rPr>
          <w:i/>
        </w:rPr>
        <w:t xml:space="preserve"> </w:t>
      </w:r>
      <w:r w:rsidR="00C268B2" w:rsidRPr="00056002">
        <w:rPr>
          <w:i/>
          <w:iCs/>
        </w:rPr>
        <w:t>If the school does not have a regional campus, delete the questions, and write: “The school does not have a regional campus.”</w:t>
      </w:r>
      <w:r w:rsidR="00D32351">
        <w:t xml:space="preserve"> </w:t>
      </w:r>
      <w:r w:rsidR="00D32351">
        <w:rPr>
          <w:i/>
          <w:iCs/>
        </w:rPr>
        <w:t>See the LCME Glossary on the LCME website (lcme.org/glossary) for the definition of a regional campus</w:t>
      </w:r>
      <w:r w:rsidR="00E03C3C">
        <w:rPr>
          <w:i/>
          <w:iCs/>
        </w:rPr>
        <w:t>.</w:t>
      </w:r>
    </w:p>
    <w:p w14:paraId="4A4089A4" w14:textId="16D52893" w:rsidR="00FB0E2B" w:rsidRPr="00422DC4" w:rsidRDefault="00FB0E2B" w:rsidP="00172E62"/>
    <w:p w14:paraId="0A82455B" w14:textId="77777777" w:rsidR="00003748" w:rsidRPr="00422DC4" w:rsidRDefault="00003748" w:rsidP="00172E62"/>
    <w:p w14:paraId="28ED2B4D" w14:textId="2863E288" w:rsidR="00F3132F" w:rsidRPr="00422DC4" w:rsidRDefault="00AC619C" w:rsidP="00E9353C">
      <w:pPr>
        <w:pStyle w:val="Heading3"/>
      </w:pPr>
      <w:r w:rsidRPr="00422DC4">
        <w:t>Narrative Response</w:t>
      </w:r>
    </w:p>
    <w:p w14:paraId="2DA2F0D5" w14:textId="77777777" w:rsidR="00FB0E2B" w:rsidRPr="00422DC4" w:rsidRDefault="00FB0E2B" w:rsidP="000A7C19"/>
    <w:p w14:paraId="450AD760" w14:textId="40CB678B" w:rsidR="00F063B0" w:rsidRPr="00422DC4" w:rsidRDefault="005D77A4" w:rsidP="005D77A4">
      <w:pPr>
        <w:ind w:left="720" w:hanging="360"/>
      </w:pPr>
      <w:bookmarkStart w:id="74" w:name="_Toc385931333"/>
      <w:bookmarkStart w:id="75" w:name="_Toc385931880"/>
      <w:r w:rsidRPr="00422DC4">
        <w:t>a.</w:t>
      </w:r>
      <w:r w:rsidRPr="00422DC4">
        <w:tab/>
      </w:r>
      <w:r w:rsidR="00AB7317" w:rsidRPr="00422DC4">
        <w:t xml:space="preserve">Describe </w:t>
      </w:r>
      <w:r w:rsidR="005602E2" w:rsidRPr="00422DC4">
        <w:t>how</w:t>
      </w:r>
      <w:r w:rsidR="00AB7317" w:rsidRPr="00422DC4">
        <w:t xml:space="preserve"> faculty members in each discipline are </w:t>
      </w:r>
      <w:r w:rsidR="00FB2F0A" w:rsidRPr="00422DC4">
        <w:t xml:space="preserve">or will be </w:t>
      </w:r>
      <w:r w:rsidR="00AB7317" w:rsidRPr="00422DC4">
        <w:t xml:space="preserve">functionally integrated across </w:t>
      </w:r>
      <w:r w:rsidR="007E3E24" w:rsidRPr="00422DC4">
        <w:t>regional</w:t>
      </w:r>
      <w:r w:rsidR="00AB7317" w:rsidRPr="00422DC4">
        <w:t xml:space="preserve"> campuses</w:t>
      </w:r>
      <w:r w:rsidR="001629EC" w:rsidRPr="00422DC4">
        <w:t xml:space="preserve"> at the department and medical school levels</w:t>
      </w:r>
      <w:r w:rsidR="00AB7317" w:rsidRPr="00422DC4">
        <w:t>, including</w:t>
      </w:r>
      <w:r w:rsidR="009334ED" w:rsidRPr="00422DC4">
        <w:t xml:space="preserve"> </w:t>
      </w:r>
      <w:r w:rsidR="00E06B0A" w:rsidRPr="00422DC4">
        <w:t xml:space="preserve">whether there are or will be </w:t>
      </w:r>
      <w:r w:rsidR="009B21E7" w:rsidRPr="00422DC4">
        <w:t>activities</w:t>
      </w:r>
      <w:r w:rsidR="00AB7317" w:rsidRPr="00422DC4">
        <w:t xml:space="preserve"> </w:t>
      </w:r>
      <w:r w:rsidR="00991D46" w:rsidRPr="00422DC4">
        <w:t xml:space="preserve">such </w:t>
      </w:r>
      <w:r w:rsidR="00AB7317" w:rsidRPr="00422DC4">
        <w:t xml:space="preserve">as faculty meetings/retreats and visits by departmental </w:t>
      </w:r>
      <w:r w:rsidR="003E3675" w:rsidRPr="00422DC4">
        <w:t xml:space="preserve">and medical school (e.g., dean, dean’s staff) </w:t>
      </w:r>
      <w:r w:rsidR="001D53F7" w:rsidRPr="00422DC4">
        <w:t>leadership</w:t>
      </w:r>
      <w:r w:rsidR="00AB7317" w:rsidRPr="00422DC4">
        <w:t>.</w:t>
      </w:r>
      <w:r w:rsidR="00762598" w:rsidRPr="00422DC4">
        <w:t xml:space="preserve"> </w:t>
      </w:r>
      <w:bookmarkStart w:id="76" w:name="_Toc385931334"/>
      <w:bookmarkStart w:id="77" w:name="_Toc385931881"/>
      <w:bookmarkEnd w:id="74"/>
      <w:bookmarkEnd w:id="75"/>
    </w:p>
    <w:p w14:paraId="4E8FF12D" w14:textId="3C0ED563" w:rsidR="00F063B0" w:rsidRPr="00422DC4" w:rsidRDefault="00F063B0" w:rsidP="005D77A4">
      <w:pPr>
        <w:ind w:left="720" w:hanging="360"/>
      </w:pPr>
    </w:p>
    <w:p w14:paraId="201D1BE5" w14:textId="77777777" w:rsidR="00871434" w:rsidRPr="00422DC4" w:rsidRDefault="00871434" w:rsidP="005D77A4">
      <w:pPr>
        <w:ind w:left="720" w:hanging="360"/>
      </w:pPr>
    </w:p>
    <w:p w14:paraId="0E739901" w14:textId="5E7CBC35" w:rsidR="00C41C1D" w:rsidRPr="00422DC4" w:rsidRDefault="005D77A4" w:rsidP="005D77A4">
      <w:pPr>
        <w:ind w:left="720" w:hanging="360"/>
      </w:pPr>
      <w:r w:rsidRPr="00422DC4">
        <w:t>b.</w:t>
      </w:r>
      <w:r w:rsidRPr="00422DC4">
        <w:tab/>
      </w:r>
      <w:r w:rsidR="00183A58" w:rsidRPr="00422DC4">
        <w:t>Describe</w:t>
      </w:r>
      <w:r w:rsidR="0024364E" w:rsidRPr="00422DC4">
        <w:t xml:space="preserve"> how institutional policies and/or faculty bylaws support the participation</w:t>
      </w:r>
      <w:r w:rsidR="00FD3C04" w:rsidRPr="00422DC4">
        <w:t xml:space="preserve"> </w:t>
      </w:r>
      <w:r w:rsidR="00183A58" w:rsidRPr="00422DC4">
        <w:t>of</w:t>
      </w:r>
      <w:r w:rsidR="00FD3C04" w:rsidRPr="00422DC4">
        <w:t xml:space="preserve"> faculty based at </w:t>
      </w:r>
      <w:r w:rsidR="007E3E24" w:rsidRPr="00422DC4">
        <w:t>regional</w:t>
      </w:r>
      <w:r w:rsidR="00FD3C04" w:rsidRPr="00422DC4">
        <w:t xml:space="preserve"> campuses </w:t>
      </w:r>
      <w:r w:rsidR="0024364E" w:rsidRPr="00422DC4">
        <w:t>in medical school governan</w:t>
      </w:r>
      <w:r w:rsidR="00FD3C04" w:rsidRPr="00422DC4">
        <w:t>ce (</w:t>
      </w:r>
      <w:r w:rsidR="001D53F7" w:rsidRPr="00422DC4">
        <w:t>e.g., committee</w:t>
      </w:r>
      <w:r w:rsidR="003E3675" w:rsidRPr="00422DC4">
        <w:t xml:space="preserve"> membership</w:t>
      </w:r>
      <w:r w:rsidR="00FD3C04" w:rsidRPr="00422DC4">
        <w:t>).</w:t>
      </w:r>
      <w:bookmarkEnd w:id="76"/>
      <w:bookmarkEnd w:id="77"/>
      <w:r w:rsidR="00FD3C04" w:rsidRPr="00422DC4">
        <w:t xml:space="preserve"> </w:t>
      </w:r>
      <w:bookmarkStart w:id="78" w:name="_Toc385931335"/>
      <w:bookmarkStart w:id="79" w:name="_Toc385931882"/>
    </w:p>
    <w:p w14:paraId="03C161F5" w14:textId="61345169" w:rsidR="00C41C1D" w:rsidRPr="00422DC4" w:rsidRDefault="00C41C1D" w:rsidP="005D77A4">
      <w:pPr>
        <w:ind w:left="720" w:hanging="360"/>
      </w:pPr>
    </w:p>
    <w:p w14:paraId="2F2426BA" w14:textId="77777777" w:rsidR="00C37694" w:rsidRPr="00422DC4" w:rsidRDefault="00C37694" w:rsidP="005D77A4">
      <w:pPr>
        <w:ind w:left="720" w:hanging="360"/>
      </w:pPr>
    </w:p>
    <w:p w14:paraId="2CD79606" w14:textId="7A1F8234" w:rsidR="007E18B0" w:rsidRPr="00422DC4" w:rsidRDefault="005D77A4" w:rsidP="005D77A4">
      <w:pPr>
        <w:ind w:left="720" w:hanging="360"/>
      </w:pPr>
      <w:r w:rsidRPr="00422DC4">
        <w:t>c.</w:t>
      </w:r>
      <w:r w:rsidRPr="00422DC4">
        <w:tab/>
      </w:r>
      <w:r w:rsidR="00C31227" w:rsidRPr="00422DC4">
        <w:t>L</w:t>
      </w:r>
      <w:r w:rsidR="00162630" w:rsidRPr="00422DC4">
        <w:t xml:space="preserve">ist the </w:t>
      </w:r>
      <w:r w:rsidR="003E3675" w:rsidRPr="00422DC4">
        <w:t xml:space="preserve">number </w:t>
      </w:r>
      <w:r w:rsidR="004A37EF" w:rsidRPr="00422DC4">
        <w:t xml:space="preserve">of </w:t>
      </w:r>
      <w:r w:rsidR="00162630" w:rsidRPr="00422DC4">
        <w:t>f</w:t>
      </w:r>
      <w:r w:rsidR="006F4059" w:rsidRPr="00422DC4">
        <w:t xml:space="preserve">aculty </w:t>
      </w:r>
      <w:r w:rsidR="004A37EF" w:rsidRPr="00422DC4">
        <w:t>member</w:t>
      </w:r>
      <w:r w:rsidR="00AC1938" w:rsidRPr="00422DC4">
        <w:t>(</w:t>
      </w:r>
      <w:r w:rsidR="004A37EF" w:rsidRPr="00422DC4">
        <w:t>s</w:t>
      </w:r>
      <w:r w:rsidR="00AC1938" w:rsidRPr="00422DC4">
        <w:t>)</w:t>
      </w:r>
      <w:r w:rsidR="004A37EF" w:rsidRPr="00422DC4">
        <w:t xml:space="preserve"> </w:t>
      </w:r>
      <w:r w:rsidR="003E3675" w:rsidRPr="00422DC4">
        <w:t xml:space="preserve">and/or </w:t>
      </w:r>
      <w:r w:rsidR="006F4059" w:rsidRPr="00422DC4">
        <w:t>senior administrati</w:t>
      </w:r>
      <w:r w:rsidR="004A37EF" w:rsidRPr="00422DC4">
        <w:t>v</w:t>
      </w:r>
      <w:r w:rsidR="006F4059" w:rsidRPr="00422DC4">
        <w:t xml:space="preserve">e staff </w:t>
      </w:r>
      <w:r w:rsidR="004A37EF" w:rsidRPr="00422DC4">
        <w:t>member</w:t>
      </w:r>
      <w:r w:rsidR="00AC1938" w:rsidRPr="00422DC4">
        <w:t>(</w:t>
      </w:r>
      <w:r w:rsidR="004A37EF" w:rsidRPr="00422DC4">
        <w:t>s</w:t>
      </w:r>
      <w:r w:rsidR="00AC1938" w:rsidRPr="00422DC4">
        <w:t>)</w:t>
      </w:r>
      <w:r w:rsidR="004A37EF" w:rsidRPr="00422DC4">
        <w:t xml:space="preserve"> </w:t>
      </w:r>
      <w:r w:rsidR="006F4059" w:rsidRPr="00422DC4">
        <w:t xml:space="preserve">based at </w:t>
      </w:r>
      <w:r w:rsidR="002D0FCA" w:rsidRPr="00422DC4">
        <w:t xml:space="preserve">the </w:t>
      </w:r>
      <w:r w:rsidR="006F4059" w:rsidRPr="00422DC4">
        <w:t>regional campus</w:t>
      </w:r>
      <w:r w:rsidR="009F15F9" w:rsidRPr="00422DC4">
        <w:t>(</w:t>
      </w:r>
      <w:r w:rsidR="006F4059" w:rsidRPr="00422DC4">
        <w:t>es</w:t>
      </w:r>
      <w:r w:rsidR="009F15F9" w:rsidRPr="00422DC4">
        <w:t>)</w:t>
      </w:r>
      <w:r w:rsidR="006F4059" w:rsidRPr="00422DC4">
        <w:t xml:space="preserve"> </w:t>
      </w:r>
      <w:r w:rsidR="002E0C0A" w:rsidRPr="00422DC4">
        <w:t>who are</w:t>
      </w:r>
      <w:r w:rsidR="00D50E96" w:rsidRPr="00422DC4">
        <w:t xml:space="preserve"> or will be</w:t>
      </w:r>
      <w:r w:rsidR="00DA6D16" w:rsidRPr="00422DC4">
        <w:t xml:space="preserve"> </w:t>
      </w:r>
      <w:r w:rsidR="006F4059" w:rsidRPr="00422DC4">
        <w:t xml:space="preserve">serving on </w:t>
      </w:r>
      <w:r w:rsidR="003E3675" w:rsidRPr="00422DC4">
        <w:t>each of the major standing committees of the medical school</w:t>
      </w:r>
      <w:r w:rsidR="001629EC" w:rsidRPr="00422DC4">
        <w:t xml:space="preserve"> as specified in institutional bylaws/policies</w:t>
      </w:r>
      <w:r w:rsidR="003E3675" w:rsidRPr="00422DC4">
        <w:t>.</w:t>
      </w:r>
    </w:p>
    <w:p w14:paraId="65A3297D" w14:textId="77777777" w:rsidR="007E18B0" w:rsidRPr="00422DC4" w:rsidRDefault="007E18B0" w:rsidP="00671074"/>
    <w:bookmarkEnd w:id="78"/>
    <w:bookmarkEnd w:id="79"/>
    <w:p w14:paraId="2861BE22" w14:textId="77777777" w:rsidR="008007ED" w:rsidRPr="00422DC4" w:rsidRDefault="008007ED" w:rsidP="007002BE"/>
    <w:p w14:paraId="10185059" w14:textId="1345BA8D" w:rsidR="0024364E" w:rsidRPr="00422DC4" w:rsidRDefault="00AC619C" w:rsidP="007002BE">
      <w:pPr>
        <w:pStyle w:val="Heading3"/>
      </w:pPr>
      <w:r w:rsidRPr="00422DC4">
        <w:t>Supporting Documentation</w:t>
      </w:r>
    </w:p>
    <w:p w14:paraId="0FCF1A09" w14:textId="77777777" w:rsidR="00FB0E2B" w:rsidRPr="00422DC4" w:rsidRDefault="00FB0E2B" w:rsidP="007002BE"/>
    <w:p w14:paraId="17268B7C" w14:textId="2A4E5456" w:rsidR="00125F39" w:rsidRPr="00422DC4" w:rsidRDefault="005D77A4" w:rsidP="005D77A4">
      <w:pPr>
        <w:ind w:left="720" w:hanging="360"/>
      </w:pPr>
      <w:r w:rsidRPr="00422DC4">
        <w:t>1.</w:t>
      </w:r>
      <w:r w:rsidRPr="00422DC4">
        <w:tab/>
      </w:r>
      <w:r w:rsidR="00125F39" w:rsidRPr="00422DC4">
        <w:t>Organizational chart(s) illustrating</w:t>
      </w:r>
      <w:r w:rsidR="00F622C2" w:rsidRPr="00422DC4">
        <w:t xml:space="preserve"> the</w:t>
      </w:r>
      <w:r w:rsidR="00125F39" w:rsidRPr="00422DC4">
        <w:t xml:space="preserve"> relationship of pre</w:t>
      </w:r>
      <w:r w:rsidR="005A39DA" w:rsidRPr="00422DC4">
        <w:t>-</w:t>
      </w:r>
      <w:r w:rsidR="00125F39" w:rsidRPr="00422DC4">
        <w:t>clerkship course site directors to course directors</w:t>
      </w:r>
      <w:r w:rsidR="00A17782" w:rsidRPr="00422DC4">
        <w:t xml:space="preserve"> (if relevant)</w:t>
      </w:r>
      <w:r w:rsidR="00125F39" w:rsidRPr="00422DC4">
        <w:t>.</w:t>
      </w:r>
    </w:p>
    <w:p w14:paraId="3CC1E113" w14:textId="1C4E58B1" w:rsidR="00CD6E97" w:rsidRPr="00422DC4" w:rsidRDefault="00CD6E97" w:rsidP="005D77A4">
      <w:pPr>
        <w:ind w:left="720" w:hanging="360"/>
      </w:pPr>
    </w:p>
    <w:p w14:paraId="04AD3740" w14:textId="77777777" w:rsidR="00C37694" w:rsidRPr="00422DC4" w:rsidRDefault="00C37694" w:rsidP="005D77A4">
      <w:pPr>
        <w:ind w:left="720" w:hanging="360"/>
      </w:pPr>
    </w:p>
    <w:p w14:paraId="74E46540" w14:textId="2199BA04" w:rsidR="00EC79F2" w:rsidRPr="00422DC4" w:rsidRDefault="005D77A4" w:rsidP="005D77A4">
      <w:pPr>
        <w:ind w:left="720" w:hanging="360"/>
      </w:pPr>
      <w:r w:rsidRPr="00422DC4">
        <w:t>2.</w:t>
      </w:r>
      <w:r w:rsidRPr="00422DC4">
        <w:tab/>
      </w:r>
      <w:r w:rsidR="00125F39" w:rsidRPr="00422DC4">
        <w:t xml:space="preserve">Organizational chart(s) illustrating </w:t>
      </w:r>
      <w:r w:rsidR="00F622C2" w:rsidRPr="00422DC4">
        <w:t xml:space="preserve">the </w:t>
      </w:r>
      <w:r w:rsidR="00125F39" w:rsidRPr="00422DC4">
        <w:t>relationship of clerkship site directors to clerkship directors</w:t>
      </w:r>
      <w:r w:rsidR="00A17782" w:rsidRPr="00422DC4">
        <w:t xml:space="preserve"> (if relevant)</w:t>
      </w:r>
      <w:r w:rsidR="00125F39" w:rsidRPr="00422DC4">
        <w:t>.</w:t>
      </w:r>
    </w:p>
    <w:p w14:paraId="790D2FCC" w14:textId="77777777" w:rsidR="00F245A7" w:rsidRPr="00422DC4" w:rsidRDefault="00F245A7" w:rsidP="00172E62"/>
    <w:p w14:paraId="09EFA684" w14:textId="77777777" w:rsidR="00F245A7" w:rsidRPr="00422DC4" w:rsidRDefault="00F245A7" w:rsidP="00172E62"/>
    <w:p w14:paraId="49D3BDBD" w14:textId="77777777" w:rsidR="00F245A7" w:rsidRPr="00422DC4" w:rsidRDefault="008B251D" w:rsidP="00172E62">
      <w:r w:rsidRPr="00422DC4">
        <w:br w:type="page"/>
      </w:r>
    </w:p>
    <w:p w14:paraId="5B22E6CE" w14:textId="17B9A6D5" w:rsidR="008F2E9F" w:rsidRPr="00422DC4" w:rsidRDefault="00AC619C" w:rsidP="00314737">
      <w:pPr>
        <w:pStyle w:val="Heading1"/>
        <w:rPr>
          <w:rFonts w:cs="Times New Roman"/>
        </w:rPr>
      </w:pPr>
      <w:bookmarkStart w:id="80" w:name="_Toc448736770"/>
      <w:bookmarkStart w:id="81" w:name="_Toc385931338"/>
      <w:bookmarkStart w:id="82" w:name="_Toc385931784"/>
      <w:bookmarkStart w:id="83" w:name="_Toc385931885"/>
      <w:bookmarkStart w:id="84" w:name="_Toc198711320"/>
      <w:r w:rsidRPr="00422DC4">
        <w:rPr>
          <w:rFonts w:cs="Times New Roman"/>
        </w:rPr>
        <w:t xml:space="preserve">Standard 3: Academic </w:t>
      </w:r>
      <w:r w:rsidR="00314737" w:rsidRPr="00422DC4">
        <w:rPr>
          <w:rFonts w:cs="Times New Roman"/>
        </w:rPr>
        <w:t>a</w:t>
      </w:r>
      <w:r w:rsidRPr="00422DC4">
        <w:rPr>
          <w:rFonts w:cs="Times New Roman"/>
        </w:rPr>
        <w:t>nd Learning Environments</w:t>
      </w:r>
      <w:bookmarkEnd w:id="80"/>
      <w:bookmarkEnd w:id="84"/>
    </w:p>
    <w:bookmarkEnd w:id="81"/>
    <w:bookmarkEnd w:id="82"/>
    <w:bookmarkEnd w:id="83"/>
    <w:p w14:paraId="43F19531" w14:textId="3A87B37D" w:rsidR="00FC17B2" w:rsidRPr="00422DC4" w:rsidRDefault="00FC17B2" w:rsidP="00FC17B2">
      <w:pPr>
        <w:rPr>
          <w:b/>
          <w:color w:val="004990"/>
        </w:rPr>
      </w:pPr>
      <w:r w:rsidRPr="00422DC4">
        <w:rPr>
          <w:b/>
          <w:color w:val="004990"/>
        </w:rPr>
        <w:t>A medical school ensures that its medical education program occurs in professional, respectful, and intellectually stimulating academic and clinical environments and promotes students’ attainment of competencies required of future physicians.</w:t>
      </w:r>
    </w:p>
    <w:p w14:paraId="60C51B97" w14:textId="77777777" w:rsidR="00697B81" w:rsidRPr="00422DC4" w:rsidRDefault="00697B81" w:rsidP="00172E62">
      <w:pPr>
        <w:rPr>
          <w:b/>
          <w:color w:val="004990"/>
        </w:rPr>
      </w:pPr>
    </w:p>
    <w:p w14:paraId="04C061C0" w14:textId="5FE84D2A" w:rsidR="00697B81" w:rsidRPr="00422DC4" w:rsidRDefault="00697B81" w:rsidP="00172E62">
      <w:pPr>
        <w:rPr>
          <w:i/>
        </w:rPr>
      </w:pPr>
      <w:r w:rsidRPr="00422DC4">
        <w:rPr>
          <w:i/>
        </w:rPr>
        <w:t>Note: Element 3.4 is not included in the DCI for Provisional Accreditation.</w:t>
      </w:r>
    </w:p>
    <w:p w14:paraId="4703C5F0" w14:textId="50DF0CC4" w:rsidR="009846A4" w:rsidRPr="00422DC4" w:rsidRDefault="00AC619C" w:rsidP="00314737">
      <w:pPr>
        <w:pStyle w:val="Heading2"/>
        <w:rPr>
          <w:rFonts w:cs="Times New Roman"/>
        </w:rPr>
      </w:pPr>
      <w:r w:rsidRPr="00422DC4">
        <w:rPr>
          <w:rFonts w:cs="Times New Roman"/>
        </w:rPr>
        <w:br w:type="page"/>
      </w:r>
      <w:bookmarkStart w:id="85" w:name="_Toc448736771"/>
      <w:bookmarkStart w:id="86" w:name="_Toc385931339"/>
      <w:bookmarkStart w:id="87" w:name="_Toc385931886"/>
      <w:bookmarkStart w:id="88" w:name="_Toc198711321"/>
      <w:r w:rsidRPr="00422DC4">
        <w:rPr>
          <w:rFonts w:cs="Times New Roman"/>
        </w:rPr>
        <w:t xml:space="preserve">3.1 Resident Participation </w:t>
      </w:r>
      <w:r w:rsidR="00314737" w:rsidRPr="00422DC4">
        <w:rPr>
          <w:rFonts w:cs="Times New Roman"/>
        </w:rPr>
        <w:t>i</w:t>
      </w:r>
      <w:r w:rsidRPr="00422DC4">
        <w:rPr>
          <w:rFonts w:cs="Times New Roman"/>
        </w:rPr>
        <w:t>n Medical Student Education</w:t>
      </w:r>
      <w:bookmarkEnd w:id="85"/>
      <w:bookmarkEnd w:id="88"/>
    </w:p>
    <w:bookmarkEnd w:id="86"/>
    <w:bookmarkEnd w:id="87"/>
    <w:p w14:paraId="5AEB4580" w14:textId="1E6B62CD" w:rsidR="00FB0E2B" w:rsidRPr="00422DC4" w:rsidRDefault="00090078" w:rsidP="00172E62">
      <w:r w:rsidRPr="00422DC4">
        <w:rPr>
          <w:b/>
          <w:color w:val="004990"/>
        </w:rPr>
        <w:t>Each medical student in a medical education program participates in one or more required clinical experiences conducted in a health care setting in which he or she works with resident physicians currently enrolled in an accredited program of graduate medical education.</w:t>
      </w:r>
    </w:p>
    <w:p w14:paraId="0ED61A04" w14:textId="18BA2665" w:rsidR="00FB0E2B" w:rsidRPr="00422DC4" w:rsidRDefault="00FB0E2B" w:rsidP="00172E62"/>
    <w:p w14:paraId="385FB4F4" w14:textId="77777777" w:rsidR="00090078" w:rsidRPr="00422DC4" w:rsidRDefault="00090078" w:rsidP="00172E62"/>
    <w:p w14:paraId="6141B7CC" w14:textId="54CC45BE" w:rsidR="00610C75" w:rsidRPr="00422DC4" w:rsidRDefault="00AC619C" w:rsidP="00E9353C">
      <w:pPr>
        <w:pStyle w:val="Heading3"/>
      </w:pPr>
      <w:r w:rsidRPr="00422DC4">
        <w:t>Narrative Response</w:t>
      </w:r>
    </w:p>
    <w:p w14:paraId="3B9C7C11" w14:textId="7D505D2E" w:rsidR="005A0A21" w:rsidRPr="00422DC4" w:rsidRDefault="005A0A21" w:rsidP="005A0A21"/>
    <w:p w14:paraId="583BE1B8" w14:textId="7A989892" w:rsidR="005A0A21" w:rsidRPr="00422DC4" w:rsidRDefault="005D77A4" w:rsidP="005D77A4">
      <w:pPr>
        <w:widowControl w:val="0"/>
        <w:ind w:left="720" w:hanging="360"/>
        <w:contextualSpacing/>
      </w:pPr>
      <w:bookmarkStart w:id="89" w:name="_Hlk531705009"/>
      <w:r w:rsidRPr="00422DC4">
        <w:t>a.</w:t>
      </w:r>
      <w:r w:rsidRPr="00422DC4">
        <w:tab/>
      </w:r>
      <w:r w:rsidR="005A0A21" w:rsidRPr="00422DC4">
        <w:t xml:space="preserve">Provide the percentage of medical students </w:t>
      </w:r>
      <w:r w:rsidR="006A58E2" w:rsidRPr="00422DC4">
        <w:t xml:space="preserve">in the </w:t>
      </w:r>
      <w:r w:rsidR="003215C8" w:rsidRPr="00422DC4">
        <w:t>first entering (</w:t>
      </w:r>
      <w:r w:rsidR="006A58E2" w:rsidRPr="00422DC4">
        <w:t>charter</w:t>
      </w:r>
      <w:r w:rsidR="003215C8" w:rsidRPr="00422DC4">
        <w:t>)</w:t>
      </w:r>
      <w:r w:rsidR="006A58E2" w:rsidRPr="00422DC4">
        <w:t xml:space="preserve"> class</w:t>
      </w:r>
      <w:r w:rsidR="00323275" w:rsidRPr="00422DC4">
        <w:t xml:space="preserve"> who </w:t>
      </w:r>
      <w:r w:rsidR="005A0A21" w:rsidRPr="00422DC4">
        <w:t xml:space="preserve">will complete one or more required clinical experiences or selectives at an inpatient or outpatient site where residents </w:t>
      </w:r>
      <w:r w:rsidR="006A58E2" w:rsidRPr="00422DC4">
        <w:t xml:space="preserve">will </w:t>
      </w:r>
      <w:r w:rsidR="005A0A21" w:rsidRPr="00422DC4">
        <w:t>participate in medical student teaching/supervision. For schools with regional campuses, provide these data by campus.</w:t>
      </w:r>
    </w:p>
    <w:p w14:paraId="4D0B03C6" w14:textId="7FAB2DF1" w:rsidR="005A0A21" w:rsidRPr="00422DC4" w:rsidRDefault="005A0A21" w:rsidP="005D77A4">
      <w:pPr>
        <w:widowControl w:val="0"/>
        <w:ind w:left="720" w:hanging="360"/>
        <w:contextualSpacing/>
      </w:pPr>
    </w:p>
    <w:p w14:paraId="650E6CEF" w14:textId="77777777" w:rsidR="006A58E2" w:rsidRPr="00422DC4" w:rsidRDefault="006A58E2" w:rsidP="005D77A4">
      <w:pPr>
        <w:widowControl w:val="0"/>
        <w:ind w:left="720" w:hanging="360"/>
        <w:contextualSpacing/>
      </w:pPr>
    </w:p>
    <w:p w14:paraId="0BED56D5" w14:textId="4C45B901" w:rsidR="005A0A21" w:rsidRPr="00422DC4" w:rsidRDefault="005D77A4" w:rsidP="005D77A4">
      <w:pPr>
        <w:ind w:left="720" w:hanging="360"/>
      </w:pPr>
      <w:r w:rsidRPr="00422DC4">
        <w:t>b.</w:t>
      </w:r>
      <w:r w:rsidRPr="00422DC4">
        <w:tab/>
      </w:r>
      <w:r w:rsidR="005A0A21" w:rsidRPr="00422DC4">
        <w:t xml:space="preserve">If residents are not present at any of the sites where </w:t>
      </w:r>
      <w:r w:rsidR="00EA5907" w:rsidRPr="00422DC4">
        <w:t xml:space="preserve">all </w:t>
      </w:r>
      <w:r w:rsidR="005A0A21" w:rsidRPr="00422DC4">
        <w:t xml:space="preserve">required clinical experiences are conducted for some or all students (e.g., at a longitudinal integrated clerkship site or a regional campus) or if some or all students </w:t>
      </w:r>
      <w:r w:rsidR="006A58E2" w:rsidRPr="00422DC4">
        <w:t>will</w:t>
      </w:r>
      <w:r w:rsidR="005A0A21" w:rsidRPr="00422DC4">
        <w:t xml:space="preserve"> not have the opportunity to interact with residents prior to residency application, describe how </w:t>
      </w:r>
      <w:r w:rsidR="006A58E2" w:rsidRPr="00422DC4">
        <w:t>these</w:t>
      </w:r>
      <w:r w:rsidR="005A0A21" w:rsidRPr="00422DC4">
        <w:t xml:space="preserve"> students</w:t>
      </w:r>
      <w:r w:rsidR="006A58E2" w:rsidRPr="00422DC4">
        <w:t xml:space="preserve"> will</w:t>
      </w:r>
      <w:r w:rsidR="005A0A21" w:rsidRPr="00422DC4">
        <w:t xml:space="preserve"> learn about the expectations and requirements of the next phase of their training.</w:t>
      </w:r>
    </w:p>
    <w:p w14:paraId="2B28DF8E" w14:textId="77777777" w:rsidR="005A0A21" w:rsidRPr="00422DC4" w:rsidRDefault="005A0A21" w:rsidP="005A0A21"/>
    <w:bookmarkEnd w:id="89"/>
    <w:p w14:paraId="313501EC" w14:textId="77777777" w:rsidR="00FB0E2B" w:rsidRPr="00422DC4" w:rsidRDefault="00FB0E2B" w:rsidP="00D717CA"/>
    <w:p w14:paraId="2EC0FA79" w14:textId="77777777" w:rsidR="00B568CC" w:rsidRPr="00422DC4" w:rsidRDefault="00B568CC">
      <w:pPr>
        <w:rPr>
          <w:b/>
          <w:color w:val="004990"/>
          <w:sz w:val="24"/>
          <w:szCs w:val="24"/>
        </w:rPr>
      </w:pPr>
      <w:bookmarkStart w:id="90" w:name="_Toc385931342"/>
      <w:bookmarkStart w:id="91" w:name="_Toc385931889"/>
      <w:bookmarkStart w:id="92" w:name="_Toc448736772"/>
      <w:r w:rsidRPr="00422DC4">
        <w:br w:type="page"/>
      </w:r>
    </w:p>
    <w:p w14:paraId="2DF24DB7" w14:textId="3CDE1463" w:rsidR="0024364E" w:rsidRPr="00422DC4" w:rsidRDefault="0024364E" w:rsidP="00671074">
      <w:pPr>
        <w:pStyle w:val="Heading2"/>
        <w:rPr>
          <w:rFonts w:cs="Times New Roman"/>
        </w:rPr>
      </w:pPr>
      <w:bookmarkStart w:id="93" w:name="_Toc198711322"/>
      <w:r w:rsidRPr="00422DC4">
        <w:rPr>
          <w:rFonts w:cs="Times New Roman"/>
        </w:rPr>
        <w:t>3</w:t>
      </w:r>
      <w:r w:rsidR="00AC619C" w:rsidRPr="00422DC4">
        <w:rPr>
          <w:rFonts w:cs="Times New Roman"/>
        </w:rPr>
        <w:t xml:space="preserve">.2 Community </w:t>
      </w:r>
      <w:r w:rsidR="00314737" w:rsidRPr="00422DC4">
        <w:rPr>
          <w:rFonts w:cs="Times New Roman"/>
        </w:rPr>
        <w:t>o</w:t>
      </w:r>
      <w:r w:rsidR="00AC619C" w:rsidRPr="00422DC4">
        <w:rPr>
          <w:rFonts w:cs="Times New Roman"/>
        </w:rPr>
        <w:t>f Scholars/Research Opportunities</w:t>
      </w:r>
      <w:bookmarkEnd w:id="90"/>
      <w:bookmarkEnd w:id="91"/>
      <w:bookmarkEnd w:id="92"/>
      <w:bookmarkEnd w:id="93"/>
    </w:p>
    <w:p w14:paraId="0B50861A" w14:textId="4A2E85CE" w:rsidR="005A0A21" w:rsidRPr="00422DC4" w:rsidRDefault="00323275" w:rsidP="00FC17B2">
      <w:pPr>
        <w:rPr>
          <w:b/>
          <w:color w:val="004990"/>
        </w:rPr>
      </w:pPr>
      <w:r w:rsidRPr="00422DC4">
        <w:rPr>
          <w:b/>
          <w:color w:val="004990"/>
        </w:rPr>
        <w:t>A medical education program is conducted in an environment that fosters the intellectual challenge and spirit of inquiry appropriate to a community of scholars and provides sufficient opportunities, encouragement, and support for medical student participation in the research and other scholarly activities of its faculty.</w:t>
      </w:r>
    </w:p>
    <w:p w14:paraId="75CFF9DD" w14:textId="77777777" w:rsidR="00323275" w:rsidRPr="00422DC4" w:rsidRDefault="00323275" w:rsidP="00FC17B2">
      <w:pPr>
        <w:rPr>
          <w:b/>
          <w:color w:val="004990"/>
        </w:rPr>
      </w:pPr>
    </w:p>
    <w:p w14:paraId="3461EF41" w14:textId="2C246343" w:rsidR="005A0A21" w:rsidRPr="00422DC4" w:rsidRDefault="005A0A21" w:rsidP="00FC17B2">
      <w:pPr>
        <w:rPr>
          <w:b/>
          <w:color w:val="004990"/>
        </w:rPr>
      </w:pPr>
    </w:p>
    <w:p w14:paraId="37281073" w14:textId="77777777" w:rsidR="005A0A21" w:rsidRPr="00422DC4" w:rsidRDefault="005A0A21" w:rsidP="005A0A21">
      <w:pPr>
        <w:pStyle w:val="Heading3"/>
      </w:pPr>
      <w:r w:rsidRPr="00422DC4">
        <w:t>Supporting Data</w:t>
      </w:r>
    </w:p>
    <w:p w14:paraId="4F8D8281" w14:textId="77777777" w:rsidR="005A0A21" w:rsidRPr="00422DC4" w:rsidRDefault="005A0A21" w:rsidP="005A0A21">
      <w:pPr>
        <w:rPr>
          <w:szCs w:val="24"/>
        </w:rPr>
      </w:pPr>
    </w:p>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5A0A21" w:rsidRPr="00422DC4" w14:paraId="2B65402F" w14:textId="77777777" w:rsidTr="00E03C3C">
        <w:tc>
          <w:tcPr>
            <w:tcW w:w="550" w:type="pct"/>
            <w:gridSpan w:val="9"/>
          </w:tcPr>
          <w:p w14:paraId="02D473A5" w14:textId="486A0B37" w:rsidR="005A0A21" w:rsidRPr="00422DC4" w:rsidRDefault="005A0A21" w:rsidP="00DD6CD1">
            <w:pPr>
              <w:pStyle w:val="Default"/>
              <w:rPr>
                <w:rFonts w:ascii="Times New Roman" w:hAnsi="Times New Roman"/>
                <w:sz w:val="22"/>
                <w:szCs w:val="22"/>
              </w:rPr>
            </w:pPr>
            <w:r w:rsidRPr="00422DC4">
              <w:rPr>
                <w:rFonts w:ascii="Times New Roman" w:hAnsi="Times New Roman"/>
                <w:b/>
                <w:sz w:val="22"/>
                <w:szCs w:val="22"/>
              </w:rPr>
              <w:t xml:space="preserve">Table 3.2-1a | </w:t>
            </w:r>
            <w:r w:rsidR="002E3BB0" w:rsidRPr="00422DC4">
              <w:rPr>
                <w:rFonts w:ascii="Times New Roman" w:hAnsi="Times New Roman"/>
                <w:b/>
                <w:sz w:val="22"/>
                <w:szCs w:val="22"/>
              </w:rPr>
              <w:t xml:space="preserve">I </w:t>
            </w:r>
            <w:r w:rsidR="000B1C18">
              <w:rPr>
                <w:rFonts w:ascii="Times New Roman" w:hAnsi="Times New Roman"/>
                <w:b/>
                <w:sz w:val="22"/>
                <w:szCs w:val="22"/>
              </w:rPr>
              <w:t>have access to research opportunities.</w:t>
            </w:r>
          </w:p>
        </w:tc>
      </w:tr>
      <w:tr w:rsidR="005A0A21" w:rsidRPr="00422DC4" w14:paraId="7401BBB8" w14:textId="77777777" w:rsidTr="00E03C3C">
        <w:tc>
          <w:tcPr>
            <w:tcW w:w="550" w:type="pct"/>
            <w:gridSpan w:val="9"/>
          </w:tcPr>
          <w:p w14:paraId="665C0A3D" w14:textId="64B4515A" w:rsidR="005A0A21" w:rsidRPr="00422DC4" w:rsidRDefault="005A0A21" w:rsidP="00DD6CD1">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BF1566" w:rsidRPr="00422DC4">
              <w:rPr>
                <w:rFonts w:ascii="Times New Roman" w:hAnsi="Times New Roman"/>
                <w:sz w:val="22"/>
                <w:szCs w:val="22"/>
              </w:rPr>
              <w:t xml:space="preserve"> </w:t>
            </w:r>
            <w:bookmarkStart w:id="94" w:name="_Hlk30585558"/>
            <w:r w:rsidR="00BF156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EF0B95">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EF0B95">
              <w:rPr>
                <w:rFonts w:ascii="Times New Roman" w:hAnsi="Times New Roman"/>
                <w:i/>
                <w:iCs/>
                <w:sz w:val="22"/>
                <w:szCs w:val="22"/>
              </w:rPr>
              <w:t>agree</w:t>
            </w:r>
            <w:r w:rsidR="00633865" w:rsidRPr="00422DC4">
              <w:rPr>
                <w:rFonts w:ascii="Times New Roman" w:hAnsi="Times New Roman"/>
                <w:sz w:val="22"/>
                <w:szCs w:val="22"/>
              </w:rPr>
              <w:t>.</w:t>
            </w:r>
            <w:bookmarkEnd w:id="94"/>
            <w:r w:rsidRPr="00422DC4">
              <w:rPr>
                <w:rFonts w:ascii="Times New Roman" w:hAnsi="Times New Roman"/>
                <w:sz w:val="22"/>
                <w:szCs w:val="22"/>
              </w:rPr>
              <w:t xml:space="preserve"> </w:t>
            </w:r>
            <w:r w:rsidR="003D3481">
              <w:rPr>
                <w:rFonts w:ascii="Times New Roman" w:hAnsi="Times New Roman"/>
                <w:sz w:val="22"/>
                <w:szCs w:val="22"/>
              </w:rPr>
              <w:t>If the medical school has one or more regional campuses, provide the data by campus.</w:t>
            </w:r>
          </w:p>
        </w:tc>
      </w:tr>
      <w:tr w:rsidR="00BF1566" w:rsidRPr="00422DC4" w14:paraId="33CB66BE" w14:textId="77777777" w:rsidTr="00E03C3C">
        <w:tc>
          <w:tcPr>
            <w:tcW w:w="550" w:type="pct"/>
            <w:vMerge w:val="restart"/>
          </w:tcPr>
          <w:p w14:paraId="018B81D3" w14:textId="77777777" w:rsidR="00BF1566" w:rsidRPr="00422DC4" w:rsidRDefault="00BF1566" w:rsidP="00BF1566">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6000386B" w14:textId="2791B4B4"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4C193E6E"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and % of</w:t>
            </w:r>
          </w:p>
          <w:p w14:paraId="038146A1" w14:textId="3C16C561" w:rsidR="00BF1566" w:rsidRPr="00422DC4" w:rsidRDefault="00BF1566"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04C96BC5" w14:textId="43470CF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E0EAAAB" w14:textId="52151B33" w:rsidR="00BF1566" w:rsidRPr="00422DC4" w:rsidRDefault="00633865" w:rsidP="004140C0">
            <w:pPr>
              <w:pStyle w:val="Default"/>
              <w:jc w:val="center"/>
              <w:rPr>
                <w:rFonts w:ascii="Times New Roman" w:hAnsi="Times New Roman"/>
                <w:sz w:val="22"/>
                <w:szCs w:val="22"/>
              </w:rPr>
            </w:pPr>
            <w:r w:rsidRPr="00422DC4">
              <w:rPr>
                <w:rFonts w:ascii="Times New Roman" w:hAnsi="Times New Roman"/>
                <w:sz w:val="22"/>
                <w:szCs w:val="22"/>
              </w:rPr>
              <w:t>Disagree</w:t>
            </w:r>
            <w:r w:rsidR="004140C0" w:rsidRPr="00422DC4">
              <w:rPr>
                <w:rFonts w:ascii="Times New Roman" w:hAnsi="Times New Roman"/>
                <w:sz w:val="22"/>
                <w:szCs w:val="22"/>
              </w:rPr>
              <w:t xml:space="preserve"> </w:t>
            </w:r>
            <w:r w:rsidR="00BF1566" w:rsidRPr="00422DC4">
              <w:rPr>
                <w:rFonts w:ascii="Times New Roman" w:hAnsi="Times New Roman"/>
                <w:sz w:val="22"/>
                <w:szCs w:val="22"/>
              </w:rPr>
              <w:t>Responses</w:t>
            </w:r>
          </w:p>
        </w:tc>
        <w:tc>
          <w:tcPr>
            <w:tcW w:w="550" w:type="pct"/>
            <w:gridSpan w:val="2"/>
          </w:tcPr>
          <w:p w14:paraId="4431345A"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and % of</w:t>
            </w:r>
          </w:p>
          <w:p w14:paraId="42B4F943" w14:textId="5417FD3D" w:rsidR="00BF1566" w:rsidRPr="00422DC4" w:rsidRDefault="00633865" w:rsidP="004140C0">
            <w:pPr>
              <w:pStyle w:val="Default"/>
              <w:jc w:val="center"/>
              <w:rPr>
                <w:rFonts w:ascii="Times New Roman" w:hAnsi="Times New Roman"/>
                <w:sz w:val="22"/>
                <w:szCs w:val="22"/>
              </w:rPr>
            </w:pPr>
            <w:r w:rsidRPr="00422DC4">
              <w:rPr>
                <w:rFonts w:ascii="Times New Roman" w:hAnsi="Times New Roman"/>
                <w:sz w:val="22"/>
                <w:szCs w:val="22"/>
              </w:rPr>
              <w:t>Agree</w:t>
            </w:r>
            <w:r w:rsidR="00BF1566" w:rsidRPr="00422DC4">
              <w:rPr>
                <w:rFonts w:ascii="Times New Roman" w:hAnsi="Times New Roman"/>
                <w:sz w:val="22"/>
                <w:szCs w:val="22"/>
              </w:rPr>
              <w:t xml:space="preserve"> Responses</w:t>
            </w:r>
          </w:p>
        </w:tc>
      </w:tr>
      <w:tr w:rsidR="004E093A" w:rsidRPr="00422DC4" w14:paraId="088FD222" w14:textId="77777777" w:rsidTr="00E03C3C">
        <w:tc>
          <w:tcPr>
            <w:tcW w:w="550" w:type="pct"/>
            <w:vMerge/>
          </w:tcPr>
          <w:p w14:paraId="1D3153FA" w14:textId="77777777" w:rsidR="004E093A" w:rsidRPr="00422DC4" w:rsidRDefault="004E093A" w:rsidP="00DD6CD1">
            <w:pPr>
              <w:pStyle w:val="Default"/>
              <w:rPr>
                <w:rFonts w:ascii="Times New Roman" w:hAnsi="Times New Roman"/>
                <w:sz w:val="22"/>
                <w:szCs w:val="22"/>
              </w:rPr>
            </w:pPr>
          </w:p>
        </w:tc>
        <w:tc>
          <w:tcPr>
            <w:tcW w:w="550" w:type="pct"/>
          </w:tcPr>
          <w:p w14:paraId="1E733036" w14:textId="16D5A338"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86F6634" w14:textId="1CE3672C"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34B09E33"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76B1E50A"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21AC9AA9"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75B5F9C4"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613BD321"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4F1F8DCD"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04A0A9E0" w14:textId="77777777" w:rsidTr="00E03C3C">
        <w:tc>
          <w:tcPr>
            <w:tcW w:w="550" w:type="pct"/>
          </w:tcPr>
          <w:p w14:paraId="107D21F8"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24760CB5" w14:textId="77777777" w:rsidR="004E093A" w:rsidRPr="00422DC4" w:rsidRDefault="004E093A" w:rsidP="00BF1566">
            <w:pPr>
              <w:pStyle w:val="Default"/>
              <w:jc w:val="center"/>
              <w:rPr>
                <w:rFonts w:ascii="Times New Roman" w:hAnsi="Times New Roman"/>
                <w:sz w:val="22"/>
                <w:szCs w:val="22"/>
              </w:rPr>
            </w:pPr>
          </w:p>
        </w:tc>
        <w:tc>
          <w:tcPr>
            <w:tcW w:w="550" w:type="pct"/>
          </w:tcPr>
          <w:p w14:paraId="2B8CE2BD" w14:textId="49C1A224" w:rsidR="004E093A" w:rsidRPr="00422DC4" w:rsidRDefault="004E093A" w:rsidP="00BF1566">
            <w:pPr>
              <w:pStyle w:val="Default"/>
              <w:jc w:val="center"/>
              <w:rPr>
                <w:rFonts w:ascii="Times New Roman" w:hAnsi="Times New Roman"/>
                <w:sz w:val="22"/>
                <w:szCs w:val="22"/>
              </w:rPr>
            </w:pPr>
          </w:p>
        </w:tc>
        <w:tc>
          <w:tcPr>
            <w:tcW w:w="550" w:type="pct"/>
          </w:tcPr>
          <w:p w14:paraId="56E3369D" w14:textId="77777777" w:rsidR="004E093A" w:rsidRPr="00422DC4" w:rsidRDefault="004E093A" w:rsidP="00BF1566">
            <w:pPr>
              <w:pStyle w:val="Default"/>
              <w:jc w:val="center"/>
              <w:rPr>
                <w:rFonts w:ascii="Times New Roman" w:hAnsi="Times New Roman"/>
                <w:sz w:val="22"/>
                <w:szCs w:val="22"/>
              </w:rPr>
            </w:pPr>
          </w:p>
        </w:tc>
        <w:tc>
          <w:tcPr>
            <w:tcW w:w="550" w:type="pct"/>
          </w:tcPr>
          <w:p w14:paraId="65B30996" w14:textId="77777777" w:rsidR="004E093A" w:rsidRPr="00422DC4" w:rsidRDefault="004E093A" w:rsidP="00BF1566">
            <w:pPr>
              <w:pStyle w:val="Default"/>
              <w:jc w:val="center"/>
              <w:rPr>
                <w:rFonts w:ascii="Times New Roman" w:hAnsi="Times New Roman"/>
                <w:sz w:val="22"/>
                <w:szCs w:val="22"/>
              </w:rPr>
            </w:pPr>
          </w:p>
        </w:tc>
        <w:tc>
          <w:tcPr>
            <w:tcW w:w="550" w:type="pct"/>
          </w:tcPr>
          <w:p w14:paraId="2083B68E" w14:textId="77777777" w:rsidR="004E093A" w:rsidRPr="00422DC4" w:rsidRDefault="004E093A" w:rsidP="00BF1566">
            <w:pPr>
              <w:pStyle w:val="Default"/>
              <w:jc w:val="center"/>
              <w:rPr>
                <w:rFonts w:ascii="Times New Roman" w:hAnsi="Times New Roman"/>
                <w:sz w:val="22"/>
                <w:szCs w:val="22"/>
              </w:rPr>
            </w:pPr>
          </w:p>
        </w:tc>
        <w:tc>
          <w:tcPr>
            <w:tcW w:w="550" w:type="pct"/>
          </w:tcPr>
          <w:p w14:paraId="77FF311C" w14:textId="77777777" w:rsidR="004E093A" w:rsidRPr="00422DC4" w:rsidRDefault="004E093A" w:rsidP="00BF1566">
            <w:pPr>
              <w:pStyle w:val="Default"/>
              <w:jc w:val="center"/>
              <w:rPr>
                <w:rFonts w:ascii="Times New Roman" w:hAnsi="Times New Roman"/>
                <w:sz w:val="22"/>
                <w:szCs w:val="22"/>
              </w:rPr>
            </w:pPr>
          </w:p>
        </w:tc>
        <w:tc>
          <w:tcPr>
            <w:tcW w:w="550" w:type="pct"/>
          </w:tcPr>
          <w:p w14:paraId="140C02F9" w14:textId="77777777" w:rsidR="004E093A" w:rsidRPr="00422DC4" w:rsidRDefault="004E093A" w:rsidP="00BF1566">
            <w:pPr>
              <w:pStyle w:val="Default"/>
              <w:jc w:val="center"/>
              <w:rPr>
                <w:rFonts w:ascii="Times New Roman" w:hAnsi="Times New Roman"/>
                <w:sz w:val="22"/>
                <w:szCs w:val="22"/>
              </w:rPr>
            </w:pPr>
          </w:p>
        </w:tc>
        <w:tc>
          <w:tcPr>
            <w:tcW w:w="550" w:type="pct"/>
          </w:tcPr>
          <w:p w14:paraId="2BDAD16A" w14:textId="77777777" w:rsidR="004E093A" w:rsidRPr="00422DC4" w:rsidRDefault="004E093A" w:rsidP="00BF1566">
            <w:pPr>
              <w:pStyle w:val="Default"/>
              <w:jc w:val="center"/>
              <w:rPr>
                <w:rFonts w:ascii="Times New Roman" w:hAnsi="Times New Roman"/>
                <w:sz w:val="22"/>
                <w:szCs w:val="22"/>
              </w:rPr>
            </w:pPr>
          </w:p>
        </w:tc>
      </w:tr>
      <w:tr w:rsidR="004E093A" w:rsidRPr="00422DC4" w14:paraId="6AB65454" w14:textId="77777777" w:rsidTr="00E03C3C">
        <w:tc>
          <w:tcPr>
            <w:tcW w:w="550" w:type="pct"/>
          </w:tcPr>
          <w:p w14:paraId="22A1AC1A"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5BC25848" w14:textId="77777777" w:rsidR="004E093A" w:rsidRPr="00422DC4" w:rsidRDefault="004E093A" w:rsidP="00BF1566">
            <w:pPr>
              <w:pStyle w:val="Default"/>
              <w:jc w:val="center"/>
              <w:rPr>
                <w:rFonts w:ascii="Times New Roman" w:hAnsi="Times New Roman"/>
                <w:sz w:val="22"/>
                <w:szCs w:val="22"/>
              </w:rPr>
            </w:pPr>
          </w:p>
        </w:tc>
        <w:tc>
          <w:tcPr>
            <w:tcW w:w="550" w:type="pct"/>
          </w:tcPr>
          <w:p w14:paraId="2F541DFD" w14:textId="1C755173" w:rsidR="004E093A" w:rsidRPr="00422DC4" w:rsidRDefault="004E093A" w:rsidP="00BF1566">
            <w:pPr>
              <w:pStyle w:val="Default"/>
              <w:jc w:val="center"/>
              <w:rPr>
                <w:rFonts w:ascii="Times New Roman" w:hAnsi="Times New Roman"/>
                <w:sz w:val="22"/>
                <w:szCs w:val="22"/>
              </w:rPr>
            </w:pPr>
          </w:p>
        </w:tc>
        <w:tc>
          <w:tcPr>
            <w:tcW w:w="550" w:type="pct"/>
          </w:tcPr>
          <w:p w14:paraId="490F43C2" w14:textId="77777777" w:rsidR="004E093A" w:rsidRPr="00422DC4" w:rsidRDefault="004E093A" w:rsidP="00BF1566">
            <w:pPr>
              <w:pStyle w:val="Default"/>
              <w:jc w:val="center"/>
              <w:rPr>
                <w:rFonts w:ascii="Times New Roman" w:hAnsi="Times New Roman"/>
                <w:sz w:val="22"/>
                <w:szCs w:val="22"/>
              </w:rPr>
            </w:pPr>
          </w:p>
        </w:tc>
        <w:tc>
          <w:tcPr>
            <w:tcW w:w="550" w:type="pct"/>
          </w:tcPr>
          <w:p w14:paraId="69A742F0" w14:textId="77777777" w:rsidR="004E093A" w:rsidRPr="00422DC4" w:rsidRDefault="004E093A" w:rsidP="00BF1566">
            <w:pPr>
              <w:pStyle w:val="Default"/>
              <w:jc w:val="center"/>
              <w:rPr>
                <w:rFonts w:ascii="Times New Roman" w:hAnsi="Times New Roman"/>
                <w:sz w:val="22"/>
                <w:szCs w:val="22"/>
              </w:rPr>
            </w:pPr>
          </w:p>
        </w:tc>
        <w:tc>
          <w:tcPr>
            <w:tcW w:w="550" w:type="pct"/>
          </w:tcPr>
          <w:p w14:paraId="50BFECBE" w14:textId="77777777" w:rsidR="004E093A" w:rsidRPr="00422DC4" w:rsidRDefault="004E093A" w:rsidP="00BF1566">
            <w:pPr>
              <w:pStyle w:val="Default"/>
              <w:jc w:val="center"/>
              <w:rPr>
                <w:rFonts w:ascii="Times New Roman" w:hAnsi="Times New Roman"/>
                <w:sz w:val="22"/>
                <w:szCs w:val="22"/>
              </w:rPr>
            </w:pPr>
          </w:p>
        </w:tc>
        <w:tc>
          <w:tcPr>
            <w:tcW w:w="550" w:type="pct"/>
          </w:tcPr>
          <w:p w14:paraId="6DEA2304" w14:textId="77777777" w:rsidR="004E093A" w:rsidRPr="00422DC4" w:rsidRDefault="004E093A" w:rsidP="00BF1566">
            <w:pPr>
              <w:pStyle w:val="Default"/>
              <w:jc w:val="center"/>
              <w:rPr>
                <w:rFonts w:ascii="Times New Roman" w:hAnsi="Times New Roman"/>
                <w:sz w:val="22"/>
                <w:szCs w:val="22"/>
              </w:rPr>
            </w:pPr>
          </w:p>
        </w:tc>
        <w:tc>
          <w:tcPr>
            <w:tcW w:w="550" w:type="pct"/>
          </w:tcPr>
          <w:p w14:paraId="4A4E432B" w14:textId="77777777" w:rsidR="004E093A" w:rsidRPr="00422DC4" w:rsidRDefault="004E093A" w:rsidP="00BF1566">
            <w:pPr>
              <w:pStyle w:val="Default"/>
              <w:jc w:val="center"/>
              <w:rPr>
                <w:rFonts w:ascii="Times New Roman" w:hAnsi="Times New Roman"/>
                <w:sz w:val="22"/>
                <w:szCs w:val="22"/>
              </w:rPr>
            </w:pPr>
          </w:p>
        </w:tc>
        <w:tc>
          <w:tcPr>
            <w:tcW w:w="550" w:type="pct"/>
          </w:tcPr>
          <w:p w14:paraId="3773A60F" w14:textId="77777777" w:rsidR="004E093A" w:rsidRPr="00422DC4" w:rsidRDefault="004E093A" w:rsidP="00BF1566">
            <w:pPr>
              <w:pStyle w:val="Default"/>
              <w:jc w:val="center"/>
              <w:rPr>
                <w:rFonts w:ascii="Times New Roman" w:hAnsi="Times New Roman"/>
                <w:sz w:val="22"/>
                <w:szCs w:val="22"/>
              </w:rPr>
            </w:pPr>
          </w:p>
        </w:tc>
      </w:tr>
      <w:tr w:rsidR="004E093A" w:rsidRPr="00422DC4" w14:paraId="5C5E6C12" w14:textId="77777777" w:rsidTr="00E03C3C">
        <w:tc>
          <w:tcPr>
            <w:tcW w:w="550" w:type="pct"/>
          </w:tcPr>
          <w:p w14:paraId="128B20BC"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19A2FA9E" w14:textId="77777777" w:rsidR="004E093A" w:rsidRPr="00422DC4" w:rsidRDefault="004E093A" w:rsidP="00BF1566">
            <w:pPr>
              <w:pStyle w:val="Default"/>
              <w:jc w:val="center"/>
              <w:rPr>
                <w:rFonts w:ascii="Times New Roman" w:hAnsi="Times New Roman"/>
                <w:sz w:val="22"/>
                <w:szCs w:val="22"/>
              </w:rPr>
            </w:pPr>
          </w:p>
        </w:tc>
        <w:tc>
          <w:tcPr>
            <w:tcW w:w="550" w:type="pct"/>
          </w:tcPr>
          <w:p w14:paraId="7E73937A" w14:textId="7D5DFC3F" w:rsidR="004E093A" w:rsidRPr="00422DC4" w:rsidRDefault="004E093A" w:rsidP="00BF1566">
            <w:pPr>
              <w:pStyle w:val="Default"/>
              <w:jc w:val="center"/>
              <w:rPr>
                <w:rFonts w:ascii="Times New Roman" w:hAnsi="Times New Roman"/>
                <w:sz w:val="22"/>
                <w:szCs w:val="22"/>
              </w:rPr>
            </w:pPr>
          </w:p>
        </w:tc>
        <w:tc>
          <w:tcPr>
            <w:tcW w:w="550" w:type="pct"/>
          </w:tcPr>
          <w:p w14:paraId="32ED9E97" w14:textId="77777777" w:rsidR="004E093A" w:rsidRPr="00422DC4" w:rsidRDefault="004E093A" w:rsidP="00BF1566">
            <w:pPr>
              <w:pStyle w:val="Default"/>
              <w:jc w:val="center"/>
              <w:rPr>
                <w:rFonts w:ascii="Times New Roman" w:hAnsi="Times New Roman"/>
                <w:sz w:val="22"/>
                <w:szCs w:val="22"/>
              </w:rPr>
            </w:pPr>
          </w:p>
        </w:tc>
        <w:tc>
          <w:tcPr>
            <w:tcW w:w="550" w:type="pct"/>
          </w:tcPr>
          <w:p w14:paraId="60E9D6A7" w14:textId="77777777" w:rsidR="004E093A" w:rsidRPr="00422DC4" w:rsidRDefault="004E093A" w:rsidP="00BF1566">
            <w:pPr>
              <w:pStyle w:val="Default"/>
              <w:jc w:val="center"/>
              <w:rPr>
                <w:rFonts w:ascii="Times New Roman" w:hAnsi="Times New Roman"/>
                <w:sz w:val="22"/>
                <w:szCs w:val="22"/>
              </w:rPr>
            </w:pPr>
          </w:p>
        </w:tc>
        <w:tc>
          <w:tcPr>
            <w:tcW w:w="550" w:type="pct"/>
          </w:tcPr>
          <w:p w14:paraId="05DCAFAB" w14:textId="77777777" w:rsidR="004E093A" w:rsidRPr="00422DC4" w:rsidRDefault="004E093A" w:rsidP="00BF1566">
            <w:pPr>
              <w:pStyle w:val="Default"/>
              <w:jc w:val="center"/>
              <w:rPr>
                <w:rFonts w:ascii="Times New Roman" w:hAnsi="Times New Roman"/>
                <w:sz w:val="22"/>
                <w:szCs w:val="22"/>
              </w:rPr>
            </w:pPr>
          </w:p>
        </w:tc>
        <w:tc>
          <w:tcPr>
            <w:tcW w:w="550" w:type="pct"/>
          </w:tcPr>
          <w:p w14:paraId="7E4BF548" w14:textId="77777777" w:rsidR="004E093A" w:rsidRPr="00422DC4" w:rsidRDefault="004E093A" w:rsidP="00BF1566">
            <w:pPr>
              <w:pStyle w:val="Default"/>
              <w:jc w:val="center"/>
              <w:rPr>
                <w:rFonts w:ascii="Times New Roman" w:hAnsi="Times New Roman"/>
                <w:sz w:val="22"/>
                <w:szCs w:val="22"/>
              </w:rPr>
            </w:pPr>
          </w:p>
        </w:tc>
        <w:tc>
          <w:tcPr>
            <w:tcW w:w="550" w:type="pct"/>
          </w:tcPr>
          <w:p w14:paraId="430DB3E8" w14:textId="77777777" w:rsidR="004E093A" w:rsidRPr="00422DC4" w:rsidRDefault="004E093A" w:rsidP="00BF1566">
            <w:pPr>
              <w:pStyle w:val="Default"/>
              <w:jc w:val="center"/>
              <w:rPr>
                <w:rFonts w:ascii="Times New Roman" w:hAnsi="Times New Roman"/>
                <w:sz w:val="22"/>
                <w:szCs w:val="22"/>
              </w:rPr>
            </w:pPr>
          </w:p>
        </w:tc>
        <w:tc>
          <w:tcPr>
            <w:tcW w:w="550" w:type="pct"/>
          </w:tcPr>
          <w:p w14:paraId="7FBBA2B8" w14:textId="77777777" w:rsidR="004E093A" w:rsidRPr="00422DC4" w:rsidRDefault="004E093A" w:rsidP="00BF1566">
            <w:pPr>
              <w:pStyle w:val="Default"/>
              <w:jc w:val="center"/>
              <w:rPr>
                <w:rFonts w:ascii="Times New Roman" w:hAnsi="Times New Roman"/>
                <w:sz w:val="22"/>
                <w:szCs w:val="22"/>
              </w:rPr>
            </w:pPr>
          </w:p>
        </w:tc>
      </w:tr>
    </w:tbl>
    <w:p w14:paraId="2D64D8DD" w14:textId="77777777" w:rsidR="005A0A21" w:rsidRPr="00422DC4" w:rsidRDefault="005A0A21" w:rsidP="005A0A21"/>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5A0A21" w:rsidRPr="00422DC4" w14:paraId="0BC77DFC" w14:textId="77777777" w:rsidTr="00E03C3C">
        <w:tc>
          <w:tcPr>
            <w:tcW w:w="550" w:type="pct"/>
            <w:gridSpan w:val="9"/>
          </w:tcPr>
          <w:p w14:paraId="10E06676" w14:textId="12D04FBF" w:rsidR="005A0A21" w:rsidRPr="00422DC4" w:rsidRDefault="005A0A21" w:rsidP="00DD6CD1">
            <w:pPr>
              <w:pStyle w:val="Default"/>
              <w:rPr>
                <w:rFonts w:ascii="Times New Roman" w:hAnsi="Times New Roman"/>
                <w:sz w:val="22"/>
                <w:szCs w:val="22"/>
              </w:rPr>
            </w:pPr>
            <w:r w:rsidRPr="00422DC4">
              <w:rPr>
                <w:rFonts w:ascii="Times New Roman" w:hAnsi="Times New Roman"/>
                <w:b/>
                <w:sz w:val="22"/>
                <w:szCs w:val="22"/>
              </w:rPr>
              <w:t xml:space="preserve">Table 3.2-1b | </w:t>
            </w:r>
            <w:r w:rsidR="002E3BB0" w:rsidRPr="00422DC4">
              <w:rPr>
                <w:rFonts w:ascii="Times New Roman" w:hAnsi="Times New Roman"/>
                <w:b/>
                <w:sz w:val="22"/>
                <w:szCs w:val="22"/>
              </w:rPr>
              <w:t xml:space="preserve">The </w:t>
            </w:r>
            <w:r w:rsidR="000B1C18">
              <w:rPr>
                <w:rFonts w:ascii="Times New Roman" w:hAnsi="Times New Roman"/>
                <w:b/>
                <w:sz w:val="22"/>
                <w:szCs w:val="22"/>
              </w:rPr>
              <w:t>medical school supports student participation in research.</w:t>
            </w:r>
          </w:p>
        </w:tc>
      </w:tr>
      <w:tr w:rsidR="005A0A21" w:rsidRPr="00422DC4" w14:paraId="43140212" w14:textId="77777777" w:rsidTr="00E03C3C">
        <w:tc>
          <w:tcPr>
            <w:tcW w:w="550" w:type="pct"/>
            <w:gridSpan w:val="9"/>
          </w:tcPr>
          <w:p w14:paraId="7F38DA1A" w14:textId="6A95F5D6" w:rsidR="005A0A21" w:rsidRPr="00422DC4" w:rsidRDefault="005A0A21" w:rsidP="00DD6CD1">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BF1566" w:rsidRPr="00422DC4">
              <w:rPr>
                <w:rFonts w:ascii="Times New Roman" w:hAnsi="Times New Roman"/>
                <w:sz w:val="22"/>
                <w:szCs w:val="22"/>
              </w:rPr>
              <w:t xml:space="preserve"> </w:t>
            </w:r>
            <w:r w:rsidR="00BF156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EF0B95">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EF0B95">
              <w:rPr>
                <w:rFonts w:ascii="Times New Roman" w:hAnsi="Times New Roman"/>
                <w:i/>
                <w:iCs/>
                <w:sz w:val="22"/>
                <w:szCs w:val="22"/>
              </w:rPr>
              <w:t>agree</w:t>
            </w:r>
            <w:r w:rsidR="00633865" w:rsidRPr="00422DC4">
              <w:rPr>
                <w:rFonts w:ascii="Times New Roman" w:hAnsi="Times New Roman"/>
                <w:sz w:val="22"/>
                <w:szCs w:val="22"/>
              </w:rPr>
              <w:t>.</w:t>
            </w:r>
            <w:r w:rsidR="003D3481">
              <w:rPr>
                <w:rFonts w:ascii="Times New Roman" w:hAnsi="Times New Roman"/>
                <w:sz w:val="22"/>
                <w:szCs w:val="22"/>
              </w:rPr>
              <w:t xml:space="preserve"> If the medical school has one or more regional campuses, provide the data by campus.</w:t>
            </w:r>
            <w:r w:rsidRPr="00422DC4">
              <w:rPr>
                <w:rFonts w:ascii="Times New Roman" w:hAnsi="Times New Roman"/>
                <w:sz w:val="22"/>
                <w:szCs w:val="22"/>
              </w:rPr>
              <w:t xml:space="preserve"> </w:t>
            </w:r>
          </w:p>
        </w:tc>
      </w:tr>
      <w:tr w:rsidR="00BF1566" w:rsidRPr="00422DC4" w14:paraId="3560FE5E" w14:textId="77777777" w:rsidTr="00E03C3C">
        <w:tc>
          <w:tcPr>
            <w:tcW w:w="550" w:type="pct"/>
            <w:vMerge w:val="restart"/>
          </w:tcPr>
          <w:p w14:paraId="71A0324B" w14:textId="77777777" w:rsidR="00BF1566" w:rsidRPr="00422DC4" w:rsidRDefault="00BF1566" w:rsidP="00BF1566">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29B66B92" w14:textId="6494B135"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57D2AF61"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and % of</w:t>
            </w:r>
          </w:p>
          <w:p w14:paraId="5649917C" w14:textId="2CC785D6" w:rsidR="00BF1566" w:rsidRPr="00422DC4" w:rsidRDefault="00BF1566"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011F4E79" w14:textId="52D65E3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74E4EE48" w14:textId="61CD3DE4" w:rsidR="00BF1566" w:rsidRPr="00422DC4" w:rsidRDefault="00633865" w:rsidP="007416F1">
            <w:pPr>
              <w:pStyle w:val="Default"/>
              <w:jc w:val="center"/>
              <w:rPr>
                <w:rFonts w:ascii="Times New Roman" w:hAnsi="Times New Roman"/>
                <w:sz w:val="22"/>
                <w:szCs w:val="22"/>
              </w:rPr>
            </w:pPr>
            <w:r w:rsidRPr="00422DC4">
              <w:rPr>
                <w:rFonts w:ascii="Times New Roman" w:hAnsi="Times New Roman"/>
                <w:sz w:val="22"/>
                <w:szCs w:val="22"/>
              </w:rPr>
              <w:t>Disagree</w:t>
            </w:r>
            <w:r w:rsidR="007416F1" w:rsidRPr="00422DC4">
              <w:rPr>
                <w:rFonts w:ascii="Times New Roman" w:hAnsi="Times New Roman"/>
                <w:sz w:val="22"/>
                <w:szCs w:val="22"/>
              </w:rPr>
              <w:t xml:space="preserve"> </w:t>
            </w:r>
            <w:r w:rsidR="00BF1566" w:rsidRPr="00422DC4">
              <w:rPr>
                <w:rFonts w:ascii="Times New Roman" w:hAnsi="Times New Roman"/>
                <w:sz w:val="22"/>
                <w:szCs w:val="22"/>
              </w:rPr>
              <w:t>Responses</w:t>
            </w:r>
          </w:p>
        </w:tc>
        <w:tc>
          <w:tcPr>
            <w:tcW w:w="550" w:type="pct"/>
            <w:gridSpan w:val="2"/>
          </w:tcPr>
          <w:p w14:paraId="39D2FE64"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and % of</w:t>
            </w:r>
          </w:p>
          <w:p w14:paraId="4ADDADCA" w14:textId="3EAFEB57" w:rsidR="00BF1566" w:rsidRPr="00422DC4" w:rsidRDefault="00633865" w:rsidP="007416F1">
            <w:pPr>
              <w:pStyle w:val="Default"/>
              <w:jc w:val="center"/>
              <w:rPr>
                <w:rFonts w:ascii="Times New Roman" w:hAnsi="Times New Roman"/>
                <w:sz w:val="22"/>
                <w:szCs w:val="22"/>
              </w:rPr>
            </w:pPr>
            <w:r w:rsidRPr="00422DC4">
              <w:rPr>
                <w:rFonts w:ascii="Times New Roman" w:hAnsi="Times New Roman"/>
                <w:sz w:val="22"/>
                <w:szCs w:val="22"/>
              </w:rPr>
              <w:t>Agree</w:t>
            </w:r>
            <w:r w:rsidR="00BF1566" w:rsidRPr="00422DC4">
              <w:rPr>
                <w:rFonts w:ascii="Times New Roman" w:hAnsi="Times New Roman"/>
                <w:sz w:val="22"/>
                <w:szCs w:val="22"/>
              </w:rPr>
              <w:t xml:space="preserve"> Responses</w:t>
            </w:r>
          </w:p>
        </w:tc>
      </w:tr>
      <w:tr w:rsidR="004E093A" w:rsidRPr="00422DC4" w14:paraId="6BE13CAC" w14:textId="77777777" w:rsidTr="00E03C3C">
        <w:tc>
          <w:tcPr>
            <w:tcW w:w="550" w:type="pct"/>
            <w:vMerge/>
          </w:tcPr>
          <w:p w14:paraId="650B29C6" w14:textId="77777777" w:rsidR="004E093A" w:rsidRPr="00422DC4" w:rsidRDefault="004E093A" w:rsidP="00DD6CD1">
            <w:pPr>
              <w:pStyle w:val="Default"/>
              <w:rPr>
                <w:rFonts w:ascii="Times New Roman" w:hAnsi="Times New Roman"/>
                <w:sz w:val="22"/>
                <w:szCs w:val="22"/>
              </w:rPr>
            </w:pPr>
          </w:p>
        </w:tc>
        <w:tc>
          <w:tcPr>
            <w:tcW w:w="550" w:type="pct"/>
          </w:tcPr>
          <w:p w14:paraId="778BF26B" w14:textId="4C43A1C9"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784E71A9" w14:textId="59A28631"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746B4D56"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5382E0A4"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EF0CBEB"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56CBD621"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64E28F12"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29792A2"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77ED8202" w14:textId="77777777" w:rsidTr="00E03C3C">
        <w:tc>
          <w:tcPr>
            <w:tcW w:w="550" w:type="pct"/>
          </w:tcPr>
          <w:p w14:paraId="3AE17AEF"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4F3D4D36" w14:textId="77777777" w:rsidR="004E093A" w:rsidRPr="00422DC4" w:rsidRDefault="004E093A" w:rsidP="00BF1566">
            <w:pPr>
              <w:pStyle w:val="Default"/>
              <w:jc w:val="center"/>
              <w:rPr>
                <w:rFonts w:ascii="Times New Roman" w:hAnsi="Times New Roman"/>
                <w:sz w:val="22"/>
                <w:szCs w:val="22"/>
              </w:rPr>
            </w:pPr>
          </w:p>
        </w:tc>
        <w:tc>
          <w:tcPr>
            <w:tcW w:w="550" w:type="pct"/>
          </w:tcPr>
          <w:p w14:paraId="773604C1" w14:textId="5224221B" w:rsidR="004E093A" w:rsidRPr="00422DC4" w:rsidRDefault="004E093A" w:rsidP="00BF1566">
            <w:pPr>
              <w:pStyle w:val="Default"/>
              <w:jc w:val="center"/>
              <w:rPr>
                <w:rFonts w:ascii="Times New Roman" w:hAnsi="Times New Roman"/>
                <w:sz w:val="22"/>
                <w:szCs w:val="22"/>
              </w:rPr>
            </w:pPr>
          </w:p>
        </w:tc>
        <w:tc>
          <w:tcPr>
            <w:tcW w:w="550" w:type="pct"/>
          </w:tcPr>
          <w:p w14:paraId="6E614976" w14:textId="77777777" w:rsidR="004E093A" w:rsidRPr="00422DC4" w:rsidRDefault="004E093A" w:rsidP="00BF1566">
            <w:pPr>
              <w:pStyle w:val="Default"/>
              <w:jc w:val="center"/>
              <w:rPr>
                <w:rFonts w:ascii="Times New Roman" w:hAnsi="Times New Roman"/>
                <w:sz w:val="22"/>
                <w:szCs w:val="22"/>
              </w:rPr>
            </w:pPr>
          </w:p>
        </w:tc>
        <w:tc>
          <w:tcPr>
            <w:tcW w:w="550" w:type="pct"/>
          </w:tcPr>
          <w:p w14:paraId="254C1CB2" w14:textId="77777777" w:rsidR="004E093A" w:rsidRPr="00422DC4" w:rsidRDefault="004E093A" w:rsidP="00BF1566">
            <w:pPr>
              <w:pStyle w:val="Default"/>
              <w:jc w:val="center"/>
              <w:rPr>
                <w:rFonts w:ascii="Times New Roman" w:hAnsi="Times New Roman"/>
                <w:sz w:val="22"/>
                <w:szCs w:val="22"/>
              </w:rPr>
            </w:pPr>
          </w:p>
        </w:tc>
        <w:tc>
          <w:tcPr>
            <w:tcW w:w="550" w:type="pct"/>
          </w:tcPr>
          <w:p w14:paraId="73F590A2" w14:textId="77777777" w:rsidR="004E093A" w:rsidRPr="00422DC4" w:rsidRDefault="004E093A" w:rsidP="00BF1566">
            <w:pPr>
              <w:pStyle w:val="Default"/>
              <w:jc w:val="center"/>
              <w:rPr>
                <w:rFonts w:ascii="Times New Roman" w:hAnsi="Times New Roman"/>
                <w:sz w:val="22"/>
                <w:szCs w:val="22"/>
              </w:rPr>
            </w:pPr>
          </w:p>
        </w:tc>
        <w:tc>
          <w:tcPr>
            <w:tcW w:w="550" w:type="pct"/>
          </w:tcPr>
          <w:p w14:paraId="2EBA8AFE" w14:textId="77777777" w:rsidR="004E093A" w:rsidRPr="00422DC4" w:rsidRDefault="004E093A" w:rsidP="00BF1566">
            <w:pPr>
              <w:pStyle w:val="Default"/>
              <w:jc w:val="center"/>
              <w:rPr>
                <w:rFonts w:ascii="Times New Roman" w:hAnsi="Times New Roman"/>
                <w:sz w:val="22"/>
                <w:szCs w:val="22"/>
              </w:rPr>
            </w:pPr>
          </w:p>
        </w:tc>
        <w:tc>
          <w:tcPr>
            <w:tcW w:w="550" w:type="pct"/>
          </w:tcPr>
          <w:p w14:paraId="4572FABB" w14:textId="77777777" w:rsidR="004E093A" w:rsidRPr="00422DC4" w:rsidRDefault="004E093A" w:rsidP="00BF1566">
            <w:pPr>
              <w:pStyle w:val="Default"/>
              <w:jc w:val="center"/>
              <w:rPr>
                <w:rFonts w:ascii="Times New Roman" w:hAnsi="Times New Roman"/>
                <w:sz w:val="22"/>
                <w:szCs w:val="22"/>
              </w:rPr>
            </w:pPr>
          </w:p>
        </w:tc>
        <w:tc>
          <w:tcPr>
            <w:tcW w:w="550" w:type="pct"/>
          </w:tcPr>
          <w:p w14:paraId="6709A435" w14:textId="77777777" w:rsidR="004E093A" w:rsidRPr="00422DC4" w:rsidRDefault="004E093A" w:rsidP="00BF1566">
            <w:pPr>
              <w:pStyle w:val="Default"/>
              <w:jc w:val="center"/>
              <w:rPr>
                <w:rFonts w:ascii="Times New Roman" w:hAnsi="Times New Roman"/>
                <w:sz w:val="22"/>
                <w:szCs w:val="22"/>
              </w:rPr>
            </w:pPr>
          </w:p>
        </w:tc>
      </w:tr>
      <w:tr w:rsidR="004E093A" w:rsidRPr="00422DC4" w14:paraId="2EB2F93E" w14:textId="77777777" w:rsidTr="00E03C3C">
        <w:tc>
          <w:tcPr>
            <w:tcW w:w="550" w:type="pct"/>
          </w:tcPr>
          <w:p w14:paraId="6DA1711F"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37F1CBCC" w14:textId="77777777" w:rsidR="004E093A" w:rsidRPr="00422DC4" w:rsidRDefault="004E093A" w:rsidP="00BF1566">
            <w:pPr>
              <w:pStyle w:val="Default"/>
              <w:jc w:val="center"/>
              <w:rPr>
                <w:rFonts w:ascii="Times New Roman" w:hAnsi="Times New Roman"/>
                <w:sz w:val="22"/>
                <w:szCs w:val="22"/>
              </w:rPr>
            </w:pPr>
          </w:p>
        </w:tc>
        <w:tc>
          <w:tcPr>
            <w:tcW w:w="550" w:type="pct"/>
          </w:tcPr>
          <w:p w14:paraId="657DAFC4" w14:textId="26D79813" w:rsidR="004E093A" w:rsidRPr="00422DC4" w:rsidRDefault="004E093A" w:rsidP="00BF1566">
            <w:pPr>
              <w:pStyle w:val="Default"/>
              <w:jc w:val="center"/>
              <w:rPr>
                <w:rFonts w:ascii="Times New Roman" w:hAnsi="Times New Roman"/>
                <w:sz w:val="22"/>
                <w:szCs w:val="22"/>
              </w:rPr>
            </w:pPr>
          </w:p>
        </w:tc>
        <w:tc>
          <w:tcPr>
            <w:tcW w:w="550" w:type="pct"/>
          </w:tcPr>
          <w:p w14:paraId="21CCD5A3" w14:textId="77777777" w:rsidR="004E093A" w:rsidRPr="00422DC4" w:rsidRDefault="004E093A" w:rsidP="00BF1566">
            <w:pPr>
              <w:pStyle w:val="Default"/>
              <w:jc w:val="center"/>
              <w:rPr>
                <w:rFonts w:ascii="Times New Roman" w:hAnsi="Times New Roman"/>
                <w:sz w:val="22"/>
                <w:szCs w:val="22"/>
              </w:rPr>
            </w:pPr>
          </w:p>
        </w:tc>
        <w:tc>
          <w:tcPr>
            <w:tcW w:w="550" w:type="pct"/>
          </w:tcPr>
          <w:p w14:paraId="4A2C831D" w14:textId="77777777" w:rsidR="004E093A" w:rsidRPr="00422DC4" w:rsidRDefault="004E093A" w:rsidP="00BF1566">
            <w:pPr>
              <w:pStyle w:val="Default"/>
              <w:jc w:val="center"/>
              <w:rPr>
                <w:rFonts w:ascii="Times New Roman" w:hAnsi="Times New Roman"/>
                <w:sz w:val="22"/>
                <w:szCs w:val="22"/>
              </w:rPr>
            </w:pPr>
          </w:p>
        </w:tc>
        <w:tc>
          <w:tcPr>
            <w:tcW w:w="550" w:type="pct"/>
          </w:tcPr>
          <w:p w14:paraId="28AED284" w14:textId="77777777" w:rsidR="004E093A" w:rsidRPr="00422DC4" w:rsidRDefault="004E093A" w:rsidP="00BF1566">
            <w:pPr>
              <w:pStyle w:val="Default"/>
              <w:jc w:val="center"/>
              <w:rPr>
                <w:rFonts w:ascii="Times New Roman" w:hAnsi="Times New Roman"/>
                <w:sz w:val="22"/>
                <w:szCs w:val="22"/>
              </w:rPr>
            </w:pPr>
          </w:p>
        </w:tc>
        <w:tc>
          <w:tcPr>
            <w:tcW w:w="550" w:type="pct"/>
          </w:tcPr>
          <w:p w14:paraId="55CEE9C5" w14:textId="77777777" w:rsidR="004E093A" w:rsidRPr="00422DC4" w:rsidRDefault="004E093A" w:rsidP="00BF1566">
            <w:pPr>
              <w:pStyle w:val="Default"/>
              <w:jc w:val="center"/>
              <w:rPr>
                <w:rFonts w:ascii="Times New Roman" w:hAnsi="Times New Roman"/>
                <w:sz w:val="22"/>
                <w:szCs w:val="22"/>
              </w:rPr>
            </w:pPr>
          </w:p>
        </w:tc>
        <w:tc>
          <w:tcPr>
            <w:tcW w:w="550" w:type="pct"/>
          </w:tcPr>
          <w:p w14:paraId="7DEAFFE8" w14:textId="77777777" w:rsidR="004E093A" w:rsidRPr="00422DC4" w:rsidRDefault="004E093A" w:rsidP="00BF1566">
            <w:pPr>
              <w:pStyle w:val="Default"/>
              <w:jc w:val="center"/>
              <w:rPr>
                <w:rFonts w:ascii="Times New Roman" w:hAnsi="Times New Roman"/>
                <w:sz w:val="22"/>
                <w:szCs w:val="22"/>
              </w:rPr>
            </w:pPr>
          </w:p>
        </w:tc>
        <w:tc>
          <w:tcPr>
            <w:tcW w:w="550" w:type="pct"/>
          </w:tcPr>
          <w:p w14:paraId="3B686337" w14:textId="77777777" w:rsidR="004E093A" w:rsidRPr="00422DC4" w:rsidRDefault="004E093A" w:rsidP="00BF1566">
            <w:pPr>
              <w:pStyle w:val="Default"/>
              <w:jc w:val="center"/>
              <w:rPr>
                <w:rFonts w:ascii="Times New Roman" w:hAnsi="Times New Roman"/>
                <w:sz w:val="22"/>
                <w:szCs w:val="22"/>
              </w:rPr>
            </w:pPr>
          </w:p>
        </w:tc>
      </w:tr>
      <w:tr w:rsidR="004E093A" w:rsidRPr="00422DC4" w14:paraId="133D27DA" w14:textId="77777777" w:rsidTr="00E03C3C">
        <w:tc>
          <w:tcPr>
            <w:tcW w:w="550" w:type="pct"/>
          </w:tcPr>
          <w:p w14:paraId="064C4764"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342FBFA3" w14:textId="77777777" w:rsidR="004E093A" w:rsidRPr="00422DC4" w:rsidRDefault="004E093A" w:rsidP="00BF1566">
            <w:pPr>
              <w:pStyle w:val="Default"/>
              <w:jc w:val="center"/>
              <w:rPr>
                <w:rFonts w:ascii="Times New Roman" w:hAnsi="Times New Roman"/>
                <w:sz w:val="22"/>
                <w:szCs w:val="22"/>
              </w:rPr>
            </w:pPr>
          </w:p>
        </w:tc>
        <w:tc>
          <w:tcPr>
            <w:tcW w:w="550" w:type="pct"/>
          </w:tcPr>
          <w:p w14:paraId="375B8BD0" w14:textId="4C9CBDF2" w:rsidR="004E093A" w:rsidRPr="00422DC4" w:rsidRDefault="004E093A" w:rsidP="00BF1566">
            <w:pPr>
              <w:pStyle w:val="Default"/>
              <w:jc w:val="center"/>
              <w:rPr>
                <w:rFonts w:ascii="Times New Roman" w:hAnsi="Times New Roman"/>
                <w:sz w:val="22"/>
                <w:szCs w:val="22"/>
              </w:rPr>
            </w:pPr>
          </w:p>
        </w:tc>
        <w:tc>
          <w:tcPr>
            <w:tcW w:w="550" w:type="pct"/>
          </w:tcPr>
          <w:p w14:paraId="4E0F8526" w14:textId="77777777" w:rsidR="004E093A" w:rsidRPr="00422DC4" w:rsidRDefault="004E093A" w:rsidP="00BF1566">
            <w:pPr>
              <w:pStyle w:val="Default"/>
              <w:jc w:val="center"/>
              <w:rPr>
                <w:rFonts w:ascii="Times New Roman" w:hAnsi="Times New Roman"/>
                <w:sz w:val="22"/>
                <w:szCs w:val="22"/>
              </w:rPr>
            </w:pPr>
          </w:p>
        </w:tc>
        <w:tc>
          <w:tcPr>
            <w:tcW w:w="550" w:type="pct"/>
          </w:tcPr>
          <w:p w14:paraId="4473F3CC" w14:textId="77777777" w:rsidR="004E093A" w:rsidRPr="00422DC4" w:rsidRDefault="004E093A" w:rsidP="00BF1566">
            <w:pPr>
              <w:pStyle w:val="Default"/>
              <w:jc w:val="center"/>
              <w:rPr>
                <w:rFonts w:ascii="Times New Roman" w:hAnsi="Times New Roman"/>
                <w:sz w:val="22"/>
                <w:szCs w:val="22"/>
              </w:rPr>
            </w:pPr>
          </w:p>
        </w:tc>
        <w:tc>
          <w:tcPr>
            <w:tcW w:w="550" w:type="pct"/>
          </w:tcPr>
          <w:p w14:paraId="2F5CAFA7" w14:textId="77777777" w:rsidR="004E093A" w:rsidRPr="00422DC4" w:rsidRDefault="004E093A" w:rsidP="00BF1566">
            <w:pPr>
              <w:pStyle w:val="Default"/>
              <w:jc w:val="center"/>
              <w:rPr>
                <w:rFonts w:ascii="Times New Roman" w:hAnsi="Times New Roman"/>
                <w:sz w:val="22"/>
                <w:szCs w:val="22"/>
              </w:rPr>
            </w:pPr>
          </w:p>
        </w:tc>
        <w:tc>
          <w:tcPr>
            <w:tcW w:w="550" w:type="pct"/>
          </w:tcPr>
          <w:p w14:paraId="11CB6BA5" w14:textId="77777777" w:rsidR="004E093A" w:rsidRPr="00422DC4" w:rsidRDefault="004E093A" w:rsidP="00BF1566">
            <w:pPr>
              <w:pStyle w:val="Default"/>
              <w:jc w:val="center"/>
              <w:rPr>
                <w:rFonts w:ascii="Times New Roman" w:hAnsi="Times New Roman"/>
                <w:sz w:val="22"/>
                <w:szCs w:val="22"/>
              </w:rPr>
            </w:pPr>
          </w:p>
        </w:tc>
        <w:tc>
          <w:tcPr>
            <w:tcW w:w="550" w:type="pct"/>
          </w:tcPr>
          <w:p w14:paraId="43ED417A" w14:textId="77777777" w:rsidR="004E093A" w:rsidRPr="00422DC4" w:rsidRDefault="004E093A" w:rsidP="00BF1566">
            <w:pPr>
              <w:pStyle w:val="Default"/>
              <w:jc w:val="center"/>
              <w:rPr>
                <w:rFonts w:ascii="Times New Roman" w:hAnsi="Times New Roman"/>
                <w:sz w:val="22"/>
                <w:szCs w:val="22"/>
              </w:rPr>
            </w:pPr>
          </w:p>
        </w:tc>
        <w:tc>
          <w:tcPr>
            <w:tcW w:w="550" w:type="pct"/>
          </w:tcPr>
          <w:p w14:paraId="7FF5C96C" w14:textId="77777777" w:rsidR="004E093A" w:rsidRPr="00422DC4" w:rsidRDefault="004E093A" w:rsidP="00BF1566">
            <w:pPr>
              <w:pStyle w:val="Default"/>
              <w:jc w:val="center"/>
              <w:rPr>
                <w:rFonts w:ascii="Times New Roman" w:hAnsi="Times New Roman"/>
                <w:sz w:val="22"/>
                <w:szCs w:val="22"/>
              </w:rPr>
            </w:pPr>
          </w:p>
        </w:tc>
      </w:tr>
    </w:tbl>
    <w:p w14:paraId="4E50F17C" w14:textId="3E228644" w:rsidR="00E9353C" w:rsidRPr="00422DC4" w:rsidRDefault="00E9353C" w:rsidP="00172E62"/>
    <w:p w14:paraId="4D85AE80" w14:textId="77777777" w:rsidR="0093606B" w:rsidRPr="00422DC4" w:rsidRDefault="0093606B" w:rsidP="00172E62"/>
    <w:p w14:paraId="4799058C" w14:textId="6CE4ED9B" w:rsidR="00543733" w:rsidRPr="00422DC4" w:rsidRDefault="00AC619C" w:rsidP="00E9353C">
      <w:pPr>
        <w:pStyle w:val="Heading3"/>
      </w:pPr>
      <w:r w:rsidRPr="00422DC4">
        <w:t>Narrative Response</w:t>
      </w:r>
    </w:p>
    <w:p w14:paraId="5476A83F" w14:textId="77777777" w:rsidR="00FB0E2B" w:rsidRPr="00422DC4" w:rsidRDefault="00FB0E2B" w:rsidP="00FC0498"/>
    <w:p w14:paraId="7EF21435" w14:textId="1B01E760" w:rsidR="00B568CC" w:rsidRPr="00422DC4" w:rsidRDefault="005D77A4" w:rsidP="005D77A4">
      <w:pPr>
        <w:ind w:left="720" w:hanging="360"/>
      </w:pPr>
      <w:bookmarkStart w:id="95" w:name="_Toc385931344"/>
      <w:bookmarkStart w:id="96" w:name="_Toc385931891"/>
      <w:r w:rsidRPr="00422DC4">
        <w:t>a.</w:t>
      </w:r>
      <w:r w:rsidRPr="00422DC4">
        <w:tab/>
      </w:r>
      <w:r w:rsidR="002132D4" w:rsidRPr="00422DC4">
        <w:t xml:space="preserve">Describe how faculty scholarship is </w:t>
      </w:r>
      <w:r w:rsidR="003215C8" w:rsidRPr="00422DC4">
        <w:t xml:space="preserve">being </w:t>
      </w:r>
      <w:r w:rsidR="00FF23D2" w:rsidRPr="00422DC4">
        <w:t>or</w:t>
      </w:r>
      <w:r w:rsidR="003215C8" w:rsidRPr="00422DC4">
        <w:t xml:space="preserve"> will be fostered </w:t>
      </w:r>
      <w:r w:rsidR="002132D4" w:rsidRPr="00422DC4">
        <w:t>in the medical school</w:t>
      </w:r>
      <w:r w:rsidR="008B5710" w:rsidRPr="00422DC4">
        <w:t>, including the infrastructure and other resources available/planned to support faculty scholarship (e.g., a formal mentorship program, a research office, support for grant development, seed funding for research project development)</w:t>
      </w:r>
      <w:r w:rsidR="002132D4" w:rsidRPr="00422DC4">
        <w:t xml:space="preserve">. </w:t>
      </w:r>
    </w:p>
    <w:p w14:paraId="3E115EB4" w14:textId="0507E083" w:rsidR="00B568CC" w:rsidRPr="00422DC4" w:rsidRDefault="00B568CC" w:rsidP="005D77A4">
      <w:pPr>
        <w:ind w:left="720" w:hanging="360"/>
      </w:pPr>
    </w:p>
    <w:p w14:paraId="1A3CAF86" w14:textId="77777777" w:rsidR="00B568CC" w:rsidRPr="00422DC4" w:rsidRDefault="00B568CC" w:rsidP="005D77A4">
      <w:pPr>
        <w:ind w:left="720" w:hanging="360"/>
      </w:pPr>
    </w:p>
    <w:p w14:paraId="13B21E3A" w14:textId="12B4B334" w:rsidR="0055679C" w:rsidRPr="00422DC4" w:rsidRDefault="005D77A4" w:rsidP="005D77A4">
      <w:pPr>
        <w:ind w:left="720" w:hanging="360"/>
      </w:pPr>
      <w:r w:rsidRPr="00422DC4">
        <w:t>b.</w:t>
      </w:r>
      <w:r w:rsidRPr="00422DC4">
        <w:tab/>
      </w:r>
      <w:r w:rsidR="0055679C" w:rsidRPr="00422DC4">
        <w:t xml:space="preserve">If </w:t>
      </w:r>
      <w:r w:rsidR="00EA5907" w:rsidRPr="00422DC4">
        <w:t>medical</w:t>
      </w:r>
      <w:r w:rsidR="00BF23BD" w:rsidRPr="00422DC4">
        <w:t xml:space="preserve"> </w:t>
      </w:r>
      <w:r w:rsidR="00EA5907" w:rsidRPr="00422DC4">
        <w:t>students</w:t>
      </w:r>
      <w:r w:rsidR="0072440F" w:rsidRPr="00422DC4">
        <w:t xml:space="preserve"> are</w:t>
      </w:r>
      <w:r w:rsidR="0055679C" w:rsidRPr="00422DC4">
        <w:t xml:space="preserve"> required</w:t>
      </w:r>
      <w:r w:rsidR="0072440F" w:rsidRPr="00422DC4">
        <w:t xml:space="preserve"> to participate in research</w:t>
      </w:r>
      <w:r w:rsidR="0055679C" w:rsidRPr="00422DC4">
        <w:t>, describe how students</w:t>
      </w:r>
      <w:r w:rsidR="003215C8" w:rsidRPr="00422DC4">
        <w:t>, including students at regional campuses,</w:t>
      </w:r>
      <w:r w:rsidR="0055679C" w:rsidRPr="00422DC4">
        <w:t xml:space="preserve"> are or will be assisted in identifying a research project and a mentor, and informed about project requirements.</w:t>
      </w:r>
      <w:r w:rsidR="00535AD2">
        <w:t xml:space="preserve"> </w:t>
      </w:r>
    </w:p>
    <w:p w14:paraId="2EE0DFD0" w14:textId="77777777" w:rsidR="005A207A" w:rsidRPr="00422DC4" w:rsidRDefault="005A207A" w:rsidP="005D77A4">
      <w:pPr>
        <w:ind w:left="720" w:hanging="360"/>
      </w:pPr>
    </w:p>
    <w:p w14:paraId="0438DDB4" w14:textId="19A02503" w:rsidR="00C87BD0" w:rsidRPr="00422DC4" w:rsidRDefault="00C87BD0" w:rsidP="005D77A4">
      <w:pPr>
        <w:ind w:left="720" w:hanging="360"/>
      </w:pPr>
    </w:p>
    <w:p w14:paraId="0D2AB46E" w14:textId="30E05A85" w:rsidR="00B568CC" w:rsidRPr="00422DC4" w:rsidRDefault="005D77A4" w:rsidP="00E03C3C">
      <w:pPr>
        <w:ind w:left="720" w:hanging="360"/>
      </w:pPr>
      <w:r w:rsidRPr="00422DC4">
        <w:t>c.</w:t>
      </w:r>
      <w:r w:rsidRPr="00422DC4">
        <w:tab/>
      </w:r>
      <w:r w:rsidR="0024364E" w:rsidRPr="00422DC4">
        <w:t xml:space="preserve">If </w:t>
      </w:r>
      <w:r w:rsidR="0072440F" w:rsidRPr="00422DC4">
        <w:t xml:space="preserve">research is not a requirement for medical </w:t>
      </w:r>
      <w:r w:rsidR="0024364E" w:rsidRPr="00422DC4">
        <w:t>students</w:t>
      </w:r>
      <w:r w:rsidR="0072440F" w:rsidRPr="00422DC4">
        <w:t>,</w:t>
      </w:r>
      <w:r w:rsidR="0024364E" w:rsidRPr="00422DC4">
        <w:t xml:space="preserve"> briefly describe the opportunities for </w:t>
      </w:r>
      <w:r w:rsidR="0058683E" w:rsidRPr="00422DC4">
        <w:t xml:space="preserve">interested </w:t>
      </w:r>
      <w:r w:rsidR="0024364E" w:rsidRPr="00422DC4">
        <w:t xml:space="preserve">medical students to participate in research, including how </w:t>
      </w:r>
      <w:r w:rsidR="00123083" w:rsidRPr="00422DC4">
        <w:t xml:space="preserve">and by whom </w:t>
      </w:r>
      <w:r w:rsidR="0024364E" w:rsidRPr="00422DC4">
        <w:t>medical students are</w:t>
      </w:r>
      <w:r w:rsidR="001C34B3" w:rsidRPr="00422DC4">
        <w:t xml:space="preserve"> or </w:t>
      </w:r>
      <w:r w:rsidR="00DF0869" w:rsidRPr="00422DC4">
        <w:t>will be</w:t>
      </w:r>
      <w:r w:rsidR="0024364E" w:rsidRPr="00422DC4">
        <w:t xml:space="preserve"> informed about research opportunities.</w:t>
      </w:r>
      <w:bookmarkEnd w:id="95"/>
      <w:bookmarkEnd w:id="96"/>
      <w:r w:rsidR="000A1D38" w:rsidRPr="00422DC4">
        <w:t xml:space="preserve"> </w:t>
      </w:r>
      <w:bookmarkStart w:id="97" w:name="_Toc385931345"/>
      <w:bookmarkStart w:id="98" w:name="_Toc385931892"/>
      <w:r w:rsidR="00EA5907" w:rsidRPr="00422DC4">
        <w:t>If the medical school has one or more regional campuses, note how students at each campus have research opportunities.</w:t>
      </w:r>
    </w:p>
    <w:p w14:paraId="2CF29F8B" w14:textId="77777777" w:rsidR="00CC44D5" w:rsidRPr="00422DC4" w:rsidRDefault="00CC44D5" w:rsidP="00B568CC"/>
    <w:p w14:paraId="6C3E3EA4" w14:textId="7CDC32E6" w:rsidR="00B568CC" w:rsidRPr="00422DC4" w:rsidRDefault="005D77A4" w:rsidP="005D77A4">
      <w:pPr>
        <w:ind w:left="720" w:hanging="360"/>
      </w:pPr>
      <w:r w:rsidRPr="00422DC4">
        <w:t>d.</w:t>
      </w:r>
      <w:r w:rsidRPr="00422DC4">
        <w:tab/>
      </w:r>
      <w:r w:rsidR="0024364E" w:rsidRPr="00422DC4">
        <w:t>Describe the funding</w:t>
      </w:r>
      <w:r w:rsidR="000A1D38" w:rsidRPr="00422DC4">
        <w:t>, personnel,</w:t>
      </w:r>
      <w:r w:rsidR="0024364E" w:rsidRPr="00422DC4">
        <w:t xml:space="preserve"> and other resources available to support medical student participation in research</w:t>
      </w:r>
      <w:r w:rsidR="0055679C" w:rsidRPr="00422DC4">
        <w:t xml:space="preserve"> and</w:t>
      </w:r>
      <w:r w:rsidR="00004BDF" w:rsidRPr="00422DC4">
        <w:t>/</w:t>
      </w:r>
      <w:r w:rsidR="0055679C" w:rsidRPr="00422DC4">
        <w:t>or other scholarly activities</w:t>
      </w:r>
      <w:r w:rsidR="0024364E" w:rsidRPr="00422DC4">
        <w:t>.</w:t>
      </w:r>
      <w:bookmarkEnd w:id="97"/>
      <w:bookmarkEnd w:id="98"/>
      <w:r w:rsidR="00633D4E">
        <w:t xml:space="preserve"> Note how the school ensures</w:t>
      </w:r>
      <w:r w:rsidR="00CC677E">
        <w:t>/will ensure</w:t>
      </w:r>
      <w:r w:rsidR="00633D4E">
        <w:t xml:space="preserve"> the</w:t>
      </w:r>
      <w:r w:rsidR="000B7070">
        <w:t xml:space="preserve"> sufficiency of mentors who are available to support student research/scholarship.</w:t>
      </w:r>
      <w:r w:rsidR="00762598" w:rsidRPr="00422DC4">
        <w:t xml:space="preserve"> </w:t>
      </w:r>
      <w:bookmarkStart w:id="99" w:name="_Toc385931347"/>
      <w:bookmarkStart w:id="100" w:name="_Toc385931894"/>
      <w:bookmarkStart w:id="101" w:name="_Toc448736773"/>
    </w:p>
    <w:p w14:paraId="6E800AFB" w14:textId="083790BC" w:rsidR="00B568CC" w:rsidRPr="00422DC4" w:rsidRDefault="00B568CC" w:rsidP="00CC44D5"/>
    <w:p w14:paraId="56B83F6E" w14:textId="77777777" w:rsidR="00CC44D5" w:rsidRPr="00422DC4" w:rsidRDefault="00CC44D5" w:rsidP="00CC44D5"/>
    <w:p w14:paraId="1F77C594" w14:textId="110DBA7B" w:rsidR="00E95965" w:rsidRPr="005E208E" w:rsidRDefault="00B568CC" w:rsidP="00172E62">
      <w:pPr>
        <w:rPr>
          <w:b/>
          <w:iCs/>
          <w:color w:val="004990"/>
          <w:sz w:val="24"/>
          <w:szCs w:val="24"/>
        </w:rPr>
      </w:pPr>
      <w:r w:rsidRPr="00422DC4">
        <w:rPr>
          <w:rStyle w:val="Heading2Char"/>
          <w:rFonts w:cs="Times New Roman"/>
        </w:rPr>
        <w:br w:type="page"/>
      </w:r>
      <w:bookmarkEnd w:id="99"/>
      <w:bookmarkEnd w:id="100"/>
      <w:bookmarkEnd w:id="101"/>
    </w:p>
    <w:p w14:paraId="1D5B4D0C" w14:textId="5868C175" w:rsidR="00494313" w:rsidRPr="00422DC4" w:rsidRDefault="00AC619C" w:rsidP="00314737">
      <w:pPr>
        <w:pStyle w:val="Heading2"/>
        <w:rPr>
          <w:rFonts w:cs="Times New Roman"/>
        </w:rPr>
      </w:pPr>
      <w:bookmarkStart w:id="102" w:name="_Toc385931356"/>
      <w:bookmarkStart w:id="103" w:name="_Toc385931903"/>
      <w:bookmarkStart w:id="104" w:name="_Toc448736775"/>
      <w:bookmarkStart w:id="105" w:name="_Toc198711323"/>
      <w:r w:rsidRPr="00422DC4">
        <w:rPr>
          <w:rFonts w:cs="Times New Roman"/>
        </w:rPr>
        <w:t>3.5 Learning Environment/Professionalism</w:t>
      </w:r>
      <w:bookmarkEnd w:id="102"/>
      <w:bookmarkEnd w:id="103"/>
      <w:bookmarkEnd w:id="104"/>
      <w:bookmarkEnd w:id="105"/>
      <w:r w:rsidRPr="00422DC4">
        <w:rPr>
          <w:rFonts w:cs="Times New Roman"/>
        </w:rPr>
        <w:t xml:space="preserve"> </w:t>
      </w:r>
    </w:p>
    <w:p w14:paraId="68592C0D" w14:textId="0949C373" w:rsidR="00346471" w:rsidRPr="00422DC4" w:rsidRDefault="00EA48FD" w:rsidP="00172E62">
      <w:r w:rsidRPr="00422DC4">
        <w:rPr>
          <w:b/>
          <w:color w:val="2F5496" w:themeColor="accent5" w:themeShade="BF"/>
        </w:rPr>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3FFBED21" w14:textId="6DDBD577" w:rsidR="00346471" w:rsidRPr="00422DC4" w:rsidRDefault="00346471" w:rsidP="00172E62"/>
    <w:p w14:paraId="25991A07" w14:textId="77777777" w:rsidR="00EA48FD" w:rsidRPr="00422DC4" w:rsidRDefault="00EA48FD" w:rsidP="00172E62"/>
    <w:p w14:paraId="3EC4CEE0" w14:textId="54E150AC" w:rsidR="00051300" w:rsidRPr="00422DC4" w:rsidRDefault="00AC619C" w:rsidP="002C2865">
      <w:pPr>
        <w:pStyle w:val="Heading3"/>
      </w:pPr>
      <w:r w:rsidRPr="00422DC4">
        <w:t>Supporting Data</w:t>
      </w:r>
    </w:p>
    <w:p w14:paraId="3AF4D2FE" w14:textId="77777777" w:rsidR="000F48AE" w:rsidRPr="00422DC4" w:rsidRDefault="000F48AE" w:rsidP="00172E62">
      <w:pPr>
        <w:rPr>
          <w:b/>
        </w:rPr>
      </w:pPr>
    </w:p>
    <w:tbl>
      <w:tblPr>
        <w:tblStyle w:val="table"/>
        <w:tblW w:w="5000" w:type="pct"/>
        <w:tblLook w:val="04A0" w:firstRow="1" w:lastRow="0" w:firstColumn="1" w:lastColumn="0" w:noHBand="0" w:noVBand="1"/>
      </w:tblPr>
      <w:tblGrid>
        <w:gridCol w:w="3479"/>
        <w:gridCol w:w="3387"/>
        <w:gridCol w:w="3550"/>
      </w:tblGrid>
      <w:tr w:rsidR="0068088C" w:rsidRPr="00422DC4" w14:paraId="272F8855" w14:textId="77777777" w:rsidTr="009F39E2">
        <w:trPr>
          <w:trHeight w:val="144"/>
        </w:trPr>
        <w:tc>
          <w:tcPr>
            <w:tcW w:w="5000" w:type="pct"/>
            <w:gridSpan w:val="3"/>
            <w:vAlign w:val="top"/>
          </w:tcPr>
          <w:p w14:paraId="22F1895D" w14:textId="426A9CEF" w:rsidR="0068088C" w:rsidRPr="00422DC4" w:rsidRDefault="0068088C" w:rsidP="0068088C">
            <w:pPr>
              <w:rPr>
                <w:b/>
              </w:rPr>
            </w:pPr>
            <w:r w:rsidRPr="00422DC4">
              <w:rPr>
                <w:b/>
              </w:rPr>
              <w:t xml:space="preserve">Table 3.5-1 | Professional </w:t>
            </w:r>
            <w:r w:rsidR="00FC17B2" w:rsidRPr="00422DC4">
              <w:rPr>
                <w:b/>
              </w:rPr>
              <w:t>Behaviors</w:t>
            </w:r>
          </w:p>
        </w:tc>
      </w:tr>
      <w:tr w:rsidR="000444E6" w:rsidRPr="00422DC4" w14:paraId="10BCE9B0" w14:textId="77777777" w:rsidTr="009F39E2">
        <w:trPr>
          <w:trHeight w:val="144"/>
        </w:trPr>
        <w:tc>
          <w:tcPr>
            <w:tcW w:w="5000" w:type="pct"/>
            <w:gridSpan w:val="3"/>
          </w:tcPr>
          <w:p w14:paraId="658DECA9" w14:textId="1D335E65" w:rsidR="00EA2069" w:rsidRPr="00422DC4" w:rsidRDefault="00EA2069" w:rsidP="00EC0852">
            <w:r w:rsidRPr="00422DC4">
              <w:t xml:space="preserve">List the professional </w:t>
            </w:r>
            <w:r w:rsidR="00FC17B2" w:rsidRPr="00422DC4">
              <w:t>behaviors</w:t>
            </w:r>
            <w:r w:rsidRPr="00422DC4">
              <w:t xml:space="preserve"> that medical students are expected to develop, the location in the curriculum where formal learning experiences </w:t>
            </w:r>
            <w:r w:rsidR="0036749D">
              <w:t xml:space="preserve">and assessments </w:t>
            </w:r>
            <w:r w:rsidRPr="00422DC4">
              <w:t xml:space="preserve">related to these </w:t>
            </w:r>
            <w:r w:rsidR="005F5B66" w:rsidRPr="00422DC4">
              <w:t>behaviors</w:t>
            </w:r>
            <w:r w:rsidRPr="00422DC4">
              <w:t xml:space="preserve"> occur</w:t>
            </w:r>
            <w:r w:rsidR="00BF0CE5" w:rsidRPr="00422DC4">
              <w:t xml:space="preserve"> or will occur</w:t>
            </w:r>
            <w:r w:rsidR="002B05C3" w:rsidRPr="00422DC4">
              <w:t>,</w:t>
            </w:r>
            <w:r w:rsidRPr="00422DC4">
              <w:t xml:space="preserve"> and the methods </w:t>
            </w:r>
            <w:r w:rsidR="002B05C3" w:rsidRPr="00422DC4">
              <w:t xml:space="preserve">that are </w:t>
            </w:r>
            <w:r w:rsidRPr="00422DC4">
              <w:t xml:space="preserve">used </w:t>
            </w:r>
            <w:r w:rsidR="002B05C3" w:rsidRPr="00422DC4">
              <w:t xml:space="preserve">or will be used </w:t>
            </w:r>
            <w:r w:rsidRPr="00422DC4">
              <w:t xml:space="preserve">to assess student attainment of each </w:t>
            </w:r>
            <w:r w:rsidR="005F5B66" w:rsidRPr="00422DC4">
              <w:t>behavior</w:t>
            </w:r>
            <w:r w:rsidRPr="00422DC4">
              <w:t>.</w:t>
            </w:r>
            <w:r w:rsidR="00762598" w:rsidRPr="00422DC4">
              <w:t xml:space="preserve"> </w:t>
            </w:r>
            <w:r w:rsidR="005D33F1" w:rsidRPr="00422DC4">
              <w:t>Add rows as needed.</w:t>
            </w:r>
          </w:p>
        </w:tc>
      </w:tr>
      <w:tr w:rsidR="00EA2069" w:rsidRPr="00422DC4" w14:paraId="59AAE8E5" w14:textId="77777777" w:rsidTr="009F39E2">
        <w:trPr>
          <w:trHeight w:val="144"/>
        </w:trPr>
        <w:tc>
          <w:tcPr>
            <w:tcW w:w="1670" w:type="pct"/>
          </w:tcPr>
          <w:p w14:paraId="3A5DB3B2" w14:textId="4C47A1DB" w:rsidR="00EA2069" w:rsidRPr="00422DC4" w:rsidRDefault="00FC17B2" w:rsidP="00F755E2">
            <w:pPr>
              <w:jc w:val="center"/>
            </w:pPr>
            <w:r w:rsidRPr="00422DC4">
              <w:t>Behavior</w:t>
            </w:r>
          </w:p>
        </w:tc>
        <w:tc>
          <w:tcPr>
            <w:tcW w:w="1626" w:type="pct"/>
          </w:tcPr>
          <w:p w14:paraId="37C37454" w14:textId="77777777" w:rsidR="00EA2069" w:rsidRPr="00422DC4" w:rsidRDefault="00EA2069" w:rsidP="00F755E2">
            <w:pPr>
              <w:jc w:val="center"/>
            </w:pPr>
            <w:r w:rsidRPr="00422DC4">
              <w:t>Location(s) in Curriculum</w:t>
            </w:r>
          </w:p>
        </w:tc>
        <w:tc>
          <w:tcPr>
            <w:tcW w:w="1704" w:type="pct"/>
          </w:tcPr>
          <w:p w14:paraId="60528AFD" w14:textId="77777777" w:rsidR="00EA2069" w:rsidRPr="00422DC4" w:rsidRDefault="00EA2069" w:rsidP="00F755E2">
            <w:pPr>
              <w:jc w:val="center"/>
            </w:pPr>
            <w:r w:rsidRPr="00422DC4">
              <w:t>Assessment Method(s)</w:t>
            </w:r>
          </w:p>
        </w:tc>
      </w:tr>
      <w:tr w:rsidR="00EA2069" w:rsidRPr="00422DC4" w14:paraId="45AD75F2" w14:textId="77777777" w:rsidTr="009F39E2">
        <w:trPr>
          <w:trHeight w:val="144"/>
        </w:trPr>
        <w:tc>
          <w:tcPr>
            <w:tcW w:w="1670" w:type="pct"/>
          </w:tcPr>
          <w:p w14:paraId="0CB582FE" w14:textId="77777777" w:rsidR="00EA2069" w:rsidRPr="00422DC4" w:rsidRDefault="00EA2069" w:rsidP="00EC0852"/>
        </w:tc>
        <w:tc>
          <w:tcPr>
            <w:tcW w:w="1626" w:type="pct"/>
          </w:tcPr>
          <w:p w14:paraId="2A6F1009" w14:textId="77777777" w:rsidR="00EA2069" w:rsidRPr="00422DC4" w:rsidRDefault="00EA2069" w:rsidP="00EC0852"/>
        </w:tc>
        <w:tc>
          <w:tcPr>
            <w:tcW w:w="1704" w:type="pct"/>
          </w:tcPr>
          <w:p w14:paraId="01C6E0DF" w14:textId="77777777" w:rsidR="00EA2069" w:rsidRPr="00422DC4" w:rsidRDefault="00EA2069" w:rsidP="00EC0852"/>
        </w:tc>
      </w:tr>
    </w:tbl>
    <w:p w14:paraId="2A92A1D4" w14:textId="77777777" w:rsidR="00346471" w:rsidRPr="00422DC4" w:rsidRDefault="00346471" w:rsidP="00172E62">
      <w:pPr>
        <w:rPr>
          <w:sz w:val="20"/>
        </w:rPr>
      </w:pPr>
    </w:p>
    <w:p w14:paraId="5657157C" w14:textId="77777777" w:rsidR="00346471" w:rsidRPr="00422DC4" w:rsidRDefault="00346471" w:rsidP="00172E62"/>
    <w:p w14:paraId="65E01D39" w14:textId="66F15233" w:rsidR="007778C7" w:rsidRPr="00422DC4" w:rsidRDefault="00AC619C" w:rsidP="002C2865">
      <w:pPr>
        <w:pStyle w:val="Heading3"/>
      </w:pPr>
      <w:r w:rsidRPr="00422DC4">
        <w:t>Narrative Response</w:t>
      </w:r>
    </w:p>
    <w:p w14:paraId="52EB6EE1" w14:textId="2D098D59" w:rsidR="001137D9" w:rsidRPr="00422DC4" w:rsidRDefault="001137D9" w:rsidP="001137D9"/>
    <w:p w14:paraId="55895203" w14:textId="1F70063E" w:rsidR="001137D9" w:rsidRPr="00422DC4" w:rsidRDefault="005D77A4" w:rsidP="005D77A4">
      <w:pPr>
        <w:widowControl w:val="0"/>
        <w:ind w:left="720" w:hanging="360"/>
        <w:contextualSpacing/>
      </w:pPr>
      <w:r w:rsidRPr="00422DC4">
        <w:t>a.</w:t>
      </w:r>
      <w:r w:rsidRPr="00422DC4">
        <w:tab/>
      </w:r>
      <w:r w:rsidR="001137D9" w:rsidRPr="00422DC4">
        <w:t>Describe how the required professional behaviors are</w:t>
      </w:r>
      <w:r w:rsidR="00E64AE0" w:rsidRPr="00422DC4">
        <w:t xml:space="preserve"> or will be</w:t>
      </w:r>
      <w:r w:rsidR="001137D9" w:rsidRPr="00422DC4">
        <w:t xml:space="preserve"> made known to faculty, residents, and others in the medical education learning environment.</w:t>
      </w:r>
    </w:p>
    <w:p w14:paraId="101C28B1" w14:textId="77777777" w:rsidR="001137D9" w:rsidRPr="00422DC4" w:rsidRDefault="001137D9" w:rsidP="005D77A4">
      <w:pPr>
        <w:ind w:left="720" w:hanging="360"/>
      </w:pPr>
    </w:p>
    <w:p w14:paraId="2351BB7C" w14:textId="77777777" w:rsidR="001137D9" w:rsidRPr="00422DC4" w:rsidRDefault="001137D9" w:rsidP="005D77A4">
      <w:pPr>
        <w:ind w:left="720" w:hanging="360"/>
      </w:pPr>
    </w:p>
    <w:p w14:paraId="11924BD5" w14:textId="50E44EED" w:rsidR="001137D9" w:rsidRPr="00422DC4" w:rsidRDefault="005D77A4" w:rsidP="005D77A4">
      <w:pPr>
        <w:widowControl w:val="0"/>
        <w:ind w:left="720" w:hanging="360"/>
        <w:contextualSpacing/>
      </w:pPr>
      <w:r w:rsidRPr="00422DC4">
        <w:t>b.</w:t>
      </w:r>
      <w:r w:rsidRPr="00422DC4">
        <w:tab/>
      </w:r>
      <w:r w:rsidR="001137D9" w:rsidRPr="00422DC4">
        <w:t xml:space="preserve">Summarize the procedures that are or will be used by medical students, faculty, or residents to report observed incidents of unprofessional behavior </w:t>
      </w:r>
      <w:r w:rsidR="00D46F1F" w:rsidRPr="00422DC4">
        <w:t>or concerns with the learning environment</w:t>
      </w:r>
      <w:r w:rsidR="001137D9" w:rsidRPr="00422DC4">
        <w:t xml:space="preserve">. Describe the way in which the medical school ensures </w:t>
      </w:r>
      <w:r w:rsidR="002B05C3" w:rsidRPr="00422DC4">
        <w:t xml:space="preserve">or will ensure </w:t>
      </w:r>
      <w:r w:rsidR="001137D9" w:rsidRPr="00422DC4">
        <w:t xml:space="preserve">that allegations of unprofessional behavior can be made and investigated without fear of retaliation. </w:t>
      </w:r>
    </w:p>
    <w:p w14:paraId="3473DE4E" w14:textId="77777777" w:rsidR="001137D9" w:rsidRPr="00422DC4" w:rsidRDefault="001137D9" w:rsidP="005D77A4">
      <w:pPr>
        <w:ind w:left="720" w:hanging="360"/>
      </w:pPr>
    </w:p>
    <w:p w14:paraId="5C242B74" w14:textId="77777777" w:rsidR="001137D9" w:rsidRPr="00422DC4" w:rsidRDefault="001137D9" w:rsidP="005D77A4">
      <w:pPr>
        <w:ind w:left="720" w:hanging="360"/>
      </w:pPr>
    </w:p>
    <w:p w14:paraId="72A3E82A" w14:textId="274F2B10" w:rsidR="001137D9" w:rsidRPr="00422DC4" w:rsidRDefault="005D77A4" w:rsidP="005D77A4">
      <w:pPr>
        <w:widowControl w:val="0"/>
        <w:ind w:left="720" w:hanging="360"/>
        <w:contextualSpacing/>
      </w:pPr>
      <w:r w:rsidRPr="00422DC4">
        <w:t>c.</w:t>
      </w:r>
      <w:r w:rsidRPr="00422DC4">
        <w:tab/>
      </w:r>
      <w:r w:rsidR="001137D9" w:rsidRPr="00422DC4">
        <w:t>Describe the methods and tools that are</w:t>
      </w:r>
      <w:r w:rsidR="00830913" w:rsidRPr="00422DC4">
        <w:t xml:space="preserve"> or will </w:t>
      </w:r>
      <w:r w:rsidR="001137D9" w:rsidRPr="00422DC4">
        <w:t xml:space="preserve">be used to evaluate the learning environment in order to identify positive and negative influences on the development of medical students’ professional behaviors, especially in the clinical setting. Include the </w:t>
      </w:r>
      <w:r w:rsidR="005F5B66" w:rsidRPr="00422DC4">
        <w:t xml:space="preserve">anticipated </w:t>
      </w:r>
      <w:r w:rsidR="001137D9" w:rsidRPr="00422DC4">
        <w:t>timing of these evaluations, what specifically is/will be evaluated, and the individuals or groups who are</w:t>
      </w:r>
      <w:r w:rsidR="00830913" w:rsidRPr="00422DC4">
        <w:t xml:space="preserve"> or </w:t>
      </w:r>
      <w:r w:rsidR="001137D9" w:rsidRPr="00422DC4">
        <w:t>will be provided with the results.</w:t>
      </w:r>
      <w:r w:rsidR="00DF1A1C" w:rsidRPr="00422DC4">
        <w:t xml:space="preserve"> </w:t>
      </w:r>
      <w:r w:rsidR="00E64AE0" w:rsidRPr="00422DC4">
        <w:t xml:space="preserve">Describe the process(es) that are or will be used for follow-up when reports of unprofessional behavior have been made. </w:t>
      </w:r>
      <w:r w:rsidR="00DF1A1C" w:rsidRPr="00422DC4">
        <w:t>Note if there is one individual or a committee that ensures reports of unprofessional behavior</w:t>
      </w:r>
      <w:r w:rsidR="003D3481">
        <w:t xml:space="preserve"> in all settings</w:t>
      </w:r>
      <w:r w:rsidR="00DF1A1C" w:rsidRPr="00422DC4">
        <w:t xml:space="preserve"> are addressed.</w:t>
      </w:r>
    </w:p>
    <w:p w14:paraId="150E8A19" w14:textId="77777777" w:rsidR="001137D9" w:rsidRPr="00422DC4" w:rsidRDefault="001137D9" w:rsidP="005D77A4">
      <w:pPr>
        <w:ind w:left="720" w:hanging="360"/>
      </w:pPr>
    </w:p>
    <w:p w14:paraId="69D497DA" w14:textId="77777777" w:rsidR="001137D9" w:rsidRPr="00422DC4" w:rsidRDefault="001137D9" w:rsidP="005D77A4">
      <w:pPr>
        <w:ind w:left="720" w:hanging="360"/>
      </w:pPr>
    </w:p>
    <w:p w14:paraId="1BD27DEF" w14:textId="2FFFB6E6" w:rsidR="001137D9" w:rsidRPr="00422DC4" w:rsidRDefault="005D77A4" w:rsidP="005D77A4">
      <w:pPr>
        <w:widowControl w:val="0"/>
        <w:ind w:left="720" w:hanging="360"/>
        <w:contextualSpacing/>
      </w:pPr>
      <w:r w:rsidRPr="00422DC4">
        <w:t>d.</w:t>
      </w:r>
      <w:r w:rsidRPr="00422DC4">
        <w:tab/>
      </w:r>
      <w:r w:rsidR="001137D9" w:rsidRPr="00422DC4">
        <w:t xml:space="preserve">Provide examples of strategies that are or will be used to enhance positive and mitigate negative aspects of the learning environment identified through this evaluation process. </w:t>
      </w:r>
    </w:p>
    <w:p w14:paraId="7535F756" w14:textId="77777777" w:rsidR="001137D9" w:rsidRPr="00422DC4" w:rsidRDefault="001137D9" w:rsidP="001137D9"/>
    <w:p w14:paraId="0425C129" w14:textId="77777777" w:rsidR="001137D9" w:rsidRPr="00422DC4" w:rsidRDefault="001137D9" w:rsidP="001137D9"/>
    <w:p w14:paraId="376FF67F" w14:textId="77777777" w:rsidR="001137D9" w:rsidRPr="00422DC4" w:rsidRDefault="001137D9" w:rsidP="001137D9">
      <w:pPr>
        <w:widowControl w:val="0"/>
        <w:tabs>
          <w:tab w:val="left" w:pos="360"/>
        </w:tabs>
        <w:outlineLvl w:val="2"/>
        <w:rPr>
          <w:rFonts w:eastAsia="Times New Roman"/>
          <w:b/>
        </w:rPr>
      </w:pPr>
      <w:r w:rsidRPr="00422DC4">
        <w:rPr>
          <w:rFonts w:eastAsia="Times New Roman"/>
          <w:b/>
        </w:rPr>
        <w:t>Supporting Documentation</w:t>
      </w:r>
    </w:p>
    <w:p w14:paraId="5D502D3E" w14:textId="77777777" w:rsidR="001137D9" w:rsidRPr="00422DC4" w:rsidRDefault="001137D9" w:rsidP="001137D9"/>
    <w:p w14:paraId="67E48BD2" w14:textId="040D09E7" w:rsidR="001137D9" w:rsidRPr="00422DC4" w:rsidRDefault="005D77A4" w:rsidP="005D77A4">
      <w:pPr>
        <w:widowControl w:val="0"/>
        <w:ind w:left="720" w:hanging="360"/>
        <w:contextualSpacing/>
      </w:pPr>
      <w:r w:rsidRPr="00422DC4">
        <w:t>1.</w:t>
      </w:r>
      <w:r w:rsidRPr="00422DC4">
        <w:tab/>
      </w:r>
      <w:r w:rsidR="001B39DD" w:rsidRPr="00422DC4">
        <w:t xml:space="preserve">Examples of </w:t>
      </w:r>
      <w:r w:rsidR="003D3481">
        <w:t>questions related to the learning environment from course/clerkship evaluations and other evaluation instruments.</w:t>
      </w:r>
    </w:p>
    <w:p w14:paraId="45D4F17F" w14:textId="77777777" w:rsidR="001137D9" w:rsidRPr="00422DC4" w:rsidRDefault="001137D9" w:rsidP="001137D9"/>
    <w:p w14:paraId="154178CB" w14:textId="758F463C" w:rsidR="00051D04" w:rsidRPr="00422DC4" w:rsidRDefault="00051D04">
      <w:r w:rsidRPr="00422DC4">
        <w:br w:type="page"/>
      </w:r>
    </w:p>
    <w:p w14:paraId="2A2E53B8" w14:textId="5CA221AA" w:rsidR="00741A4C" w:rsidRPr="00422DC4" w:rsidRDefault="00AC619C" w:rsidP="00314737">
      <w:pPr>
        <w:pStyle w:val="Heading2"/>
        <w:rPr>
          <w:rFonts w:cs="Times New Roman"/>
        </w:rPr>
      </w:pPr>
      <w:bookmarkStart w:id="106" w:name="_Toc385931362"/>
      <w:bookmarkStart w:id="107" w:name="_Toc385931909"/>
      <w:bookmarkStart w:id="108" w:name="_Toc448736776"/>
      <w:bookmarkStart w:id="109" w:name="_Toc198711324"/>
      <w:r w:rsidRPr="00422DC4">
        <w:rPr>
          <w:rFonts w:cs="Times New Roman"/>
        </w:rPr>
        <w:t>3.6 Student Mistreatment</w:t>
      </w:r>
      <w:bookmarkEnd w:id="106"/>
      <w:bookmarkEnd w:id="107"/>
      <w:bookmarkEnd w:id="108"/>
      <w:bookmarkEnd w:id="109"/>
      <w:r w:rsidRPr="00422DC4">
        <w:rPr>
          <w:rFonts w:cs="Times New Roman"/>
        </w:rPr>
        <w:t xml:space="preserve"> </w:t>
      </w:r>
    </w:p>
    <w:p w14:paraId="6DF37EDA" w14:textId="2F0F5940" w:rsidR="00346471" w:rsidRPr="00422DC4" w:rsidRDefault="00EA48FD" w:rsidP="00172E62">
      <w:pPr>
        <w:rPr>
          <w:color w:val="004990"/>
        </w:rPr>
      </w:pPr>
      <w:r w:rsidRPr="00422DC4">
        <w:rPr>
          <w:b/>
          <w:color w:val="2F5496" w:themeColor="accent5" w:themeShade="BF"/>
        </w:rPr>
        <w:t>A medical school develops effective written policies that define mistreatment, has effective mechanisms in place for a prompt response to any complaints, and supports educational activities aimed at preventing mistreatment. Mechanisms for reporting mistreatment are understood by medical students, including visiting medical students, and ensure that any violations can be registered and investigated without fear of retaliation.</w:t>
      </w:r>
    </w:p>
    <w:p w14:paraId="31565FA4" w14:textId="7ADFAB69" w:rsidR="00346471" w:rsidRPr="00422DC4" w:rsidRDefault="00346471" w:rsidP="00172E62"/>
    <w:p w14:paraId="71BFE011" w14:textId="77777777" w:rsidR="00EA48FD" w:rsidRPr="00422DC4" w:rsidRDefault="00EA48FD" w:rsidP="00172E62"/>
    <w:p w14:paraId="599FE686" w14:textId="55927265" w:rsidR="000E49EB" w:rsidRPr="00422DC4" w:rsidRDefault="00AC619C" w:rsidP="002C2865">
      <w:pPr>
        <w:pStyle w:val="Heading3"/>
      </w:pPr>
      <w:r w:rsidRPr="00422DC4">
        <w:t>Supporting Data</w:t>
      </w:r>
    </w:p>
    <w:p w14:paraId="4FEA6D5B" w14:textId="0C559BEF" w:rsidR="00861DDD" w:rsidRPr="00422DC4" w:rsidRDefault="00861DDD" w:rsidP="00861DDD"/>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4E093A" w:rsidRPr="00422DC4" w14:paraId="6A84D7F3" w14:textId="77777777" w:rsidTr="007C392C">
        <w:tc>
          <w:tcPr>
            <w:tcW w:w="550" w:type="pct"/>
            <w:gridSpan w:val="9"/>
          </w:tcPr>
          <w:p w14:paraId="4AD50DF2" w14:textId="2C3F12F0" w:rsidR="004E093A" w:rsidRPr="00422DC4" w:rsidRDefault="004E093A" w:rsidP="004E093A">
            <w:pPr>
              <w:pStyle w:val="Default"/>
              <w:rPr>
                <w:rFonts w:ascii="Times New Roman" w:hAnsi="Times New Roman"/>
                <w:sz w:val="22"/>
                <w:szCs w:val="22"/>
              </w:rPr>
            </w:pPr>
            <w:r w:rsidRPr="00422DC4">
              <w:rPr>
                <w:rFonts w:ascii="Times New Roman" w:hAnsi="Times New Roman"/>
                <w:b/>
                <w:sz w:val="22"/>
                <w:szCs w:val="22"/>
              </w:rPr>
              <w:t xml:space="preserve">Table 3.6-1a | </w:t>
            </w:r>
            <w:r w:rsidR="002E3BB0" w:rsidRPr="00422DC4">
              <w:rPr>
                <w:rFonts w:ascii="Times New Roman" w:hAnsi="Times New Roman"/>
                <w:b/>
                <w:sz w:val="22"/>
                <w:szCs w:val="22"/>
              </w:rPr>
              <w:t xml:space="preserve">The </w:t>
            </w:r>
            <w:r w:rsidR="000B1C18">
              <w:rPr>
                <w:rFonts w:ascii="Times New Roman" w:hAnsi="Times New Roman"/>
                <w:b/>
                <w:sz w:val="22"/>
                <w:szCs w:val="22"/>
              </w:rPr>
              <w:t>medical school’s student mistreatment policy is clear</w:t>
            </w:r>
            <w:r w:rsidR="002E3BB0" w:rsidRPr="00422DC4">
              <w:rPr>
                <w:rFonts w:ascii="Times New Roman" w:hAnsi="Times New Roman"/>
                <w:b/>
                <w:sz w:val="22"/>
                <w:szCs w:val="22"/>
              </w:rPr>
              <w:t>.</w:t>
            </w:r>
          </w:p>
        </w:tc>
      </w:tr>
      <w:tr w:rsidR="004E093A" w:rsidRPr="00422DC4" w14:paraId="6E1345A8" w14:textId="77777777" w:rsidTr="007C392C">
        <w:tc>
          <w:tcPr>
            <w:tcW w:w="550" w:type="pct"/>
            <w:gridSpan w:val="9"/>
          </w:tcPr>
          <w:p w14:paraId="055D79B8" w14:textId="423CC13F"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7C7D24" w:rsidRPr="00422DC4">
              <w:rPr>
                <w:rFonts w:ascii="Times New Roman" w:hAnsi="Times New Roman"/>
                <w:sz w:val="22"/>
                <w:szCs w:val="22"/>
              </w:rPr>
              <w:t xml:space="preserve"> </w:t>
            </w:r>
            <w:r w:rsidR="007C7D24"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EF0B95">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EF0B95">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7C7D24" w:rsidRPr="00422DC4" w14:paraId="7451F579" w14:textId="77777777" w:rsidTr="007C392C">
        <w:tc>
          <w:tcPr>
            <w:tcW w:w="550" w:type="pct"/>
            <w:vMerge w:val="restart"/>
          </w:tcPr>
          <w:p w14:paraId="7464389C" w14:textId="77777777" w:rsidR="007C7D24" w:rsidRPr="00422DC4" w:rsidRDefault="007C7D24" w:rsidP="007C7D24">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43DCBF2B" w14:textId="13555C02"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34334353" w14:textId="77777777"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Number and % of</w:t>
            </w:r>
          </w:p>
          <w:p w14:paraId="069EB043" w14:textId="26F66B4F" w:rsidR="007C7D24" w:rsidRPr="00422DC4" w:rsidRDefault="007C7D24"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0BCD0EF6" w14:textId="7E6D497D"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7DDC92E5" w14:textId="567D90D2" w:rsidR="007C7D24" w:rsidRPr="00422DC4" w:rsidRDefault="00633865" w:rsidP="00D67273">
            <w:pPr>
              <w:pStyle w:val="Default"/>
              <w:jc w:val="center"/>
              <w:rPr>
                <w:rFonts w:ascii="Times New Roman" w:hAnsi="Times New Roman"/>
                <w:sz w:val="22"/>
                <w:szCs w:val="22"/>
              </w:rPr>
            </w:pPr>
            <w:r w:rsidRPr="00422DC4">
              <w:rPr>
                <w:rFonts w:ascii="Times New Roman" w:hAnsi="Times New Roman"/>
                <w:sz w:val="22"/>
                <w:szCs w:val="22"/>
              </w:rPr>
              <w:t>Disagree</w:t>
            </w:r>
            <w:r w:rsidR="00D67273" w:rsidRPr="00422DC4">
              <w:rPr>
                <w:rFonts w:ascii="Times New Roman" w:hAnsi="Times New Roman"/>
                <w:sz w:val="22"/>
                <w:szCs w:val="22"/>
              </w:rPr>
              <w:t xml:space="preserve"> </w:t>
            </w:r>
            <w:r w:rsidR="007C7D24" w:rsidRPr="00422DC4">
              <w:rPr>
                <w:rFonts w:ascii="Times New Roman" w:hAnsi="Times New Roman"/>
                <w:sz w:val="22"/>
                <w:szCs w:val="22"/>
              </w:rPr>
              <w:t>Responses</w:t>
            </w:r>
          </w:p>
        </w:tc>
        <w:tc>
          <w:tcPr>
            <w:tcW w:w="550" w:type="pct"/>
            <w:gridSpan w:val="2"/>
          </w:tcPr>
          <w:p w14:paraId="3EF6B9C8" w14:textId="77777777"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Number and % of</w:t>
            </w:r>
          </w:p>
          <w:p w14:paraId="5A2C6600" w14:textId="188FB81A" w:rsidR="007C7D24" w:rsidRPr="00422DC4" w:rsidRDefault="00633865" w:rsidP="00D67273">
            <w:pPr>
              <w:pStyle w:val="Default"/>
              <w:jc w:val="center"/>
              <w:rPr>
                <w:rFonts w:ascii="Times New Roman" w:hAnsi="Times New Roman"/>
                <w:sz w:val="22"/>
                <w:szCs w:val="22"/>
              </w:rPr>
            </w:pPr>
            <w:r w:rsidRPr="00422DC4">
              <w:rPr>
                <w:rFonts w:ascii="Times New Roman" w:hAnsi="Times New Roman"/>
                <w:sz w:val="22"/>
                <w:szCs w:val="22"/>
              </w:rPr>
              <w:t>Agree</w:t>
            </w:r>
            <w:r w:rsidR="007C7D24" w:rsidRPr="00422DC4">
              <w:rPr>
                <w:rFonts w:ascii="Times New Roman" w:hAnsi="Times New Roman"/>
                <w:sz w:val="22"/>
                <w:szCs w:val="22"/>
              </w:rPr>
              <w:t xml:space="preserve"> Responses</w:t>
            </w:r>
          </w:p>
        </w:tc>
      </w:tr>
      <w:tr w:rsidR="004E093A" w:rsidRPr="00422DC4" w14:paraId="0875BE24" w14:textId="77777777" w:rsidTr="007C392C">
        <w:tc>
          <w:tcPr>
            <w:tcW w:w="550" w:type="pct"/>
            <w:vMerge/>
          </w:tcPr>
          <w:p w14:paraId="07431D3E" w14:textId="77777777" w:rsidR="004E093A" w:rsidRPr="00422DC4" w:rsidRDefault="004E093A" w:rsidP="00B568CC">
            <w:pPr>
              <w:pStyle w:val="Default"/>
              <w:rPr>
                <w:rFonts w:ascii="Times New Roman" w:hAnsi="Times New Roman"/>
                <w:sz w:val="22"/>
                <w:szCs w:val="22"/>
              </w:rPr>
            </w:pPr>
          </w:p>
        </w:tc>
        <w:tc>
          <w:tcPr>
            <w:tcW w:w="550" w:type="pct"/>
          </w:tcPr>
          <w:p w14:paraId="34C597C9"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1B5CBFB5"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0333362"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57470C05"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BA4F85A"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2D87B0C"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25F559D9"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50848F2E"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66ADC017" w14:textId="77777777" w:rsidTr="007C392C">
        <w:tc>
          <w:tcPr>
            <w:tcW w:w="550" w:type="pct"/>
          </w:tcPr>
          <w:p w14:paraId="280C2A2B"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75BA8B36" w14:textId="77777777" w:rsidR="004E093A" w:rsidRPr="00422DC4" w:rsidRDefault="004E093A" w:rsidP="007C7D24">
            <w:pPr>
              <w:pStyle w:val="Default"/>
              <w:jc w:val="center"/>
              <w:rPr>
                <w:rFonts w:ascii="Times New Roman" w:hAnsi="Times New Roman"/>
                <w:sz w:val="22"/>
                <w:szCs w:val="22"/>
              </w:rPr>
            </w:pPr>
          </w:p>
        </w:tc>
        <w:tc>
          <w:tcPr>
            <w:tcW w:w="550" w:type="pct"/>
          </w:tcPr>
          <w:p w14:paraId="107B7D6C" w14:textId="77777777" w:rsidR="004E093A" w:rsidRPr="00422DC4" w:rsidRDefault="004E093A" w:rsidP="007C7D24">
            <w:pPr>
              <w:pStyle w:val="Default"/>
              <w:jc w:val="center"/>
              <w:rPr>
                <w:rFonts w:ascii="Times New Roman" w:hAnsi="Times New Roman"/>
                <w:sz w:val="22"/>
                <w:szCs w:val="22"/>
              </w:rPr>
            </w:pPr>
          </w:p>
        </w:tc>
        <w:tc>
          <w:tcPr>
            <w:tcW w:w="550" w:type="pct"/>
          </w:tcPr>
          <w:p w14:paraId="6C8753CD" w14:textId="77777777" w:rsidR="004E093A" w:rsidRPr="00422DC4" w:rsidRDefault="004E093A" w:rsidP="007C7D24">
            <w:pPr>
              <w:pStyle w:val="Default"/>
              <w:jc w:val="center"/>
              <w:rPr>
                <w:rFonts w:ascii="Times New Roman" w:hAnsi="Times New Roman"/>
                <w:sz w:val="22"/>
                <w:szCs w:val="22"/>
              </w:rPr>
            </w:pPr>
          </w:p>
        </w:tc>
        <w:tc>
          <w:tcPr>
            <w:tcW w:w="550" w:type="pct"/>
          </w:tcPr>
          <w:p w14:paraId="1EA6C8D3" w14:textId="77777777" w:rsidR="004E093A" w:rsidRPr="00422DC4" w:rsidRDefault="004E093A" w:rsidP="007C7D24">
            <w:pPr>
              <w:pStyle w:val="Default"/>
              <w:jc w:val="center"/>
              <w:rPr>
                <w:rFonts w:ascii="Times New Roman" w:hAnsi="Times New Roman"/>
                <w:sz w:val="22"/>
                <w:szCs w:val="22"/>
              </w:rPr>
            </w:pPr>
          </w:p>
        </w:tc>
        <w:tc>
          <w:tcPr>
            <w:tcW w:w="550" w:type="pct"/>
          </w:tcPr>
          <w:p w14:paraId="7F73091C" w14:textId="77777777" w:rsidR="004E093A" w:rsidRPr="00422DC4" w:rsidRDefault="004E093A" w:rsidP="007C7D24">
            <w:pPr>
              <w:pStyle w:val="Default"/>
              <w:jc w:val="center"/>
              <w:rPr>
                <w:rFonts w:ascii="Times New Roman" w:hAnsi="Times New Roman"/>
                <w:sz w:val="22"/>
                <w:szCs w:val="22"/>
              </w:rPr>
            </w:pPr>
          </w:p>
        </w:tc>
        <w:tc>
          <w:tcPr>
            <w:tcW w:w="550" w:type="pct"/>
          </w:tcPr>
          <w:p w14:paraId="7B317BCB" w14:textId="77777777" w:rsidR="004E093A" w:rsidRPr="00422DC4" w:rsidRDefault="004E093A" w:rsidP="007C7D24">
            <w:pPr>
              <w:pStyle w:val="Default"/>
              <w:jc w:val="center"/>
              <w:rPr>
                <w:rFonts w:ascii="Times New Roman" w:hAnsi="Times New Roman"/>
                <w:sz w:val="22"/>
                <w:szCs w:val="22"/>
              </w:rPr>
            </w:pPr>
          </w:p>
        </w:tc>
        <w:tc>
          <w:tcPr>
            <w:tcW w:w="550" w:type="pct"/>
          </w:tcPr>
          <w:p w14:paraId="34670811" w14:textId="77777777" w:rsidR="004E093A" w:rsidRPr="00422DC4" w:rsidRDefault="004E093A" w:rsidP="007C7D24">
            <w:pPr>
              <w:pStyle w:val="Default"/>
              <w:jc w:val="center"/>
              <w:rPr>
                <w:rFonts w:ascii="Times New Roman" w:hAnsi="Times New Roman"/>
                <w:sz w:val="22"/>
                <w:szCs w:val="22"/>
              </w:rPr>
            </w:pPr>
          </w:p>
        </w:tc>
        <w:tc>
          <w:tcPr>
            <w:tcW w:w="550" w:type="pct"/>
          </w:tcPr>
          <w:p w14:paraId="6FAD4E9D" w14:textId="77777777" w:rsidR="004E093A" w:rsidRPr="00422DC4" w:rsidRDefault="004E093A" w:rsidP="007C7D24">
            <w:pPr>
              <w:pStyle w:val="Default"/>
              <w:jc w:val="center"/>
              <w:rPr>
                <w:rFonts w:ascii="Times New Roman" w:hAnsi="Times New Roman"/>
                <w:sz w:val="22"/>
                <w:szCs w:val="22"/>
              </w:rPr>
            </w:pPr>
          </w:p>
        </w:tc>
      </w:tr>
      <w:tr w:rsidR="004E093A" w:rsidRPr="00422DC4" w14:paraId="1533C453" w14:textId="77777777" w:rsidTr="007C392C">
        <w:tc>
          <w:tcPr>
            <w:tcW w:w="550" w:type="pct"/>
          </w:tcPr>
          <w:p w14:paraId="32AF114A"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0137230C" w14:textId="77777777" w:rsidR="004E093A" w:rsidRPr="00422DC4" w:rsidRDefault="004E093A" w:rsidP="007C7D24">
            <w:pPr>
              <w:pStyle w:val="Default"/>
              <w:jc w:val="center"/>
              <w:rPr>
                <w:rFonts w:ascii="Times New Roman" w:hAnsi="Times New Roman"/>
                <w:sz w:val="22"/>
                <w:szCs w:val="22"/>
              </w:rPr>
            </w:pPr>
          </w:p>
        </w:tc>
        <w:tc>
          <w:tcPr>
            <w:tcW w:w="550" w:type="pct"/>
          </w:tcPr>
          <w:p w14:paraId="3B482AB3" w14:textId="77777777" w:rsidR="004E093A" w:rsidRPr="00422DC4" w:rsidRDefault="004E093A" w:rsidP="007C7D24">
            <w:pPr>
              <w:pStyle w:val="Default"/>
              <w:jc w:val="center"/>
              <w:rPr>
                <w:rFonts w:ascii="Times New Roman" w:hAnsi="Times New Roman"/>
                <w:sz w:val="22"/>
                <w:szCs w:val="22"/>
              </w:rPr>
            </w:pPr>
          </w:p>
        </w:tc>
        <w:tc>
          <w:tcPr>
            <w:tcW w:w="550" w:type="pct"/>
          </w:tcPr>
          <w:p w14:paraId="5A9AD65D" w14:textId="77777777" w:rsidR="004E093A" w:rsidRPr="00422DC4" w:rsidRDefault="004E093A" w:rsidP="007C7D24">
            <w:pPr>
              <w:pStyle w:val="Default"/>
              <w:jc w:val="center"/>
              <w:rPr>
                <w:rFonts w:ascii="Times New Roman" w:hAnsi="Times New Roman"/>
                <w:sz w:val="22"/>
                <w:szCs w:val="22"/>
              </w:rPr>
            </w:pPr>
          </w:p>
        </w:tc>
        <w:tc>
          <w:tcPr>
            <w:tcW w:w="550" w:type="pct"/>
          </w:tcPr>
          <w:p w14:paraId="011EA214" w14:textId="77777777" w:rsidR="004E093A" w:rsidRPr="00422DC4" w:rsidRDefault="004E093A" w:rsidP="007C7D24">
            <w:pPr>
              <w:pStyle w:val="Default"/>
              <w:jc w:val="center"/>
              <w:rPr>
                <w:rFonts w:ascii="Times New Roman" w:hAnsi="Times New Roman"/>
                <w:sz w:val="22"/>
                <w:szCs w:val="22"/>
              </w:rPr>
            </w:pPr>
          </w:p>
        </w:tc>
        <w:tc>
          <w:tcPr>
            <w:tcW w:w="550" w:type="pct"/>
          </w:tcPr>
          <w:p w14:paraId="0F3C8926" w14:textId="77777777" w:rsidR="004E093A" w:rsidRPr="00422DC4" w:rsidRDefault="004E093A" w:rsidP="007C7D24">
            <w:pPr>
              <w:pStyle w:val="Default"/>
              <w:jc w:val="center"/>
              <w:rPr>
                <w:rFonts w:ascii="Times New Roman" w:hAnsi="Times New Roman"/>
                <w:sz w:val="22"/>
                <w:szCs w:val="22"/>
              </w:rPr>
            </w:pPr>
          </w:p>
        </w:tc>
        <w:tc>
          <w:tcPr>
            <w:tcW w:w="550" w:type="pct"/>
          </w:tcPr>
          <w:p w14:paraId="20662CE8" w14:textId="77777777" w:rsidR="004E093A" w:rsidRPr="00422DC4" w:rsidRDefault="004E093A" w:rsidP="007C7D24">
            <w:pPr>
              <w:pStyle w:val="Default"/>
              <w:jc w:val="center"/>
              <w:rPr>
                <w:rFonts w:ascii="Times New Roman" w:hAnsi="Times New Roman"/>
                <w:sz w:val="22"/>
                <w:szCs w:val="22"/>
              </w:rPr>
            </w:pPr>
          </w:p>
        </w:tc>
        <w:tc>
          <w:tcPr>
            <w:tcW w:w="550" w:type="pct"/>
          </w:tcPr>
          <w:p w14:paraId="0AD584CF" w14:textId="77777777" w:rsidR="004E093A" w:rsidRPr="00422DC4" w:rsidRDefault="004E093A" w:rsidP="007C7D24">
            <w:pPr>
              <w:pStyle w:val="Default"/>
              <w:jc w:val="center"/>
              <w:rPr>
                <w:rFonts w:ascii="Times New Roman" w:hAnsi="Times New Roman"/>
                <w:sz w:val="22"/>
                <w:szCs w:val="22"/>
              </w:rPr>
            </w:pPr>
          </w:p>
        </w:tc>
        <w:tc>
          <w:tcPr>
            <w:tcW w:w="550" w:type="pct"/>
          </w:tcPr>
          <w:p w14:paraId="3C549DBA" w14:textId="77777777" w:rsidR="004E093A" w:rsidRPr="00422DC4" w:rsidRDefault="004E093A" w:rsidP="007C7D24">
            <w:pPr>
              <w:pStyle w:val="Default"/>
              <w:jc w:val="center"/>
              <w:rPr>
                <w:rFonts w:ascii="Times New Roman" w:hAnsi="Times New Roman"/>
                <w:sz w:val="22"/>
                <w:szCs w:val="22"/>
              </w:rPr>
            </w:pPr>
          </w:p>
        </w:tc>
      </w:tr>
      <w:tr w:rsidR="004E093A" w:rsidRPr="00422DC4" w14:paraId="38F34420" w14:textId="77777777" w:rsidTr="007C392C">
        <w:tc>
          <w:tcPr>
            <w:tcW w:w="550" w:type="pct"/>
          </w:tcPr>
          <w:p w14:paraId="7DFF548D"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475BB276" w14:textId="77777777" w:rsidR="004E093A" w:rsidRPr="00422DC4" w:rsidRDefault="004E093A" w:rsidP="007C7D24">
            <w:pPr>
              <w:pStyle w:val="Default"/>
              <w:jc w:val="center"/>
              <w:rPr>
                <w:rFonts w:ascii="Times New Roman" w:hAnsi="Times New Roman"/>
                <w:sz w:val="22"/>
                <w:szCs w:val="22"/>
              </w:rPr>
            </w:pPr>
          </w:p>
        </w:tc>
        <w:tc>
          <w:tcPr>
            <w:tcW w:w="550" w:type="pct"/>
          </w:tcPr>
          <w:p w14:paraId="23DA41D8" w14:textId="77777777" w:rsidR="004E093A" w:rsidRPr="00422DC4" w:rsidRDefault="004E093A" w:rsidP="007C7D24">
            <w:pPr>
              <w:pStyle w:val="Default"/>
              <w:jc w:val="center"/>
              <w:rPr>
                <w:rFonts w:ascii="Times New Roman" w:hAnsi="Times New Roman"/>
                <w:sz w:val="22"/>
                <w:szCs w:val="22"/>
              </w:rPr>
            </w:pPr>
          </w:p>
        </w:tc>
        <w:tc>
          <w:tcPr>
            <w:tcW w:w="550" w:type="pct"/>
          </w:tcPr>
          <w:p w14:paraId="071CC14E" w14:textId="77777777" w:rsidR="004E093A" w:rsidRPr="00422DC4" w:rsidRDefault="004E093A" w:rsidP="007C7D24">
            <w:pPr>
              <w:pStyle w:val="Default"/>
              <w:jc w:val="center"/>
              <w:rPr>
                <w:rFonts w:ascii="Times New Roman" w:hAnsi="Times New Roman"/>
                <w:sz w:val="22"/>
                <w:szCs w:val="22"/>
              </w:rPr>
            </w:pPr>
          </w:p>
        </w:tc>
        <w:tc>
          <w:tcPr>
            <w:tcW w:w="550" w:type="pct"/>
          </w:tcPr>
          <w:p w14:paraId="75308BE6" w14:textId="77777777" w:rsidR="004E093A" w:rsidRPr="00422DC4" w:rsidRDefault="004E093A" w:rsidP="007C7D24">
            <w:pPr>
              <w:pStyle w:val="Default"/>
              <w:jc w:val="center"/>
              <w:rPr>
                <w:rFonts w:ascii="Times New Roman" w:hAnsi="Times New Roman"/>
                <w:sz w:val="22"/>
                <w:szCs w:val="22"/>
              </w:rPr>
            </w:pPr>
          </w:p>
        </w:tc>
        <w:tc>
          <w:tcPr>
            <w:tcW w:w="550" w:type="pct"/>
          </w:tcPr>
          <w:p w14:paraId="6273EA18" w14:textId="77777777" w:rsidR="004E093A" w:rsidRPr="00422DC4" w:rsidRDefault="004E093A" w:rsidP="007C7D24">
            <w:pPr>
              <w:pStyle w:val="Default"/>
              <w:jc w:val="center"/>
              <w:rPr>
                <w:rFonts w:ascii="Times New Roman" w:hAnsi="Times New Roman"/>
                <w:sz w:val="22"/>
                <w:szCs w:val="22"/>
              </w:rPr>
            </w:pPr>
          </w:p>
        </w:tc>
        <w:tc>
          <w:tcPr>
            <w:tcW w:w="550" w:type="pct"/>
          </w:tcPr>
          <w:p w14:paraId="13E87828" w14:textId="77777777" w:rsidR="004E093A" w:rsidRPr="00422DC4" w:rsidRDefault="004E093A" w:rsidP="007C7D24">
            <w:pPr>
              <w:pStyle w:val="Default"/>
              <w:jc w:val="center"/>
              <w:rPr>
                <w:rFonts w:ascii="Times New Roman" w:hAnsi="Times New Roman"/>
                <w:sz w:val="22"/>
                <w:szCs w:val="22"/>
              </w:rPr>
            </w:pPr>
          </w:p>
        </w:tc>
        <w:tc>
          <w:tcPr>
            <w:tcW w:w="550" w:type="pct"/>
          </w:tcPr>
          <w:p w14:paraId="58565D6A" w14:textId="77777777" w:rsidR="004E093A" w:rsidRPr="00422DC4" w:rsidRDefault="004E093A" w:rsidP="007C7D24">
            <w:pPr>
              <w:pStyle w:val="Default"/>
              <w:jc w:val="center"/>
              <w:rPr>
                <w:rFonts w:ascii="Times New Roman" w:hAnsi="Times New Roman"/>
                <w:sz w:val="22"/>
                <w:szCs w:val="22"/>
              </w:rPr>
            </w:pPr>
          </w:p>
        </w:tc>
        <w:tc>
          <w:tcPr>
            <w:tcW w:w="550" w:type="pct"/>
          </w:tcPr>
          <w:p w14:paraId="044A7EE8" w14:textId="77777777" w:rsidR="004E093A" w:rsidRPr="00422DC4" w:rsidRDefault="004E093A" w:rsidP="007C7D24">
            <w:pPr>
              <w:pStyle w:val="Default"/>
              <w:jc w:val="center"/>
              <w:rPr>
                <w:rFonts w:ascii="Times New Roman" w:hAnsi="Times New Roman"/>
                <w:sz w:val="22"/>
                <w:szCs w:val="22"/>
              </w:rPr>
            </w:pPr>
          </w:p>
        </w:tc>
      </w:tr>
    </w:tbl>
    <w:p w14:paraId="4CA895F1" w14:textId="7A8D201B" w:rsidR="004E093A" w:rsidRPr="00422DC4" w:rsidRDefault="004E093A" w:rsidP="00861DDD"/>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4E093A" w:rsidRPr="00422DC4" w14:paraId="3BEB585D" w14:textId="77777777" w:rsidTr="007C392C">
        <w:tc>
          <w:tcPr>
            <w:tcW w:w="550" w:type="pct"/>
            <w:gridSpan w:val="9"/>
          </w:tcPr>
          <w:p w14:paraId="75E3B6DE" w14:textId="5DF225D8" w:rsidR="004E093A" w:rsidRPr="00422DC4" w:rsidRDefault="004E093A" w:rsidP="004E093A">
            <w:pPr>
              <w:pStyle w:val="Default"/>
              <w:rPr>
                <w:rFonts w:ascii="Times New Roman" w:hAnsi="Times New Roman"/>
                <w:sz w:val="22"/>
                <w:szCs w:val="22"/>
              </w:rPr>
            </w:pPr>
            <w:r w:rsidRPr="00422DC4">
              <w:rPr>
                <w:rFonts w:ascii="Times New Roman" w:hAnsi="Times New Roman"/>
                <w:b/>
                <w:sz w:val="22"/>
                <w:szCs w:val="22"/>
              </w:rPr>
              <w:t xml:space="preserve">Table 3.6-1b | </w:t>
            </w:r>
            <w:r w:rsidR="002E3BB0" w:rsidRPr="00422DC4">
              <w:rPr>
                <w:rFonts w:ascii="Times New Roman" w:hAnsi="Times New Roman"/>
                <w:b/>
                <w:sz w:val="22"/>
                <w:szCs w:val="22"/>
              </w:rPr>
              <w:t xml:space="preserve">I </w:t>
            </w:r>
            <w:r w:rsidR="00D622F4">
              <w:rPr>
                <w:rFonts w:ascii="Times New Roman" w:hAnsi="Times New Roman"/>
                <w:b/>
                <w:sz w:val="22"/>
                <w:szCs w:val="22"/>
              </w:rPr>
              <w:t>know the procedures</w:t>
            </w:r>
            <w:r w:rsidR="000B1C18">
              <w:rPr>
                <w:rFonts w:ascii="Times New Roman" w:hAnsi="Times New Roman"/>
                <w:b/>
                <w:sz w:val="22"/>
                <w:szCs w:val="22"/>
              </w:rPr>
              <w:t xml:space="preserve"> for reporting student mistreatment </w:t>
            </w:r>
            <w:r w:rsidR="00643A2A">
              <w:rPr>
                <w:rFonts w:ascii="Times New Roman" w:hAnsi="Times New Roman"/>
                <w:b/>
                <w:sz w:val="22"/>
                <w:szCs w:val="22"/>
              </w:rPr>
              <w:t>or</w:t>
            </w:r>
            <w:r w:rsidR="000B1C18">
              <w:rPr>
                <w:rFonts w:ascii="Times New Roman" w:hAnsi="Times New Roman"/>
                <w:b/>
                <w:sz w:val="22"/>
                <w:szCs w:val="22"/>
              </w:rPr>
              <w:t xml:space="preserve"> know where to find </w:t>
            </w:r>
            <w:r w:rsidR="00643A2A">
              <w:rPr>
                <w:rFonts w:ascii="Times New Roman" w:hAnsi="Times New Roman"/>
                <w:b/>
                <w:sz w:val="22"/>
                <w:szCs w:val="22"/>
              </w:rPr>
              <w:t>them</w:t>
            </w:r>
            <w:r w:rsidR="000B1C18">
              <w:rPr>
                <w:rFonts w:ascii="Times New Roman" w:hAnsi="Times New Roman"/>
                <w:b/>
                <w:sz w:val="22"/>
                <w:szCs w:val="22"/>
              </w:rPr>
              <w:t>.</w:t>
            </w:r>
          </w:p>
        </w:tc>
      </w:tr>
      <w:tr w:rsidR="004E093A" w:rsidRPr="00422DC4" w14:paraId="5DC71337" w14:textId="77777777" w:rsidTr="007C392C">
        <w:tc>
          <w:tcPr>
            <w:tcW w:w="550" w:type="pct"/>
            <w:gridSpan w:val="9"/>
          </w:tcPr>
          <w:p w14:paraId="4EA9A90C" w14:textId="43FB5783"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916B8" w:rsidRPr="00422DC4">
              <w:rPr>
                <w:rFonts w:ascii="Times New Roman" w:hAnsi="Times New Roman"/>
                <w:sz w:val="22"/>
                <w:szCs w:val="22"/>
              </w:rPr>
              <w:t xml:space="preserve"> </w:t>
            </w:r>
            <w:r w:rsidR="00F916B8"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EF0B95">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EF0B95">
              <w:rPr>
                <w:rFonts w:ascii="Times New Roman" w:hAnsi="Times New Roman"/>
                <w:i/>
                <w:iCs/>
                <w:sz w:val="22"/>
                <w:szCs w:val="22"/>
              </w:rPr>
              <w:t>agree</w:t>
            </w:r>
            <w:r w:rsidR="00633865" w:rsidRPr="00422DC4">
              <w:rPr>
                <w:rFonts w:ascii="Times New Roman" w:hAnsi="Times New Roman"/>
                <w:sz w:val="22"/>
                <w:szCs w:val="22"/>
              </w:rPr>
              <w:t>.</w:t>
            </w:r>
            <w:r w:rsidR="008B10FC" w:rsidRPr="00422DC4">
              <w:rPr>
                <w:rFonts w:ascii="Times New Roman" w:hAnsi="Times New Roman"/>
                <w:sz w:val="22"/>
                <w:szCs w:val="22"/>
              </w:rPr>
              <w:t xml:space="preserve"> </w:t>
            </w:r>
          </w:p>
        </w:tc>
      </w:tr>
      <w:tr w:rsidR="00F916B8" w:rsidRPr="00422DC4" w14:paraId="60476B51" w14:textId="77777777" w:rsidTr="007C392C">
        <w:tc>
          <w:tcPr>
            <w:tcW w:w="550" w:type="pct"/>
            <w:vMerge w:val="restart"/>
          </w:tcPr>
          <w:p w14:paraId="3939075D" w14:textId="77777777" w:rsidR="00F916B8" w:rsidRPr="00422DC4" w:rsidRDefault="00F916B8" w:rsidP="00F916B8">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5BDC4137" w14:textId="63AB31E5"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321A3AB2"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and % of</w:t>
            </w:r>
          </w:p>
          <w:p w14:paraId="2BBED14B" w14:textId="254D8724" w:rsidR="00F916B8" w:rsidRPr="00422DC4" w:rsidRDefault="00F916B8"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5440EDE6" w14:textId="5BEA72B0"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2D42BE36" w14:textId="75B8C55D" w:rsidR="00F916B8" w:rsidRPr="00422DC4" w:rsidRDefault="00633865" w:rsidP="004B6874">
            <w:pPr>
              <w:pStyle w:val="Default"/>
              <w:jc w:val="center"/>
              <w:rPr>
                <w:rFonts w:ascii="Times New Roman" w:hAnsi="Times New Roman"/>
                <w:sz w:val="22"/>
                <w:szCs w:val="22"/>
              </w:rPr>
            </w:pPr>
            <w:r w:rsidRPr="00422DC4">
              <w:rPr>
                <w:rFonts w:ascii="Times New Roman" w:hAnsi="Times New Roman"/>
                <w:sz w:val="22"/>
                <w:szCs w:val="22"/>
              </w:rPr>
              <w:t>Disagree</w:t>
            </w:r>
            <w:r w:rsidR="004B6874" w:rsidRPr="00422DC4">
              <w:rPr>
                <w:rFonts w:ascii="Times New Roman" w:hAnsi="Times New Roman"/>
                <w:sz w:val="22"/>
                <w:szCs w:val="22"/>
              </w:rPr>
              <w:t xml:space="preserve"> </w:t>
            </w:r>
            <w:r w:rsidR="00F916B8" w:rsidRPr="00422DC4">
              <w:rPr>
                <w:rFonts w:ascii="Times New Roman" w:hAnsi="Times New Roman"/>
                <w:sz w:val="22"/>
                <w:szCs w:val="22"/>
              </w:rPr>
              <w:t>Responses</w:t>
            </w:r>
          </w:p>
        </w:tc>
        <w:tc>
          <w:tcPr>
            <w:tcW w:w="550" w:type="pct"/>
            <w:gridSpan w:val="2"/>
          </w:tcPr>
          <w:p w14:paraId="08B87525"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and % of</w:t>
            </w:r>
          </w:p>
          <w:p w14:paraId="1A3AE3F2" w14:textId="40549AC6" w:rsidR="00F916B8" w:rsidRPr="00422DC4" w:rsidRDefault="00633865" w:rsidP="004B6874">
            <w:pPr>
              <w:pStyle w:val="Default"/>
              <w:jc w:val="center"/>
              <w:rPr>
                <w:rFonts w:ascii="Times New Roman" w:hAnsi="Times New Roman"/>
                <w:sz w:val="22"/>
                <w:szCs w:val="22"/>
              </w:rPr>
            </w:pPr>
            <w:r w:rsidRPr="00422DC4">
              <w:rPr>
                <w:rFonts w:ascii="Times New Roman" w:hAnsi="Times New Roman"/>
                <w:sz w:val="22"/>
                <w:szCs w:val="22"/>
              </w:rPr>
              <w:t>Agree</w:t>
            </w:r>
            <w:r w:rsidR="00F916B8" w:rsidRPr="00422DC4">
              <w:rPr>
                <w:rFonts w:ascii="Times New Roman" w:hAnsi="Times New Roman"/>
                <w:sz w:val="22"/>
                <w:szCs w:val="22"/>
              </w:rPr>
              <w:t xml:space="preserve"> Responses</w:t>
            </w:r>
          </w:p>
        </w:tc>
      </w:tr>
      <w:tr w:rsidR="004E093A" w:rsidRPr="00422DC4" w14:paraId="5628865C" w14:textId="77777777" w:rsidTr="007C392C">
        <w:tc>
          <w:tcPr>
            <w:tcW w:w="550" w:type="pct"/>
            <w:vMerge/>
          </w:tcPr>
          <w:p w14:paraId="2EECE94E" w14:textId="77777777" w:rsidR="004E093A" w:rsidRPr="00422DC4" w:rsidRDefault="004E093A" w:rsidP="00B568CC">
            <w:pPr>
              <w:pStyle w:val="Default"/>
              <w:rPr>
                <w:rFonts w:ascii="Times New Roman" w:hAnsi="Times New Roman"/>
                <w:sz w:val="22"/>
                <w:szCs w:val="22"/>
              </w:rPr>
            </w:pPr>
          </w:p>
        </w:tc>
        <w:tc>
          <w:tcPr>
            <w:tcW w:w="550" w:type="pct"/>
          </w:tcPr>
          <w:p w14:paraId="51BF17DF"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B03AB3E"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46CD2C36"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4825E06B"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701F49AD"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7B5A65C2"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5FEC3AE"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9A5BBF6"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4264A1FD" w14:textId="77777777" w:rsidTr="007C392C">
        <w:tc>
          <w:tcPr>
            <w:tcW w:w="550" w:type="pct"/>
          </w:tcPr>
          <w:p w14:paraId="6BB767E3"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761961F4" w14:textId="77777777" w:rsidR="004E093A" w:rsidRPr="00422DC4" w:rsidRDefault="004E093A" w:rsidP="00F916B8">
            <w:pPr>
              <w:pStyle w:val="Default"/>
              <w:jc w:val="center"/>
              <w:rPr>
                <w:rFonts w:ascii="Times New Roman" w:hAnsi="Times New Roman"/>
                <w:sz w:val="22"/>
                <w:szCs w:val="22"/>
              </w:rPr>
            </w:pPr>
          </w:p>
        </w:tc>
        <w:tc>
          <w:tcPr>
            <w:tcW w:w="550" w:type="pct"/>
          </w:tcPr>
          <w:p w14:paraId="46CFBC76" w14:textId="77777777" w:rsidR="004E093A" w:rsidRPr="00422DC4" w:rsidRDefault="004E093A" w:rsidP="00F916B8">
            <w:pPr>
              <w:pStyle w:val="Default"/>
              <w:jc w:val="center"/>
              <w:rPr>
                <w:rFonts w:ascii="Times New Roman" w:hAnsi="Times New Roman"/>
                <w:sz w:val="22"/>
                <w:szCs w:val="22"/>
              </w:rPr>
            </w:pPr>
          </w:p>
        </w:tc>
        <w:tc>
          <w:tcPr>
            <w:tcW w:w="550" w:type="pct"/>
          </w:tcPr>
          <w:p w14:paraId="2A7DC739" w14:textId="77777777" w:rsidR="004E093A" w:rsidRPr="00422DC4" w:rsidRDefault="004E093A" w:rsidP="00F916B8">
            <w:pPr>
              <w:pStyle w:val="Default"/>
              <w:jc w:val="center"/>
              <w:rPr>
                <w:rFonts w:ascii="Times New Roman" w:hAnsi="Times New Roman"/>
                <w:sz w:val="22"/>
                <w:szCs w:val="22"/>
              </w:rPr>
            </w:pPr>
          </w:p>
        </w:tc>
        <w:tc>
          <w:tcPr>
            <w:tcW w:w="550" w:type="pct"/>
          </w:tcPr>
          <w:p w14:paraId="36508CB5" w14:textId="77777777" w:rsidR="004E093A" w:rsidRPr="00422DC4" w:rsidRDefault="004E093A" w:rsidP="00F916B8">
            <w:pPr>
              <w:pStyle w:val="Default"/>
              <w:jc w:val="center"/>
              <w:rPr>
                <w:rFonts w:ascii="Times New Roman" w:hAnsi="Times New Roman"/>
                <w:sz w:val="22"/>
                <w:szCs w:val="22"/>
              </w:rPr>
            </w:pPr>
          </w:p>
        </w:tc>
        <w:tc>
          <w:tcPr>
            <w:tcW w:w="550" w:type="pct"/>
          </w:tcPr>
          <w:p w14:paraId="4B32BBAB" w14:textId="77777777" w:rsidR="004E093A" w:rsidRPr="00422DC4" w:rsidRDefault="004E093A" w:rsidP="00F916B8">
            <w:pPr>
              <w:pStyle w:val="Default"/>
              <w:jc w:val="center"/>
              <w:rPr>
                <w:rFonts w:ascii="Times New Roman" w:hAnsi="Times New Roman"/>
                <w:sz w:val="22"/>
                <w:szCs w:val="22"/>
              </w:rPr>
            </w:pPr>
          </w:p>
        </w:tc>
        <w:tc>
          <w:tcPr>
            <w:tcW w:w="550" w:type="pct"/>
          </w:tcPr>
          <w:p w14:paraId="745666A2" w14:textId="77777777" w:rsidR="004E093A" w:rsidRPr="00422DC4" w:rsidRDefault="004E093A" w:rsidP="00F916B8">
            <w:pPr>
              <w:pStyle w:val="Default"/>
              <w:jc w:val="center"/>
              <w:rPr>
                <w:rFonts w:ascii="Times New Roman" w:hAnsi="Times New Roman"/>
                <w:sz w:val="22"/>
                <w:szCs w:val="22"/>
              </w:rPr>
            </w:pPr>
          </w:p>
        </w:tc>
        <w:tc>
          <w:tcPr>
            <w:tcW w:w="550" w:type="pct"/>
          </w:tcPr>
          <w:p w14:paraId="31AC5B0D" w14:textId="77777777" w:rsidR="004E093A" w:rsidRPr="00422DC4" w:rsidRDefault="004E093A" w:rsidP="00F916B8">
            <w:pPr>
              <w:pStyle w:val="Default"/>
              <w:jc w:val="center"/>
              <w:rPr>
                <w:rFonts w:ascii="Times New Roman" w:hAnsi="Times New Roman"/>
                <w:sz w:val="22"/>
                <w:szCs w:val="22"/>
              </w:rPr>
            </w:pPr>
          </w:p>
        </w:tc>
        <w:tc>
          <w:tcPr>
            <w:tcW w:w="550" w:type="pct"/>
          </w:tcPr>
          <w:p w14:paraId="3C2DC17D" w14:textId="77777777" w:rsidR="004E093A" w:rsidRPr="00422DC4" w:rsidRDefault="004E093A" w:rsidP="00F916B8">
            <w:pPr>
              <w:pStyle w:val="Default"/>
              <w:jc w:val="center"/>
              <w:rPr>
                <w:rFonts w:ascii="Times New Roman" w:hAnsi="Times New Roman"/>
                <w:sz w:val="22"/>
                <w:szCs w:val="22"/>
              </w:rPr>
            </w:pPr>
          </w:p>
        </w:tc>
      </w:tr>
      <w:tr w:rsidR="004E093A" w:rsidRPr="00422DC4" w14:paraId="19693A92" w14:textId="77777777" w:rsidTr="007C392C">
        <w:tc>
          <w:tcPr>
            <w:tcW w:w="550" w:type="pct"/>
          </w:tcPr>
          <w:p w14:paraId="29A74EFD"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128DFEDA" w14:textId="77777777" w:rsidR="004E093A" w:rsidRPr="00422DC4" w:rsidRDefault="004E093A" w:rsidP="00F916B8">
            <w:pPr>
              <w:pStyle w:val="Default"/>
              <w:jc w:val="center"/>
              <w:rPr>
                <w:rFonts w:ascii="Times New Roman" w:hAnsi="Times New Roman"/>
                <w:sz w:val="22"/>
                <w:szCs w:val="22"/>
              </w:rPr>
            </w:pPr>
          </w:p>
        </w:tc>
        <w:tc>
          <w:tcPr>
            <w:tcW w:w="550" w:type="pct"/>
          </w:tcPr>
          <w:p w14:paraId="6C76BAD9" w14:textId="77777777" w:rsidR="004E093A" w:rsidRPr="00422DC4" w:rsidRDefault="004E093A" w:rsidP="00F916B8">
            <w:pPr>
              <w:pStyle w:val="Default"/>
              <w:jc w:val="center"/>
              <w:rPr>
                <w:rFonts w:ascii="Times New Roman" w:hAnsi="Times New Roman"/>
                <w:sz w:val="22"/>
                <w:szCs w:val="22"/>
              </w:rPr>
            </w:pPr>
          </w:p>
        </w:tc>
        <w:tc>
          <w:tcPr>
            <w:tcW w:w="550" w:type="pct"/>
          </w:tcPr>
          <w:p w14:paraId="21EB05E1" w14:textId="77777777" w:rsidR="004E093A" w:rsidRPr="00422DC4" w:rsidRDefault="004E093A" w:rsidP="00F916B8">
            <w:pPr>
              <w:pStyle w:val="Default"/>
              <w:jc w:val="center"/>
              <w:rPr>
                <w:rFonts w:ascii="Times New Roman" w:hAnsi="Times New Roman"/>
                <w:sz w:val="22"/>
                <w:szCs w:val="22"/>
              </w:rPr>
            </w:pPr>
          </w:p>
        </w:tc>
        <w:tc>
          <w:tcPr>
            <w:tcW w:w="550" w:type="pct"/>
          </w:tcPr>
          <w:p w14:paraId="504D43B5" w14:textId="77777777" w:rsidR="004E093A" w:rsidRPr="00422DC4" w:rsidRDefault="004E093A" w:rsidP="00F916B8">
            <w:pPr>
              <w:pStyle w:val="Default"/>
              <w:jc w:val="center"/>
              <w:rPr>
                <w:rFonts w:ascii="Times New Roman" w:hAnsi="Times New Roman"/>
                <w:sz w:val="22"/>
                <w:szCs w:val="22"/>
              </w:rPr>
            </w:pPr>
          </w:p>
        </w:tc>
        <w:tc>
          <w:tcPr>
            <w:tcW w:w="550" w:type="pct"/>
          </w:tcPr>
          <w:p w14:paraId="3F2B4EB8" w14:textId="77777777" w:rsidR="004E093A" w:rsidRPr="00422DC4" w:rsidRDefault="004E093A" w:rsidP="00F916B8">
            <w:pPr>
              <w:pStyle w:val="Default"/>
              <w:jc w:val="center"/>
              <w:rPr>
                <w:rFonts w:ascii="Times New Roman" w:hAnsi="Times New Roman"/>
                <w:sz w:val="22"/>
                <w:szCs w:val="22"/>
              </w:rPr>
            </w:pPr>
          </w:p>
        </w:tc>
        <w:tc>
          <w:tcPr>
            <w:tcW w:w="550" w:type="pct"/>
          </w:tcPr>
          <w:p w14:paraId="7B77CC1F" w14:textId="77777777" w:rsidR="004E093A" w:rsidRPr="00422DC4" w:rsidRDefault="004E093A" w:rsidP="00F916B8">
            <w:pPr>
              <w:pStyle w:val="Default"/>
              <w:jc w:val="center"/>
              <w:rPr>
                <w:rFonts w:ascii="Times New Roman" w:hAnsi="Times New Roman"/>
                <w:sz w:val="22"/>
                <w:szCs w:val="22"/>
              </w:rPr>
            </w:pPr>
          </w:p>
        </w:tc>
        <w:tc>
          <w:tcPr>
            <w:tcW w:w="550" w:type="pct"/>
          </w:tcPr>
          <w:p w14:paraId="3DDEB4F4" w14:textId="77777777" w:rsidR="004E093A" w:rsidRPr="00422DC4" w:rsidRDefault="004E093A" w:rsidP="00F916B8">
            <w:pPr>
              <w:pStyle w:val="Default"/>
              <w:jc w:val="center"/>
              <w:rPr>
                <w:rFonts w:ascii="Times New Roman" w:hAnsi="Times New Roman"/>
                <w:sz w:val="22"/>
                <w:szCs w:val="22"/>
              </w:rPr>
            </w:pPr>
          </w:p>
        </w:tc>
        <w:tc>
          <w:tcPr>
            <w:tcW w:w="550" w:type="pct"/>
          </w:tcPr>
          <w:p w14:paraId="23D0B980" w14:textId="77777777" w:rsidR="004E093A" w:rsidRPr="00422DC4" w:rsidRDefault="004E093A" w:rsidP="00F916B8">
            <w:pPr>
              <w:pStyle w:val="Default"/>
              <w:jc w:val="center"/>
              <w:rPr>
                <w:rFonts w:ascii="Times New Roman" w:hAnsi="Times New Roman"/>
                <w:sz w:val="22"/>
                <w:szCs w:val="22"/>
              </w:rPr>
            </w:pPr>
          </w:p>
        </w:tc>
      </w:tr>
      <w:tr w:rsidR="004E093A" w:rsidRPr="00422DC4" w14:paraId="7631B7C5" w14:textId="77777777" w:rsidTr="007C392C">
        <w:tc>
          <w:tcPr>
            <w:tcW w:w="550" w:type="pct"/>
          </w:tcPr>
          <w:p w14:paraId="74F8A90F"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027AA33B" w14:textId="77777777" w:rsidR="004E093A" w:rsidRPr="00422DC4" w:rsidRDefault="004E093A" w:rsidP="00F916B8">
            <w:pPr>
              <w:pStyle w:val="Default"/>
              <w:jc w:val="center"/>
              <w:rPr>
                <w:rFonts w:ascii="Times New Roman" w:hAnsi="Times New Roman"/>
                <w:sz w:val="22"/>
                <w:szCs w:val="22"/>
              </w:rPr>
            </w:pPr>
          </w:p>
        </w:tc>
        <w:tc>
          <w:tcPr>
            <w:tcW w:w="550" w:type="pct"/>
          </w:tcPr>
          <w:p w14:paraId="35D4CECC" w14:textId="77777777" w:rsidR="004E093A" w:rsidRPr="00422DC4" w:rsidRDefault="004E093A" w:rsidP="00F916B8">
            <w:pPr>
              <w:pStyle w:val="Default"/>
              <w:jc w:val="center"/>
              <w:rPr>
                <w:rFonts w:ascii="Times New Roman" w:hAnsi="Times New Roman"/>
                <w:sz w:val="22"/>
                <w:szCs w:val="22"/>
              </w:rPr>
            </w:pPr>
          </w:p>
        </w:tc>
        <w:tc>
          <w:tcPr>
            <w:tcW w:w="550" w:type="pct"/>
          </w:tcPr>
          <w:p w14:paraId="400E4313" w14:textId="77777777" w:rsidR="004E093A" w:rsidRPr="00422DC4" w:rsidRDefault="004E093A" w:rsidP="00F916B8">
            <w:pPr>
              <w:pStyle w:val="Default"/>
              <w:jc w:val="center"/>
              <w:rPr>
                <w:rFonts w:ascii="Times New Roman" w:hAnsi="Times New Roman"/>
                <w:sz w:val="22"/>
                <w:szCs w:val="22"/>
              </w:rPr>
            </w:pPr>
          </w:p>
        </w:tc>
        <w:tc>
          <w:tcPr>
            <w:tcW w:w="550" w:type="pct"/>
          </w:tcPr>
          <w:p w14:paraId="7E300E02" w14:textId="77777777" w:rsidR="004E093A" w:rsidRPr="00422DC4" w:rsidRDefault="004E093A" w:rsidP="00F916B8">
            <w:pPr>
              <w:pStyle w:val="Default"/>
              <w:jc w:val="center"/>
              <w:rPr>
                <w:rFonts w:ascii="Times New Roman" w:hAnsi="Times New Roman"/>
                <w:sz w:val="22"/>
                <w:szCs w:val="22"/>
              </w:rPr>
            </w:pPr>
          </w:p>
        </w:tc>
        <w:tc>
          <w:tcPr>
            <w:tcW w:w="550" w:type="pct"/>
          </w:tcPr>
          <w:p w14:paraId="14966854" w14:textId="77777777" w:rsidR="004E093A" w:rsidRPr="00422DC4" w:rsidRDefault="004E093A" w:rsidP="00F916B8">
            <w:pPr>
              <w:pStyle w:val="Default"/>
              <w:jc w:val="center"/>
              <w:rPr>
                <w:rFonts w:ascii="Times New Roman" w:hAnsi="Times New Roman"/>
                <w:sz w:val="22"/>
                <w:szCs w:val="22"/>
              </w:rPr>
            </w:pPr>
          </w:p>
        </w:tc>
        <w:tc>
          <w:tcPr>
            <w:tcW w:w="550" w:type="pct"/>
          </w:tcPr>
          <w:p w14:paraId="692D0CE5" w14:textId="77777777" w:rsidR="004E093A" w:rsidRPr="00422DC4" w:rsidRDefault="004E093A" w:rsidP="00F916B8">
            <w:pPr>
              <w:pStyle w:val="Default"/>
              <w:jc w:val="center"/>
              <w:rPr>
                <w:rFonts w:ascii="Times New Roman" w:hAnsi="Times New Roman"/>
                <w:sz w:val="22"/>
                <w:szCs w:val="22"/>
              </w:rPr>
            </w:pPr>
          </w:p>
        </w:tc>
        <w:tc>
          <w:tcPr>
            <w:tcW w:w="550" w:type="pct"/>
          </w:tcPr>
          <w:p w14:paraId="005497BE" w14:textId="77777777" w:rsidR="004E093A" w:rsidRPr="00422DC4" w:rsidRDefault="004E093A" w:rsidP="00F916B8">
            <w:pPr>
              <w:pStyle w:val="Default"/>
              <w:jc w:val="center"/>
              <w:rPr>
                <w:rFonts w:ascii="Times New Roman" w:hAnsi="Times New Roman"/>
                <w:sz w:val="22"/>
                <w:szCs w:val="22"/>
              </w:rPr>
            </w:pPr>
          </w:p>
        </w:tc>
        <w:tc>
          <w:tcPr>
            <w:tcW w:w="550" w:type="pct"/>
          </w:tcPr>
          <w:p w14:paraId="484E12BD" w14:textId="77777777" w:rsidR="004E093A" w:rsidRPr="00422DC4" w:rsidRDefault="004E093A" w:rsidP="00F916B8">
            <w:pPr>
              <w:pStyle w:val="Default"/>
              <w:jc w:val="center"/>
              <w:rPr>
                <w:rFonts w:ascii="Times New Roman" w:hAnsi="Times New Roman"/>
                <w:sz w:val="22"/>
                <w:szCs w:val="22"/>
              </w:rPr>
            </w:pPr>
          </w:p>
        </w:tc>
      </w:tr>
    </w:tbl>
    <w:p w14:paraId="141FFA50" w14:textId="77777777" w:rsidR="004E093A" w:rsidRPr="00422DC4" w:rsidRDefault="004E093A" w:rsidP="00861DDD"/>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4E093A" w:rsidRPr="00422DC4" w14:paraId="58589F16" w14:textId="77777777" w:rsidTr="00396354">
        <w:tc>
          <w:tcPr>
            <w:tcW w:w="550" w:type="pct"/>
            <w:gridSpan w:val="9"/>
          </w:tcPr>
          <w:p w14:paraId="3FAFDA5B" w14:textId="1AB34C2F" w:rsidR="004E093A" w:rsidRPr="00422DC4" w:rsidRDefault="004E093A" w:rsidP="004E093A">
            <w:pPr>
              <w:pStyle w:val="Default"/>
              <w:rPr>
                <w:rFonts w:ascii="Times New Roman" w:hAnsi="Times New Roman"/>
                <w:sz w:val="22"/>
                <w:szCs w:val="22"/>
              </w:rPr>
            </w:pPr>
            <w:r w:rsidRPr="00422DC4">
              <w:rPr>
                <w:rFonts w:ascii="Times New Roman" w:hAnsi="Times New Roman"/>
                <w:b/>
                <w:sz w:val="22"/>
                <w:szCs w:val="22"/>
              </w:rPr>
              <w:t xml:space="preserve">Table 3.6-1c | </w:t>
            </w:r>
            <w:r w:rsidR="002E3BB0" w:rsidRPr="00422DC4">
              <w:rPr>
                <w:rFonts w:ascii="Times New Roman" w:hAnsi="Times New Roman"/>
                <w:b/>
                <w:sz w:val="22"/>
                <w:szCs w:val="22"/>
              </w:rPr>
              <w:t xml:space="preserve">I am </w:t>
            </w:r>
            <w:r w:rsidR="000B1C18">
              <w:rPr>
                <w:rFonts w:ascii="Times New Roman" w:hAnsi="Times New Roman"/>
                <w:b/>
                <w:sz w:val="22"/>
                <w:szCs w:val="22"/>
              </w:rPr>
              <w:t>aware of the medical school’s activities to prevent student mistreatment.</w:t>
            </w:r>
          </w:p>
        </w:tc>
      </w:tr>
      <w:tr w:rsidR="004E093A" w:rsidRPr="00422DC4" w14:paraId="44266688" w14:textId="77777777" w:rsidTr="00396354">
        <w:tc>
          <w:tcPr>
            <w:tcW w:w="550" w:type="pct"/>
            <w:gridSpan w:val="9"/>
          </w:tcPr>
          <w:p w14:paraId="5ADBFA83" w14:textId="57E1C70B"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916B8" w:rsidRPr="00422DC4">
              <w:rPr>
                <w:rFonts w:ascii="Times New Roman" w:hAnsi="Times New Roman"/>
                <w:sz w:val="22"/>
                <w:szCs w:val="22"/>
              </w:rPr>
              <w:t xml:space="preserve"> </w:t>
            </w:r>
            <w:r w:rsidR="00F916B8"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EF0B95">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EF0B95">
              <w:rPr>
                <w:rFonts w:ascii="Times New Roman" w:hAnsi="Times New Roman"/>
                <w:i/>
                <w:iCs/>
                <w:sz w:val="22"/>
                <w:szCs w:val="22"/>
              </w:rPr>
              <w:t>agree</w:t>
            </w:r>
            <w:r w:rsidR="00633865" w:rsidRPr="00422DC4">
              <w:rPr>
                <w:rFonts w:ascii="Times New Roman" w:hAnsi="Times New Roman"/>
                <w:sz w:val="22"/>
                <w:szCs w:val="22"/>
              </w:rPr>
              <w:t>.</w:t>
            </w:r>
            <w:r w:rsidR="008B10FC" w:rsidRPr="00422DC4">
              <w:rPr>
                <w:rFonts w:ascii="Times New Roman" w:hAnsi="Times New Roman"/>
                <w:sz w:val="22"/>
                <w:szCs w:val="22"/>
              </w:rPr>
              <w:t xml:space="preserve"> </w:t>
            </w:r>
          </w:p>
        </w:tc>
      </w:tr>
      <w:tr w:rsidR="00F916B8" w:rsidRPr="00422DC4" w14:paraId="03A606A7" w14:textId="77777777" w:rsidTr="00396354">
        <w:tc>
          <w:tcPr>
            <w:tcW w:w="550" w:type="pct"/>
            <w:vMerge w:val="restart"/>
          </w:tcPr>
          <w:p w14:paraId="10383B50" w14:textId="77777777" w:rsidR="00F916B8" w:rsidRPr="00422DC4" w:rsidRDefault="00F916B8" w:rsidP="00F916B8">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58481F9D" w14:textId="4D125A3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4B703410"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and % of</w:t>
            </w:r>
          </w:p>
          <w:p w14:paraId="61F1A2AC" w14:textId="1F0391C2" w:rsidR="00F916B8" w:rsidRPr="00422DC4" w:rsidRDefault="00F916B8"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751E60F5" w14:textId="0B75DA00"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6243F97F" w14:textId="3121A7A1" w:rsidR="00F916B8" w:rsidRPr="00422DC4" w:rsidRDefault="00633865" w:rsidP="00EF0B95">
            <w:pPr>
              <w:pStyle w:val="Default"/>
              <w:jc w:val="center"/>
              <w:rPr>
                <w:rFonts w:ascii="Times New Roman" w:hAnsi="Times New Roman"/>
                <w:sz w:val="22"/>
                <w:szCs w:val="22"/>
              </w:rPr>
            </w:pPr>
            <w:r w:rsidRPr="00422DC4">
              <w:rPr>
                <w:rFonts w:ascii="Times New Roman" w:hAnsi="Times New Roman"/>
                <w:sz w:val="22"/>
                <w:szCs w:val="22"/>
              </w:rPr>
              <w:t>Disagree</w:t>
            </w:r>
            <w:r w:rsidR="00EF0B95">
              <w:rPr>
                <w:rFonts w:ascii="Times New Roman" w:hAnsi="Times New Roman"/>
                <w:sz w:val="22"/>
                <w:szCs w:val="22"/>
              </w:rPr>
              <w:t xml:space="preserve"> </w:t>
            </w:r>
            <w:r w:rsidR="00F916B8" w:rsidRPr="00422DC4">
              <w:rPr>
                <w:rFonts w:ascii="Times New Roman" w:hAnsi="Times New Roman"/>
                <w:sz w:val="22"/>
                <w:szCs w:val="22"/>
              </w:rPr>
              <w:t>Responses</w:t>
            </w:r>
          </w:p>
        </w:tc>
        <w:tc>
          <w:tcPr>
            <w:tcW w:w="550" w:type="pct"/>
            <w:gridSpan w:val="2"/>
          </w:tcPr>
          <w:p w14:paraId="1BE71CFE"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and % of</w:t>
            </w:r>
          </w:p>
          <w:p w14:paraId="3A44FCE1" w14:textId="04569F49" w:rsidR="00F916B8" w:rsidRPr="00422DC4" w:rsidRDefault="00633865" w:rsidP="00DB1558">
            <w:pPr>
              <w:pStyle w:val="Default"/>
              <w:jc w:val="center"/>
              <w:rPr>
                <w:rFonts w:ascii="Times New Roman" w:hAnsi="Times New Roman"/>
                <w:sz w:val="22"/>
                <w:szCs w:val="22"/>
              </w:rPr>
            </w:pPr>
            <w:r w:rsidRPr="00422DC4">
              <w:rPr>
                <w:rFonts w:ascii="Times New Roman" w:hAnsi="Times New Roman"/>
                <w:sz w:val="22"/>
                <w:szCs w:val="22"/>
              </w:rPr>
              <w:t>Agree</w:t>
            </w:r>
            <w:r w:rsidR="00F916B8" w:rsidRPr="00422DC4">
              <w:rPr>
                <w:rFonts w:ascii="Times New Roman" w:hAnsi="Times New Roman"/>
                <w:sz w:val="22"/>
                <w:szCs w:val="22"/>
              </w:rPr>
              <w:t xml:space="preserve"> Responses</w:t>
            </w:r>
          </w:p>
        </w:tc>
      </w:tr>
      <w:tr w:rsidR="004E093A" w:rsidRPr="00422DC4" w14:paraId="008204F9" w14:textId="77777777" w:rsidTr="00396354">
        <w:tc>
          <w:tcPr>
            <w:tcW w:w="550" w:type="pct"/>
            <w:vMerge/>
          </w:tcPr>
          <w:p w14:paraId="1359F004" w14:textId="77777777" w:rsidR="004E093A" w:rsidRPr="00422DC4" w:rsidRDefault="004E093A" w:rsidP="00B568CC">
            <w:pPr>
              <w:pStyle w:val="Default"/>
              <w:rPr>
                <w:rFonts w:ascii="Times New Roman" w:hAnsi="Times New Roman"/>
                <w:sz w:val="22"/>
                <w:szCs w:val="22"/>
              </w:rPr>
            </w:pPr>
          </w:p>
        </w:tc>
        <w:tc>
          <w:tcPr>
            <w:tcW w:w="550" w:type="pct"/>
          </w:tcPr>
          <w:p w14:paraId="7C597788"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F4B9173"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611791C3"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03FCD64"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0AB75038"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58D347C"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05233F1C"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438C248"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0C405513" w14:textId="77777777" w:rsidTr="00396354">
        <w:tc>
          <w:tcPr>
            <w:tcW w:w="550" w:type="pct"/>
          </w:tcPr>
          <w:p w14:paraId="17057C82"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4886359C" w14:textId="77777777" w:rsidR="004E093A" w:rsidRPr="00422DC4" w:rsidRDefault="004E093A" w:rsidP="00F916B8">
            <w:pPr>
              <w:pStyle w:val="Default"/>
              <w:jc w:val="center"/>
              <w:rPr>
                <w:rFonts w:ascii="Times New Roman" w:hAnsi="Times New Roman"/>
                <w:sz w:val="22"/>
                <w:szCs w:val="22"/>
              </w:rPr>
            </w:pPr>
          </w:p>
        </w:tc>
        <w:tc>
          <w:tcPr>
            <w:tcW w:w="550" w:type="pct"/>
          </w:tcPr>
          <w:p w14:paraId="5FC3715B" w14:textId="77777777" w:rsidR="004E093A" w:rsidRPr="00422DC4" w:rsidRDefault="004E093A" w:rsidP="00F916B8">
            <w:pPr>
              <w:pStyle w:val="Default"/>
              <w:jc w:val="center"/>
              <w:rPr>
                <w:rFonts w:ascii="Times New Roman" w:hAnsi="Times New Roman"/>
                <w:sz w:val="22"/>
                <w:szCs w:val="22"/>
              </w:rPr>
            </w:pPr>
          </w:p>
        </w:tc>
        <w:tc>
          <w:tcPr>
            <w:tcW w:w="550" w:type="pct"/>
          </w:tcPr>
          <w:p w14:paraId="67E0A3BF" w14:textId="77777777" w:rsidR="004E093A" w:rsidRPr="00422DC4" w:rsidRDefault="004E093A" w:rsidP="00F916B8">
            <w:pPr>
              <w:pStyle w:val="Default"/>
              <w:jc w:val="center"/>
              <w:rPr>
                <w:rFonts w:ascii="Times New Roman" w:hAnsi="Times New Roman"/>
                <w:sz w:val="22"/>
                <w:szCs w:val="22"/>
              </w:rPr>
            </w:pPr>
          </w:p>
        </w:tc>
        <w:tc>
          <w:tcPr>
            <w:tcW w:w="550" w:type="pct"/>
          </w:tcPr>
          <w:p w14:paraId="2FF6C19C" w14:textId="77777777" w:rsidR="004E093A" w:rsidRPr="00422DC4" w:rsidRDefault="004E093A" w:rsidP="00F916B8">
            <w:pPr>
              <w:pStyle w:val="Default"/>
              <w:jc w:val="center"/>
              <w:rPr>
                <w:rFonts w:ascii="Times New Roman" w:hAnsi="Times New Roman"/>
                <w:sz w:val="22"/>
                <w:szCs w:val="22"/>
              </w:rPr>
            </w:pPr>
          </w:p>
        </w:tc>
        <w:tc>
          <w:tcPr>
            <w:tcW w:w="550" w:type="pct"/>
          </w:tcPr>
          <w:p w14:paraId="286E54BE" w14:textId="77777777" w:rsidR="004E093A" w:rsidRPr="00422DC4" w:rsidRDefault="004E093A" w:rsidP="00F916B8">
            <w:pPr>
              <w:pStyle w:val="Default"/>
              <w:jc w:val="center"/>
              <w:rPr>
                <w:rFonts w:ascii="Times New Roman" w:hAnsi="Times New Roman"/>
                <w:sz w:val="22"/>
                <w:szCs w:val="22"/>
              </w:rPr>
            </w:pPr>
          </w:p>
        </w:tc>
        <w:tc>
          <w:tcPr>
            <w:tcW w:w="550" w:type="pct"/>
          </w:tcPr>
          <w:p w14:paraId="2BB5B30C" w14:textId="77777777" w:rsidR="004E093A" w:rsidRPr="00422DC4" w:rsidRDefault="004E093A" w:rsidP="00F916B8">
            <w:pPr>
              <w:pStyle w:val="Default"/>
              <w:jc w:val="center"/>
              <w:rPr>
                <w:rFonts w:ascii="Times New Roman" w:hAnsi="Times New Roman"/>
                <w:sz w:val="22"/>
                <w:szCs w:val="22"/>
              </w:rPr>
            </w:pPr>
          </w:p>
        </w:tc>
        <w:tc>
          <w:tcPr>
            <w:tcW w:w="550" w:type="pct"/>
          </w:tcPr>
          <w:p w14:paraId="74A2ABC6" w14:textId="77777777" w:rsidR="004E093A" w:rsidRPr="00422DC4" w:rsidRDefault="004E093A" w:rsidP="00F916B8">
            <w:pPr>
              <w:pStyle w:val="Default"/>
              <w:jc w:val="center"/>
              <w:rPr>
                <w:rFonts w:ascii="Times New Roman" w:hAnsi="Times New Roman"/>
                <w:sz w:val="22"/>
                <w:szCs w:val="22"/>
              </w:rPr>
            </w:pPr>
          </w:p>
        </w:tc>
        <w:tc>
          <w:tcPr>
            <w:tcW w:w="550" w:type="pct"/>
          </w:tcPr>
          <w:p w14:paraId="1FA4B1A9" w14:textId="77777777" w:rsidR="004E093A" w:rsidRPr="00422DC4" w:rsidRDefault="004E093A" w:rsidP="00F916B8">
            <w:pPr>
              <w:pStyle w:val="Default"/>
              <w:jc w:val="center"/>
              <w:rPr>
                <w:rFonts w:ascii="Times New Roman" w:hAnsi="Times New Roman"/>
                <w:sz w:val="22"/>
                <w:szCs w:val="22"/>
              </w:rPr>
            </w:pPr>
          </w:p>
        </w:tc>
      </w:tr>
      <w:tr w:rsidR="004E093A" w:rsidRPr="00422DC4" w14:paraId="1B3FEE67" w14:textId="77777777" w:rsidTr="00396354">
        <w:tc>
          <w:tcPr>
            <w:tcW w:w="550" w:type="pct"/>
          </w:tcPr>
          <w:p w14:paraId="1B0C619E"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4509A837" w14:textId="77777777" w:rsidR="004E093A" w:rsidRPr="00422DC4" w:rsidRDefault="004E093A" w:rsidP="00F916B8">
            <w:pPr>
              <w:pStyle w:val="Default"/>
              <w:jc w:val="center"/>
              <w:rPr>
                <w:rFonts w:ascii="Times New Roman" w:hAnsi="Times New Roman"/>
                <w:sz w:val="22"/>
                <w:szCs w:val="22"/>
              </w:rPr>
            </w:pPr>
          </w:p>
        </w:tc>
        <w:tc>
          <w:tcPr>
            <w:tcW w:w="550" w:type="pct"/>
          </w:tcPr>
          <w:p w14:paraId="1E871A34" w14:textId="77777777" w:rsidR="004E093A" w:rsidRPr="00422DC4" w:rsidRDefault="004E093A" w:rsidP="00F916B8">
            <w:pPr>
              <w:pStyle w:val="Default"/>
              <w:jc w:val="center"/>
              <w:rPr>
                <w:rFonts w:ascii="Times New Roman" w:hAnsi="Times New Roman"/>
                <w:sz w:val="22"/>
                <w:szCs w:val="22"/>
              </w:rPr>
            </w:pPr>
          </w:p>
        </w:tc>
        <w:tc>
          <w:tcPr>
            <w:tcW w:w="550" w:type="pct"/>
          </w:tcPr>
          <w:p w14:paraId="4004F6A9" w14:textId="77777777" w:rsidR="004E093A" w:rsidRPr="00422DC4" w:rsidRDefault="004E093A" w:rsidP="00F916B8">
            <w:pPr>
              <w:pStyle w:val="Default"/>
              <w:jc w:val="center"/>
              <w:rPr>
                <w:rFonts w:ascii="Times New Roman" w:hAnsi="Times New Roman"/>
                <w:sz w:val="22"/>
                <w:szCs w:val="22"/>
              </w:rPr>
            </w:pPr>
          </w:p>
        </w:tc>
        <w:tc>
          <w:tcPr>
            <w:tcW w:w="550" w:type="pct"/>
          </w:tcPr>
          <w:p w14:paraId="19778CF6" w14:textId="77777777" w:rsidR="004E093A" w:rsidRPr="00422DC4" w:rsidRDefault="004E093A" w:rsidP="00F916B8">
            <w:pPr>
              <w:pStyle w:val="Default"/>
              <w:jc w:val="center"/>
              <w:rPr>
                <w:rFonts w:ascii="Times New Roman" w:hAnsi="Times New Roman"/>
                <w:sz w:val="22"/>
                <w:szCs w:val="22"/>
              </w:rPr>
            </w:pPr>
          </w:p>
        </w:tc>
        <w:tc>
          <w:tcPr>
            <w:tcW w:w="550" w:type="pct"/>
          </w:tcPr>
          <w:p w14:paraId="1A676B7F" w14:textId="77777777" w:rsidR="004E093A" w:rsidRPr="00422DC4" w:rsidRDefault="004E093A" w:rsidP="00F916B8">
            <w:pPr>
              <w:pStyle w:val="Default"/>
              <w:jc w:val="center"/>
              <w:rPr>
                <w:rFonts w:ascii="Times New Roman" w:hAnsi="Times New Roman"/>
                <w:sz w:val="22"/>
                <w:szCs w:val="22"/>
              </w:rPr>
            </w:pPr>
          </w:p>
        </w:tc>
        <w:tc>
          <w:tcPr>
            <w:tcW w:w="550" w:type="pct"/>
          </w:tcPr>
          <w:p w14:paraId="0C93AE79" w14:textId="77777777" w:rsidR="004E093A" w:rsidRPr="00422DC4" w:rsidRDefault="004E093A" w:rsidP="00F916B8">
            <w:pPr>
              <w:pStyle w:val="Default"/>
              <w:jc w:val="center"/>
              <w:rPr>
                <w:rFonts w:ascii="Times New Roman" w:hAnsi="Times New Roman"/>
                <w:sz w:val="22"/>
                <w:szCs w:val="22"/>
              </w:rPr>
            </w:pPr>
          </w:p>
        </w:tc>
        <w:tc>
          <w:tcPr>
            <w:tcW w:w="550" w:type="pct"/>
          </w:tcPr>
          <w:p w14:paraId="18990870" w14:textId="77777777" w:rsidR="004E093A" w:rsidRPr="00422DC4" w:rsidRDefault="004E093A" w:rsidP="00F916B8">
            <w:pPr>
              <w:pStyle w:val="Default"/>
              <w:jc w:val="center"/>
              <w:rPr>
                <w:rFonts w:ascii="Times New Roman" w:hAnsi="Times New Roman"/>
                <w:sz w:val="22"/>
                <w:szCs w:val="22"/>
              </w:rPr>
            </w:pPr>
          </w:p>
        </w:tc>
        <w:tc>
          <w:tcPr>
            <w:tcW w:w="550" w:type="pct"/>
          </w:tcPr>
          <w:p w14:paraId="41E5782B" w14:textId="77777777" w:rsidR="004E093A" w:rsidRPr="00422DC4" w:rsidRDefault="004E093A" w:rsidP="00F916B8">
            <w:pPr>
              <w:pStyle w:val="Default"/>
              <w:jc w:val="center"/>
              <w:rPr>
                <w:rFonts w:ascii="Times New Roman" w:hAnsi="Times New Roman"/>
                <w:sz w:val="22"/>
                <w:szCs w:val="22"/>
              </w:rPr>
            </w:pPr>
          </w:p>
        </w:tc>
      </w:tr>
      <w:tr w:rsidR="004E093A" w:rsidRPr="00422DC4" w14:paraId="3D29080E" w14:textId="77777777" w:rsidTr="00396354">
        <w:tc>
          <w:tcPr>
            <w:tcW w:w="550" w:type="pct"/>
          </w:tcPr>
          <w:p w14:paraId="7EA9A4A7"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4D1EA68F" w14:textId="77777777" w:rsidR="004E093A" w:rsidRPr="00422DC4" w:rsidRDefault="004E093A" w:rsidP="00F916B8">
            <w:pPr>
              <w:pStyle w:val="Default"/>
              <w:jc w:val="center"/>
              <w:rPr>
                <w:rFonts w:ascii="Times New Roman" w:hAnsi="Times New Roman"/>
                <w:sz w:val="22"/>
                <w:szCs w:val="22"/>
              </w:rPr>
            </w:pPr>
          </w:p>
        </w:tc>
        <w:tc>
          <w:tcPr>
            <w:tcW w:w="550" w:type="pct"/>
          </w:tcPr>
          <w:p w14:paraId="2BE89A96" w14:textId="77777777" w:rsidR="004E093A" w:rsidRPr="00422DC4" w:rsidRDefault="004E093A" w:rsidP="00F916B8">
            <w:pPr>
              <w:pStyle w:val="Default"/>
              <w:jc w:val="center"/>
              <w:rPr>
                <w:rFonts w:ascii="Times New Roman" w:hAnsi="Times New Roman"/>
                <w:sz w:val="22"/>
                <w:szCs w:val="22"/>
              </w:rPr>
            </w:pPr>
          </w:p>
        </w:tc>
        <w:tc>
          <w:tcPr>
            <w:tcW w:w="550" w:type="pct"/>
          </w:tcPr>
          <w:p w14:paraId="157F2FC8" w14:textId="77777777" w:rsidR="004E093A" w:rsidRPr="00422DC4" w:rsidRDefault="004E093A" w:rsidP="00F916B8">
            <w:pPr>
              <w:pStyle w:val="Default"/>
              <w:jc w:val="center"/>
              <w:rPr>
                <w:rFonts w:ascii="Times New Roman" w:hAnsi="Times New Roman"/>
                <w:sz w:val="22"/>
                <w:szCs w:val="22"/>
              </w:rPr>
            </w:pPr>
          </w:p>
        </w:tc>
        <w:tc>
          <w:tcPr>
            <w:tcW w:w="550" w:type="pct"/>
          </w:tcPr>
          <w:p w14:paraId="4B58C37A" w14:textId="77777777" w:rsidR="004E093A" w:rsidRPr="00422DC4" w:rsidRDefault="004E093A" w:rsidP="00F916B8">
            <w:pPr>
              <w:pStyle w:val="Default"/>
              <w:jc w:val="center"/>
              <w:rPr>
                <w:rFonts w:ascii="Times New Roman" w:hAnsi="Times New Roman"/>
                <w:sz w:val="22"/>
                <w:szCs w:val="22"/>
              </w:rPr>
            </w:pPr>
          </w:p>
        </w:tc>
        <w:tc>
          <w:tcPr>
            <w:tcW w:w="550" w:type="pct"/>
          </w:tcPr>
          <w:p w14:paraId="27500586" w14:textId="77777777" w:rsidR="004E093A" w:rsidRPr="00422DC4" w:rsidRDefault="004E093A" w:rsidP="00F916B8">
            <w:pPr>
              <w:pStyle w:val="Default"/>
              <w:jc w:val="center"/>
              <w:rPr>
                <w:rFonts w:ascii="Times New Roman" w:hAnsi="Times New Roman"/>
                <w:sz w:val="22"/>
                <w:szCs w:val="22"/>
              </w:rPr>
            </w:pPr>
          </w:p>
        </w:tc>
        <w:tc>
          <w:tcPr>
            <w:tcW w:w="550" w:type="pct"/>
          </w:tcPr>
          <w:p w14:paraId="43F0B63A" w14:textId="77777777" w:rsidR="004E093A" w:rsidRPr="00422DC4" w:rsidRDefault="004E093A" w:rsidP="00F916B8">
            <w:pPr>
              <w:pStyle w:val="Default"/>
              <w:jc w:val="center"/>
              <w:rPr>
                <w:rFonts w:ascii="Times New Roman" w:hAnsi="Times New Roman"/>
                <w:sz w:val="22"/>
                <w:szCs w:val="22"/>
              </w:rPr>
            </w:pPr>
          </w:p>
        </w:tc>
        <w:tc>
          <w:tcPr>
            <w:tcW w:w="550" w:type="pct"/>
          </w:tcPr>
          <w:p w14:paraId="048BB307" w14:textId="77777777" w:rsidR="004E093A" w:rsidRPr="00422DC4" w:rsidRDefault="004E093A" w:rsidP="00F916B8">
            <w:pPr>
              <w:pStyle w:val="Default"/>
              <w:jc w:val="center"/>
              <w:rPr>
                <w:rFonts w:ascii="Times New Roman" w:hAnsi="Times New Roman"/>
                <w:sz w:val="22"/>
                <w:szCs w:val="22"/>
              </w:rPr>
            </w:pPr>
          </w:p>
        </w:tc>
        <w:tc>
          <w:tcPr>
            <w:tcW w:w="550" w:type="pct"/>
          </w:tcPr>
          <w:p w14:paraId="7E5FD2DB" w14:textId="77777777" w:rsidR="004E093A" w:rsidRPr="00422DC4" w:rsidRDefault="004E093A" w:rsidP="00F916B8">
            <w:pPr>
              <w:pStyle w:val="Default"/>
              <w:jc w:val="center"/>
              <w:rPr>
                <w:rFonts w:ascii="Times New Roman" w:hAnsi="Times New Roman"/>
                <w:sz w:val="22"/>
                <w:szCs w:val="22"/>
              </w:rPr>
            </w:pPr>
          </w:p>
        </w:tc>
      </w:tr>
    </w:tbl>
    <w:p w14:paraId="58DD81A2" w14:textId="78E91758" w:rsidR="00A05085" w:rsidRDefault="00A05085" w:rsidP="004B5D26">
      <w:pPr>
        <w:widowControl w:val="0"/>
        <w:tabs>
          <w:tab w:val="left" w:pos="360"/>
        </w:tabs>
        <w:outlineLvl w:val="2"/>
        <w:rPr>
          <w:rFonts w:eastAsia="Times New Roman"/>
          <w:b/>
        </w:rPr>
      </w:pPr>
    </w:p>
    <w:p w14:paraId="2131743F" w14:textId="77777777" w:rsidR="00A05085" w:rsidRDefault="00A05085">
      <w:pPr>
        <w:rPr>
          <w:rFonts w:eastAsia="Times New Roman"/>
          <w:b/>
        </w:rPr>
      </w:pPr>
      <w:r>
        <w:rPr>
          <w:rFonts w:eastAsia="Times New Roman"/>
          <w:b/>
        </w:rPr>
        <w:br w:type="page"/>
      </w:r>
    </w:p>
    <w:p w14:paraId="1ADBAF84" w14:textId="77777777" w:rsidR="00C3588F" w:rsidRDefault="00C3588F" w:rsidP="004B5D26">
      <w:pPr>
        <w:widowControl w:val="0"/>
        <w:tabs>
          <w:tab w:val="left" w:pos="360"/>
        </w:tabs>
        <w:outlineLvl w:val="2"/>
        <w:rPr>
          <w:rFonts w:eastAsia="Times New Roman"/>
          <w:b/>
        </w:rPr>
      </w:pPr>
    </w:p>
    <w:tbl>
      <w:tblPr>
        <w:tblStyle w:val="TableGrid"/>
        <w:tblW w:w="5000" w:type="pct"/>
        <w:tblLook w:val="04A0" w:firstRow="1" w:lastRow="0" w:firstColumn="1" w:lastColumn="0" w:noHBand="0" w:noVBand="1"/>
      </w:tblPr>
      <w:tblGrid>
        <w:gridCol w:w="1157"/>
        <w:gridCol w:w="1157"/>
        <w:gridCol w:w="1158"/>
        <w:gridCol w:w="1156"/>
        <w:gridCol w:w="1158"/>
        <w:gridCol w:w="1156"/>
        <w:gridCol w:w="1158"/>
        <w:gridCol w:w="1158"/>
        <w:gridCol w:w="1158"/>
      </w:tblGrid>
      <w:tr w:rsidR="00A05085" w:rsidRPr="007E4725" w14:paraId="43835FFB" w14:textId="77777777" w:rsidTr="00A05085">
        <w:tc>
          <w:tcPr>
            <w:tcW w:w="5000" w:type="pct"/>
            <w:gridSpan w:val="9"/>
          </w:tcPr>
          <w:p w14:paraId="7871DEF5" w14:textId="3BD10A13" w:rsidR="00A05085" w:rsidRPr="007E4725" w:rsidRDefault="00A05085" w:rsidP="00A142A0">
            <w:pPr>
              <w:pStyle w:val="Default"/>
              <w:rPr>
                <w:rFonts w:ascii="Times New Roman" w:hAnsi="Times New Roman"/>
                <w:sz w:val="22"/>
                <w:szCs w:val="22"/>
              </w:rPr>
            </w:pPr>
            <w:bookmarkStart w:id="110" w:name="_Hlk197083642"/>
            <w:r w:rsidRPr="007E4725">
              <w:rPr>
                <w:rFonts w:ascii="Times New Roman" w:hAnsi="Times New Roman"/>
                <w:b/>
                <w:sz w:val="22"/>
                <w:szCs w:val="22"/>
              </w:rPr>
              <w:t>Table 3.6-</w:t>
            </w:r>
            <w:r w:rsidR="008E5AC5">
              <w:rPr>
                <w:rFonts w:ascii="Times New Roman" w:hAnsi="Times New Roman"/>
                <w:b/>
                <w:sz w:val="22"/>
                <w:szCs w:val="22"/>
              </w:rPr>
              <w:t>1</w:t>
            </w:r>
            <w:r w:rsidRPr="007E4725">
              <w:rPr>
                <w:rFonts w:ascii="Times New Roman" w:hAnsi="Times New Roman"/>
                <w:b/>
                <w:sz w:val="22"/>
                <w:szCs w:val="22"/>
              </w:rPr>
              <w:t>d | The medical school investigates reports of student mistreatment.</w:t>
            </w:r>
          </w:p>
        </w:tc>
      </w:tr>
      <w:tr w:rsidR="00A05085" w:rsidRPr="007E4725" w14:paraId="57812A71" w14:textId="77777777" w:rsidTr="00A05085">
        <w:tc>
          <w:tcPr>
            <w:tcW w:w="5000" w:type="pct"/>
            <w:gridSpan w:val="9"/>
          </w:tcPr>
          <w:p w14:paraId="2205E725" w14:textId="77777777" w:rsidR="00A05085" w:rsidRPr="007E4725" w:rsidRDefault="00A05085" w:rsidP="00A142A0">
            <w:pPr>
              <w:rPr>
                <w:rFonts w:ascii="Times New Roman" w:hAnsi="Times New Roman"/>
              </w:rPr>
            </w:pPr>
            <w:r w:rsidRPr="007E4725">
              <w:rPr>
                <w:rFonts w:ascii="Times New Roman" w:eastAsia="Times New Roman" w:hAnsi="Times New Roman"/>
              </w:rPr>
              <w:t xml:space="preserve">Provide data from the ISA by curriculum year on the number and percentage of respondents who selected </w:t>
            </w:r>
            <w:r w:rsidRPr="007E4725">
              <w:rPr>
                <w:rFonts w:ascii="Times New Roman" w:eastAsia="Times New Roman" w:hAnsi="Times New Roman"/>
                <w:i/>
              </w:rPr>
              <w:t xml:space="preserve">N/A </w:t>
            </w:r>
            <w:r w:rsidRPr="007E4725">
              <w:rPr>
                <w:rFonts w:ascii="Times New Roman" w:hAnsi="Times New Roman"/>
              </w:rPr>
              <w:t xml:space="preserve">(No opportunity to assess/Have not experienced this), </w:t>
            </w:r>
            <w:r w:rsidRPr="007E4725">
              <w:rPr>
                <w:rFonts w:ascii="Times New Roman" w:hAnsi="Times New Roman"/>
                <w:i/>
              </w:rPr>
              <w:t>disagree</w:t>
            </w:r>
            <w:r w:rsidRPr="007E4725">
              <w:rPr>
                <w:rFonts w:ascii="Times New Roman" w:hAnsi="Times New Roman"/>
              </w:rPr>
              <w:t xml:space="preserve">, and </w:t>
            </w:r>
            <w:r w:rsidRPr="007E4725">
              <w:rPr>
                <w:rFonts w:ascii="Times New Roman" w:hAnsi="Times New Roman"/>
                <w:i/>
              </w:rPr>
              <w:t>agree</w:t>
            </w:r>
            <w:r w:rsidRPr="007E4725">
              <w:rPr>
                <w:rFonts w:ascii="Times New Roman" w:hAnsi="Times New Roman"/>
              </w:rPr>
              <w:t>.</w:t>
            </w:r>
          </w:p>
        </w:tc>
      </w:tr>
      <w:tr w:rsidR="00A05085" w:rsidRPr="007E4725" w14:paraId="27BB3BF4" w14:textId="77777777" w:rsidTr="00A05085">
        <w:tc>
          <w:tcPr>
            <w:tcW w:w="555" w:type="pct"/>
            <w:vMerge w:val="restart"/>
          </w:tcPr>
          <w:p w14:paraId="11460D24" w14:textId="77777777" w:rsidR="00A05085" w:rsidRPr="007E4725" w:rsidRDefault="00A05085" w:rsidP="00A142A0">
            <w:pPr>
              <w:pStyle w:val="Default"/>
              <w:rPr>
                <w:rFonts w:ascii="Times New Roman" w:hAnsi="Times New Roman"/>
                <w:sz w:val="22"/>
                <w:szCs w:val="22"/>
              </w:rPr>
            </w:pPr>
            <w:r w:rsidRPr="007E4725">
              <w:rPr>
                <w:rFonts w:ascii="Times New Roman" w:hAnsi="Times New Roman"/>
                <w:sz w:val="22"/>
                <w:szCs w:val="22"/>
              </w:rPr>
              <w:t>Medical School Class</w:t>
            </w:r>
          </w:p>
        </w:tc>
        <w:tc>
          <w:tcPr>
            <w:tcW w:w="1111" w:type="pct"/>
            <w:gridSpan w:val="2"/>
          </w:tcPr>
          <w:p w14:paraId="4772DA9F" w14:textId="77777777" w:rsidR="00A05085" w:rsidRPr="007E4725" w:rsidRDefault="00A05085" w:rsidP="00A142A0">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1111" w:type="pct"/>
            <w:gridSpan w:val="2"/>
          </w:tcPr>
          <w:p w14:paraId="1C39D69D" w14:textId="77777777" w:rsidR="00A05085" w:rsidRPr="007E4725" w:rsidRDefault="00A05085" w:rsidP="00A142A0">
            <w:pPr>
              <w:pStyle w:val="Default"/>
              <w:jc w:val="center"/>
              <w:rPr>
                <w:rFonts w:ascii="Times New Roman" w:hAnsi="Times New Roman"/>
                <w:sz w:val="22"/>
                <w:szCs w:val="22"/>
              </w:rPr>
            </w:pPr>
            <w:r w:rsidRPr="007E4725">
              <w:rPr>
                <w:rFonts w:ascii="Times New Roman" w:hAnsi="Times New Roman"/>
                <w:sz w:val="22"/>
                <w:szCs w:val="22"/>
              </w:rPr>
              <w:t>Number and % of</w:t>
            </w:r>
          </w:p>
          <w:p w14:paraId="71EAF822" w14:textId="77777777" w:rsidR="00A05085" w:rsidRPr="007E4725" w:rsidRDefault="00A05085" w:rsidP="00A142A0">
            <w:pPr>
              <w:pStyle w:val="Default"/>
              <w:jc w:val="center"/>
              <w:rPr>
                <w:rFonts w:ascii="Times New Roman" w:hAnsi="Times New Roman"/>
                <w:sz w:val="22"/>
                <w:szCs w:val="22"/>
              </w:rPr>
            </w:pPr>
            <w:r w:rsidRPr="007E4725">
              <w:rPr>
                <w:rFonts w:ascii="Times New Roman" w:hAnsi="Times New Roman"/>
                <w:sz w:val="22"/>
                <w:szCs w:val="22"/>
              </w:rPr>
              <w:t>N/A Responses</w:t>
            </w:r>
          </w:p>
        </w:tc>
        <w:tc>
          <w:tcPr>
            <w:tcW w:w="1111" w:type="pct"/>
            <w:gridSpan w:val="2"/>
          </w:tcPr>
          <w:p w14:paraId="5E3E2BE8" w14:textId="77777777" w:rsidR="00A05085" w:rsidRPr="007E4725" w:rsidRDefault="00A05085" w:rsidP="00A142A0">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1227515B" w14:textId="77777777" w:rsidR="00A05085" w:rsidRPr="007E4725" w:rsidRDefault="00A05085" w:rsidP="00A142A0">
            <w:pPr>
              <w:pStyle w:val="Default"/>
              <w:jc w:val="center"/>
              <w:rPr>
                <w:rFonts w:ascii="Times New Roman" w:hAnsi="Times New Roman"/>
                <w:sz w:val="22"/>
                <w:szCs w:val="22"/>
              </w:rPr>
            </w:pPr>
            <w:r w:rsidRPr="007E4725">
              <w:rPr>
                <w:rFonts w:ascii="Times New Roman" w:hAnsi="Times New Roman"/>
                <w:sz w:val="22"/>
                <w:szCs w:val="22"/>
              </w:rPr>
              <w:t>Disagree Responses</w:t>
            </w:r>
          </w:p>
        </w:tc>
        <w:tc>
          <w:tcPr>
            <w:tcW w:w="1112" w:type="pct"/>
            <w:gridSpan w:val="2"/>
          </w:tcPr>
          <w:p w14:paraId="0968BD05" w14:textId="77777777" w:rsidR="00A05085" w:rsidRPr="007E4725" w:rsidRDefault="00A05085" w:rsidP="00A142A0">
            <w:pPr>
              <w:pStyle w:val="Default"/>
              <w:jc w:val="center"/>
              <w:rPr>
                <w:rFonts w:ascii="Times New Roman" w:hAnsi="Times New Roman"/>
                <w:sz w:val="22"/>
                <w:szCs w:val="22"/>
              </w:rPr>
            </w:pPr>
            <w:r w:rsidRPr="007E4725">
              <w:rPr>
                <w:rFonts w:ascii="Times New Roman" w:hAnsi="Times New Roman"/>
                <w:sz w:val="22"/>
                <w:szCs w:val="22"/>
              </w:rPr>
              <w:t>Number and % of</w:t>
            </w:r>
          </w:p>
          <w:p w14:paraId="12281BB2" w14:textId="77777777" w:rsidR="00A05085" w:rsidRPr="007E4725" w:rsidRDefault="00A05085" w:rsidP="00A142A0">
            <w:pPr>
              <w:pStyle w:val="Default"/>
              <w:jc w:val="center"/>
              <w:rPr>
                <w:rFonts w:ascii="Times New Roman" w:hAnsi="Times New Roman"/>
                <w:sz w:val="22"/>
                <w:szCs w:val="22"/>
              </w:rPr>
            </w:pPr>
            <w:r w:rsidRPr="007E4725">
              <w:rPr>
                <w:rFonts w:ascii="Times New Roman" w:hAnsi="Times New Roman"/>
                <w:sz w:val="22"/>
                <w:szCs w:val="22"/>
              </w:rPr>
              <w:t>Agree Responses</w:t>
            </w:r>
          </w:p>
        </w:tc>
      </w:tr>
      <w:tr w:rsidR="00A05085" w:rsidRPr="007E4725" w14:paraId="3ED540A7" w14:textId="77777777" w:rsidTr="00A05085">
        <w:tc>
          <w:tcPr>
            <w:tcW w:w="555" w:type="pct"/>
            <w:vMerge/>
          </w:tcPr>
          <w:p w14:paraId="54F7D3A2" w14:textId="77777777" w:rsidR="00A05085" w:rsidRPr="007E4725" w:rsidRDefault="00A05085" w:rsidP="00A142A0">
            <w:pPr>
              <w:pStyle w:val="Default"/>
              <w:rPr>
                <w:rFonts w:ascii="Times New Roman" w:hAnsi="Times New Roman"/>
                <w:sz w:val="22"/>
                <w:szCs w:val="22"/>
              </w:rPr>
            </w:pPr>
          </w:p>
        </w:tc>
        <w:tc>
          <w:tcPr>
            <w:tcW w:w="555" w:type="pct"/>
          </w:tcPr>
          <w:p w14:paraId="427EDF71" w14:textId="77777777" w:rsidR="00A05085" w:rsidRPr="007E4725" w:rsidRDefault="00A05085" w:rsidP="00A142A0">
            <w:pPr>
              <w:pStyle w:val="Default"/>
              <w:jc w:val="center"/>
              <w:rPr>
                <w:rFonts w:ascii="Times New Roman" w:hAnsi="Times New Roman"/>
                <w:sz w:val="22"/>
                <w:szCs w:val="22"/>
              </w:rPr>
            </w:pPr>
            <w:r w:rsidRPr="007E4725">
              <w:rPr>
                <w:rFonts w:ascii="Times New Roman" w:hAnsi="Times New Roman"/>
                <w:sz w:val="22"/>
                <w:szCs w:val="22"/>
              </w:rPr>
              <w:t>N</w:t>
            </w:r>
          </w:p>
        </w:tc>
        <w:tc>
          <w:tcPr>
            <w:tcW w:w="555" w:type="pct"/>
          </w:tcPr>
          <w:p w14:paraId="184ED9FB" w14:textId="77777777" w:rsidR="00A05085" w:rsidRPr="007E4725" w:rsidRDefault="00A05085" w:rsidP="00A142A0">
            <w:pPr>
              <w:pStyle w:val="Default"/>
              <w:jc w:val="center"/>
              <w:rPr>
                <w:rFonts w:ascii="Times New Roman" w:hAnsi="Times New Roman"/>
                <w:sz w:val="22"/>
                <w:szCs w:val="22"/>
              </w:rPr>
            </w:pPr>
            <w:r w:rsidRPr="007E4725">
              <w:rPr>
                <w:rFonts w:ascii="Times New Roman" w:hAnsi="Times New Roman"/>
                <w:sz w:val="22"/>
                <w:szCs w:val="22"/>
              </w:rPr>
              <w:t>%</w:t>
            </w:r>
          </w:p>
        </w:tc>
        <w:tc>
          <w:tcPr>
            <w:tcW w:w="555" w:type="pct"/>
          </w:tcPr>
          <w:p w14:paraId="240D2330" w14:textId="77777777" w:rsidR="00A05085" w:rsidRPr="007E4725" w:rsidRDefault="00A05085" w:rsidP="00A142A0">
            <w:pPr>
              <w:pStyle w:val="Default"/>
              <w:jc w:val="center"/>
              <w:rPr>
                <w:rFonts w:ascii="Times New Roman" w:hAnsi="Times New Roman"/>
                <w:sz w:val="22"/>
                <w:szCs w:val="22"/>
              </w:rPr>
            </w:pPr>
            <w:r w:rsidRPr="007E4725">
              <w:rPr>
                <w:rFonts w:ascii="Times New Roman" w:hAnsi="Times New Roman"/>
                <w:sz w:val="22"/>
                <w:szCs w:val="22"/>
              </w:rPr>
              <w:t>N</w:t>
            </w:r>
          </w:p>
        </w:tc>
        <w:tc>
          <w:tcPr>
            <w:tcW w:w="555" w:type="pct"/>
          </w:tcPr>
          <w:p w14:paraId="270BBA56" w14:textId="77777777" w:rsidR="00A05085" w:rsidRPr="007E4725" w:rsidRDefault="00A05085" w:rsidP="00A142A0">
            <w:pPr>
              <w:pStyle w:val="Default"/>
              <w:jc w:val="center"/>
              <w:rPr>
                <w:rFonts w:ascii="Times New Roman" w:hAnsi="Times New Roman"/>
                <w:sz w:val="22"/>
                <w:szCs w:val="22"/>
              </w:rPr>
            </w:pPr>
            <w:r w:rsidRPr="007E4725">
              <w:rPr>
                <w:rFonts w:ascii="Times New Roman" w:hAnsi="Times New Roman"/>
                <w:sz w:val="22"/>
                <w:szCs w:val="22"/>
              </w:rPr>
              <w:t>%</w:t>
            </w:r>
          </w:p>
        </w:tc>
        <w:tc>
          <w:tcPr>
            <w:tcW w:w="555" w:type="pct"/>
          </w:tcPr>
          <w:p w14:paraId="07F83D2D" w14:textId="77777777" w:rsidR="00A05085" w:rsidRPr="007E4725" w:rsidRDefault="00A05085" w:rsidP="00A142A0">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594FA935" w14:textId="77777777" w:rsidR="00A05085" w:rsidRPr="007E4725" w:rsidRDefault="00A05085" w:rsidP="00A142A0">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601B497E" w14:textId="77777777" w:rsidR="00A05085" w:rsidRPr="007E4725" w:rsidRDefault="00A05085" w:rsidP="00A142A0">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11DF4E8D" w14:textId="77777777" w:rsidR="00A05085" w:rsidRPr="007E4725" w:rsidRDefault="00A05085" w:rsidP="00A142A0">
            <w:pPr>
              <w:pStyle w:val="Default"/>
              <w:jc w:val="center"/>
              <w:rPr>
                <w:rFonts w:ascii="Times New Roman" w:hAnsi="Times New Roman"/>
                <w:sz w:val="22"/>
                <w:szCs w:val="22"/>
              </w:rPr>
            </w:pPr>
            <w:r w:rsidRPr="007E4725">
              <w:rPr>
                <w:rFonts w:ascii="Times New Roman" w:hAnsi="Times New Roman"/>
                <w:sz w:val="22"/>
                <w:szCs w:val="22"/>
              </w:rPr>
              <w:t>%</w:t>
            </w:r>
          </w:p>
        </w:tc>
      </w:tr>
      <w:tr w:rsidR="00A05085" w:rsidRPr="007E4725" w14:paraId="26A6960E" w14:textId="77777777" w:rsidTr="00A05085">
        <w:tc>
          <w:tcPr>
            <w:tcW w:w="555" w:type="pct"/>
          </w:tcPr>
          <w:p w14:paraId="161E20CF" w14:textId="77777777" w:rsidR="00A05085" w:rsidRPr="007E4725" w:rsidRDefault="00A05085" w:rsidP="00A142A0">
            <w:pPr>
              <w:pStyle w:val="Default"/>
              <w:rPr>
                <w:rFonts w:ascii="Times New Roman" w:hAnsi="Times New Roman"/>
                <w:sz w:val="22"/>
                <w:szCs w:val="22"/>
              </w:rPr>
            </w:pPr>
            <w:r w:rsidRPr="007E4725">
              <w:rPr>
                <w:rFonts w:ascii="Times New Roman" w:hAnsi="Times New Roman"/>
                <w:sz w:val="22"/>
                <w:szCs w:val="22"/>
              </w:rPr>
              <w:t>M1</w:t>
            </w:r>
          </w:p>
        </w:tc>
        <w:tc>
          <w:tcPr>
            <w:tcW w:w="555" w:type="pct"/>
          </w:tcPr>
          <w:p w14:paraId="1CDD6C62" w14:textId="77777777" w:rsidR="00A05085" w:rsidRPr="007E4725" w:rsidRDefault="00A05085" w:rsidP="00A142A0">
            <w:pPr>
              <w:pStyle w:val="Default"/>
              <w:jc w:val="center"/>
              <w:rPr>
                <w:rFonts w:ascii="Times New Roman" w:hAnsi="Times New Roman"/>
                <w:sz w:val="22"/>
                <w:szCs w:val="22"/>
              </w:rPr>
            </w:pPr>
          </w:p>
        </w:tc>
        <w:tc>
          <w:tcPr>
            <w:tcW w:w="555" w:type="pct"/>
          </w:tcPr>
          <w:p w14:paraId="7593B481" w14:textId="77777777" w:rsidR="00A05085" w:rsidRPr="007E4725" w:rsidRDefault="00A05085" w:rsidP="00A142A0">
            <w:pPr>
              <w:pStyle w:val="Default"/>
              <w:jc w:val="center"/>
              <w:rPr>
                <w:rFonts w:ascii="Times New Roman" w:hAnsi="Times New Roman"/>
                <w:sz w:val="22"/>
                <w:szCs w:val="22"/>
              </w:rPr>
            </w:pPr>
          </w:p>
        </w:tc>
        <w:tc>
          <w:tcPr>
            <w:tcW w:w="555" w:type="pct"/>
          </w:tcPr>
          <w:p w14:paraId="3E80AEF3" w14:textId="77777777" w:rsidR="00A05085" w:rsidRPr="007E4725" w:rsidRDefault="00A05085" w:rsidP="00A142A0">
            <w:pPr>
              <w:pStyle w:val="Default"/>
              <w:jc w:val="center"/>
              <w:rPr>
                <w:rFonts w:ascii="Times New Roman" w:hAnsi="Times New Roman"/>
                <w:sz w:val="22"/>
                <w:szCs w:val="22"/>
              </w:rPr>
            </w:pPr>
          </w:p>
        </w:tc>
        <w:tc>
          <w:tcPr>
            <w:tcW w:w="555" w:type="pct"/>
          </w:tcPr>
          <w:p w14:paraId="69C4844E" w14:textId="77777777" w:rsidR="00A05085" w:rsidRPr="007E4725" w:rsidRDefault="00A05085" w:rsidP="00A142A0">
            <w:pPr>
              <w:pStyle w:val="Default"/>
              <w:jc w:val="center"/>
              <w:rPr>
                <w:rFonts w:ascii="Times New Roman" w:hAnsi="Times New Roman"/>
                <w:sz w:val="22"/>
                <w:szCs w:val="22"/>
              </w:rPr>
            </w:pPr>
          </w:p>
        </w:tc>
        <w:tc>
          <w:tcPr>
            <w:tcW w:w="555" w:type="pct"/>
          </w:tcPr>
          <w:p w14:paraId="331490FC" w14:textId="77777777" w:rsidR="00A05085" w:rsidRPr="007E4725" w:rsidRDefault="00A05085" w:rsidP="00A142A0">
            <w:pPr>
              <w:pStyle w:val="Default"/>
              <w:jc w:val="center"/>
              <w:rPr>
                <w:rFonts w:ascii="Times New Roman" w:hAnsi="Times New Roman"/>
                <w:sz w:val="22"/>
                <w:szCs w:val="22"/>
              </w:rPr>
            </w:pPr>
          </w:p>
        </w:tc>
        <w:tc>
          <w:tcPr>
            <w:tcW w:w="556" w:type="pct"/>
          </w:tcPr>
          <w:p w14:paraId="370AD58F" w14:textId="77777777" w:rsidR="00A05085" w:rsidRPr="007E4725" w:rsidRDefault="00A05085" w:rsidP="00A142A0">
            <w:pPr>
              <w:pStyle w:val="Default"/>
              <w:jc w:val="center"/>
              <w:rPr>
                <w:rFonts w:ascii="Times New Roman" w:hAnsi="Times New Roman"/>
                <w:sz w:val="22"/>
                <w:szCs w:val="22"/>
              </w:rPr>
            </w:pPr>
          </w:p>
        </w:tc>
        <w:tc>
          <w:tcPr>
            <w:tcW w:w="556" w:type="pct"/>
          </w:tcPr>
          <w:p w14:paraId="35AFA9C3" w14:textId="77777777" w:rsidR="00A05085" w:rsidRPr="007E4725" w:rsidRDefault="00A05085" w:rsidP="00A142A0">
            <w:pPr>
              <w:pStyle w:val="Default"/>
              <w:jc w:val="center"/>
              <w:rPr>
                <w:rFonts w:ascii="Times New Roman" w:hAnsi="Times New Roman"/>
                <w:sz w:val="22"/>
                <w:szCs w:val="22"/>
              </w:rPr>
            </w:pPr>
          </w:p>
        </w:tc>
        <w:tc>
          <w:tcPr>
            <w:tcW w:w="556" w:type="pct"/>
          </w:tcPr>
          <w:p w14:paraId="2F107D60" w14:textId="77777777" w:rsidR="00A05085" w:rsidRPr="007E4725" w:rsidRDefault="00A05085" w:rsidP="00A142A0">
            <w:pPr>
              <w:pStyle w:val="Default"/>
              <w:jc w:val="center"/>
              <w:rPr>
                <w:rFonts w:ascii="Times New Roman" w:hAnsi="Times New Roman"/>
                <w:sz w:val="22"/>
                <w:szCs w:val="22"/>
              </w:rPr>
            </w:pPr>
          </w:p>
        </w:tc>
      </w:tr>
      <w:tr w:rsidR="00A05085" w:rsidRPr="007E4725" w14:paraId="1B064D9D" w14:textId="77777777" w:rsidTr="00A05085">
        <w:tc>
          <w:tcPr>
            <w:tcW w:w="555" w:type="pct"/>
          </w:tcPr>
          <w:p w14:paraId="5FD76A2E" w14:textId="77777777" w:rsidR="00A05085" w:rsidRPr="007E4725" w:rsidRDefault="00A05085" w:rsidP="00A142A0">
            <w:pPr>
              <w:pStyle w:val="Default"/>
              <w:rPr>
                <w:rFonts w:ascii="Times New Roman" w:hAnsi="Times New Roman"/>
                <w:sz w:val="22"/>
                <w:szCs w:val="22"/>
              </w:rPr>
            </w:pPr>
            <w:r w:rsidRPr="007E4725">
              <w:rPr>
                <w:rFonts w:ascii="Times New Roman" w:hAnsi="Times New Roman"/>
                <w:sz w:val="22"/>
                <w:szCs w:val="22"/>
              </w:rPr>
              <w:t>M2</w:t>
            </w:r>
          </w:p>
        </w:tc>
        <w:tc>
          <w:tcPr>
            <w:tcW w:w="555" w:type="pct"/>
          </w:tcPr>
          <w:p w14:paraId="66115168" w14:textId="77777777" w:rsidR="00A05085" w:rsidRPr="007E4725" w:rsidRDefault="00A05085" w:rsidP="00A142A0">
            <w:pPr>
              <w:pStyle w:val="Default"/>
              <w:jc w:val="center"/>
              <w:rPr>
                <w:rFonts w:ascii="Times New Roman" w:hAnsi="Times New Roman"/>
                <w:sz w:val="22"/>
                <w:szCs w:val="22"/>
              </w:rPr>
            </w:pPr>
          </w:p>
        </w:tc>
        <w:tc>
          <w:tcPr>
            <w:tcW w:w="555" w:type="pct"/>
          </w:tcPr>
          <w:p w14:paraId="416CF5CC" w14:textId="77777777" w:rsidR="00A05085" w:rsidRPr="007E4725" w:rsidRDefault="00A05085" w:rsidP="00A142A0">
            <w:pPr>
              <w:pStyle w:val="Default"/>
              <w:jc w:val="center"/>
              <w:rPr>
                <w:rFonts w:ascii="Times New Roman" w:hAnsi="Times New Roman"/>
                <w:sz w:val="22"/>
                <w:szCs w:val="22"/>
              </w:rPr>
            </w:pPr>
          </w:p>
        </w:tc>
        <w:tc>
          <w:tcPr>
            <w:tcW w:w="555" w:type="pct"/>
          </w:tcPr>
          <w:p w14:paraId="0C1E65FC" w14:textId="77777777" w:rsidR="00A05085" w:rsidRPr="007E4725" w:rsidRDefault="00A05085" w:rsidP="00A142A0">
            <w:pPr>
              <w:pStyle w:val="Default"/>
              <w:jc w:val="center"/>
              <w:rPr>
                <w:rFonts w:ascii="Times New Roman" w:hAnsi="Times New Roman"/>
                <w:sz w:val="22"/>
                <w:szCs w:val="22"/>
              </w:rPr>
            </w:pPr>
          </w:p>
        </w:tc>
        <w:tc>
          <w:tcPr>
            <w:tcW w:w="555" w:type="pct"/>
          </w:tcPr>
          <w:p w14:paraId="053B23FB" w14:textId="77777777" w:rsidR="00A05085" w:rsidRPr="007E4725" w:rsidRDefault="00A05085" w:rsidP="00A142A0">
            <w:pPr>
              <w:pStyle w:val="Default"/>
              <w:jc w:val="center"/>
              <w:rPr>
                <w:rFonts w:ascii="Times New Roman" w:hAnsi="Times New Roman"/>
                <w:sz w:val="22"/>
                <w:szCs w:val="22"/>
              </w:rPr>
            </w:pPr>
          </w:p>
        </w:tc>
        <w:tc>
          <w:tcPr>
            <w:tcW w:w="555" w:type="pct"/>
          </w:tcPr>
          <w:p w14:paraId="48E006D6" w14:textId="77777777" w:rsidR="00A05085" w:rsidRPr="007E4725" w:rsidRDefault="00A05085" w:rsidP="00A142A0">
            <w:pPr>
              <w:pStyle w:val="Default"/>
              <w:jc w:val="center"/>
              <w:rPr>
                <w:rFonts w:ascii="Times New Roman" w:hAnsi="Times New Roman"/>
                <w:sz w:val="22"/>
                <w:szCs w:val="22"/>
              </w:rPr>
            </w:pPr>
          </w:p>
        </w:tc>
        <w:tc>
          <w:tcPr>
            <w:tcW w:w="556" w:type="pct"/>
          </w:tcPr>
          <w:p w14:paraId="5573117D" w14:textId="77777777" w:rsidR="00A05085" w:rsidRPr="007E4725" w:rsidRDefault="00A05085" w:rsidP="00A142A0">
            <w:pPr>
              <w:pStyle w:val="Default"/>
              <w:jc w:val="center"/>
              <w:rPr>
                <w:rFonts w:ascii="Times New Roman" w:hAnsi="Times New Roman"/>
                <w:sz w:val="22"/>
                <w:szCs w:val="22"/>
              </w:rPr>
            </w:pPr>
          </w:p>
        </w:tc>
        <w:tc>
          <w:tcPr>
            <w:tcW w:w="556" w:type="pct"/>
          </w:tcPr>
          <w:p w14:paraId="3A72C8C5" w14:textId="77777777" w:rsidR="00A05085" w:rsidRPr="007E4725" w:rsidRDefault="00A05085" w:rsidP="00A142A0">
            <w:pPr>
              <w:pStyle w:val="Default"/>
              <w:jc w:val="center"/>
              <w:rPr>
                <w:rFonts w:ascii="Times New Roman" w:hAnsi="Times New Roman"/>
                <w:sz w:val="22"/>
                <w:szCs w:val="22"/>
              </w:rPr>
            </w:pPr>
          </w:p>
        </w:tc>
        <w:tc>
          <w:tcPr>
            <w:tcW w:w="556" w:type="pct"/>
          </w:tcPr>
          <w:p w14:paraId="608CF7AB" w14:textId="77777777" w:rsidR="00A05085" w:rsidRPr="007E4725" w:rsidRDefault="00A05085" w:rsidP="00A142A0">
            <w:pPr>
              <w:pStyle w:val="Default"/>
              <w:jc w:val="center"/>
              <w:rPr>
                <w:rFonts w:ascii="Times New Roman" w:hAnsi="Times New Roman"/>
                <w:sz w:val="22"/>
                <w:szCs w:val="22"/>
              </w:rPr>
            </w:pPr>
          </w:p>
        </w:tc>
      </w:tr>
      <w:tr w:rsidR="00A05085" w:rsidRPr="007E4725" w14:paraId="658E9FCC" w14:textId="77777777" w:rsidTr="00A05085">
        <w:tc>
          <w:tcPr>
            <w:tcW w:w="555" w:type="pct"/>
          </w:tcPr>
          <w:p w14:paraId="70CAEFBB" w14:textId="77777777" w:rsidR="00A05085" w:rsidRPr="007E4725" w:rsidRDefault="00A05085" w:rsidP="00A142A0">
            <w:pPr>
              <w:pStyle w:val="Default"/>
              <w:rPr>
                <w:rFonts w:ascii="Times New Roman" w:hAnsi="Times New Roman"/>
                <w:sz w:val="22"/>
                <w:szCs w:val="22"/>
              </w:rPr>
            </w:pPr>
            <w:r w:rsidRPr="007E4725">
              <w:rPr>
                <w:rFonts w:ascii="Times New Roman" w:hAnsi="Times New Roman"/>
                <w:sz w:val="22"/>
                <w:szCs w:val="22"/>
              </w:rPr>
              <w:t>Total</w:t>
            </w:r>
          </w:p>
        </w:tc>
        <w:tc>
          <w:tcPr>
            <w:tcW w:w="555" w:type="pct"/>
          </w:tcPr>
          <w:p w14:paraId="345BC31C" w14:textId="77777777" w:rsidR="00A05085" w:rsidRPr="007E4725" w:rsidRDefault="00A05085" w:rsidP="00A142A0">
            <w:pPr>
              <w:pStyle w:val="Default"/>
              <w:jc w:val="center"/>
              <w:rPr>
                <w:rFonts w:ascii="Times New Roman" w:hAnsi="Times New Roman"/>
                <w:sz w:val="22"/>
                <w:szCs w:val="22"/>
              </w:rPr>
            </w:pPr>
          </w:p>
        </w:tc>
        <w:tc>
          <w:tcPr>
            <w:tcW w:w="555" w:type="pct"/>
          </w:tcPr>
          <w:p w14:paraId="3F58CB7C" w14:textId="77777777" w:rsidR="00A05085" w:rsidRPr="007E4725" w:rsidRDefault="00A05085" w:rsidP="00A142A0">
            <w:pPr>
              <w:pStyle w:val="Default"/>
              <w:jc w:val="center"/>
              <w:rPr>
                <w:rFonts w:ascii="Times New Roman" w:hAnsi="Times New Roman"/>
                <w:sz w:val="22"/>
                <w:szCs w:val="22"/>
              </w:rPr>
            </w:pPr>
          </w:p>
        </w:tc>
        <w:tc>
          <w:tcPr>
            <w:tcW w:w="555" w:type="pct"/>
          </w:tcPr>
          <w:p w14:paraId="4C83245F" w14:textId="77777777" w:rsidR="00A05085" w:rsidRPr="007E4725" w:rsidRDefault="00A05085" w:rsidP="00A142A0">
            <w:pPr>
              <w:pStyle w:val="Default"/>
              <w:jc w:val="center"/>
              <w:rPr>
                <w:rFonts w:ascii="Times New Roman" w:hAnsi="Times New Roman"/>
                <w:sz w:val="22"/>
                <w:szCs w:val="22"/>
              </w:rPr>
            </w:pPr>
          </w:p>
        </w:tc>
        <w:tc>
          <w:tcPr>
            <w:tcW w:w="555" w:type="pct"/>
          </w:tcPr>
          <w:p w14:paraId="5E171F8F" w14:textId="77777777" w:rsidR="00A05085" w:rsidRPr="007E4725" w:rsidRDefault="00A05085" w:rsidP="00A142A0">
            <w:pPr>
              <w:pStyle w:val="Default"/>
              <w:jc w:val="center"/>
              <w:rPr>
                <w:rFonts w:ascii="Times New Roman" w:hAnsi="Times New Roman"/>
                <w:sz w:val="22"/>
                <w:szCs w:val="22"/>
              </w:rPr>
            </w:pPr>
          </w:p>
        </w:tc>
        <w:tc>
          <w:tcPr>
            <w:tcW w:w="555" w:type="pct"/>
          </w:tcPr>
          <w:p w14:paraId="3822A2FE" w14:textId="77777777" w:rsidR="00A05085" w:rsidRPr="007E4725" w:rsidRDefault="00A05085" w:rsidP="00A142A0">
            <w:pPr>
              <w:pStyle w:val="Default"/>
              <w:jc w:val="center"/>
              <w:rPr>
                <w:rFonts w:ascii="Times New Roman" w:hAnsi="Times New Roman"/>
                <w:sz w:val="22"/>
                <w:szCs w:val="22"/>
              </w:rPr>
            </w:pPr>
          </w:p>
        </w:tc>
        <w:tc>
          <w:tcPr>
            <w:tcW w:w="556" w:type="pct"/>
          </w:tcPr>
          <w:p w14:paraId="23D3AF49" w14:textId="77777777" w:rsidR="00A05085" w:rsidRPr="007E4725" w:rsidRDefault="00A05085" w:rsidP="00A142A0">
            <w:pPr>
              <w:pStyle w:val="Default"/>
              <w:jc w:val="center"/>
              <w:rPr>
                <w:rFonts w:ascii="Times New Roman" w:hAnsi="Times New Roman"/>
                <w:sz w:val="22"/>
                <w:szCs w:val="22"/>
              </w:rPr>
            </w:pPr>
          </w:p>
        </w:tc>
        <w:tc>
          <w:tcPr>
            <w:tcW w:w="556" w:type="pct"/>
          </w:tcPr>
          <w:p w14:paraId="0AF8422A" w14:textId="77777777" w:rsidR="00A05085" w:rsidRPr="007E4725" w:rsidRDefault="00A05085" w:rsidP="00A142A0">
            <w:pPr>
              <w:pStyle w:val="Default"/>
              <w:jc w:val="center"/>
              <w:rPr>
                <w:rFonts w:ascii="Times New Roman" w:hAnsi="Times New Roman"/>
                <w:sz w:val="22"/>
                <w:szCs w:val="22"/>
              </w:rPr>
            </w:pPr>
          </w:p>
        </w:tc>
        <w:tc>
          <w:tcPr>
            <w:tcW w:w="556" w:type="pct"/>
          </w:tcPr>
          <w:p w14:paraId="710EF309" w14:textId="77777777" w:rsidR="00A05085" w:rsidRPr="007E4725" w:rsidRDefault="00A05085" w:rsidP="00A142A0">
            <w:pPr>
              <w:pStyle w:val="Default"/>
              <w:jc w:val="center"/>
              <w:rPr>
                <w:rFonts w:ascii="Times New Roman" w:hAnsi="Times New Roman"/>
                <w:sz w:val="22"/>
                <w:szCs w:val="22"/>
              </w:rPr>
            </w:pPr>
          </w:p>
        </w:tc>
      </w:tr>
      <w:bookmarkEnd w:id="110"/>
    </w:tbl>
    <w:p w14:paraId="6104643D" w14:textId="77777777" w:rsidR="00A05085" w:rsidRDefault="00A05085" w:rsidP="00396354"/>
    <w:p w14:paraId="0317DFF5" w14:textId="77777777" w:rsidR="00396354" w:rsidRDefault="00396354" w:rsidP="00396354"/>
    <w:p w14:paraId="16C7E2DE" w14:textId="625458BF" w:rsidR="004B5D26" w:rsidRPr="00422DC4" w:rsidRDefault="004B5D26" w:rsidP="004B5D26">
      <w:pPr>
        <w:widowControl w:val="0"/>
        <w:tabs>
          <w:tab w:val="left" w:pos="360"/>
        </w:tabs>
        <w:outlineLvl w:val="2"/>
        <w:rPr>
          <w:rFonts w:eastAsia="Times New Roman"/>
          <w:b/>
        </w:rPr>
      </w:pPr>
      <w:r w:rsidRPr="00422DC4">
        <w:rPr>
          <w:rFonts w:eastAsia="Times New Roman"/>
          <w:b/>
        </w:rPr>
        <w:t>Narrative Response</w:t>
      </w:r>
    </w:p>
    <w:p w14:paraId="0D5719C5" w14:textId="77777777" w:rsidR="004B5D26" w:rsidRPr="00422DC4" w:rsidRDefault="004B5D26" w:rsidP="004B5D26"/>
    <w:p w14:paraId="61845A1B" w14:textId="40FBB916" w:rsidR="004B5D26" w:rsidRPr="00422DC4" w:rsidRDefault="005D77A4" w:rsidP="005D77A4">
      <w:pPr>
        <w:widowControl w:val="0"/>
        <w:ind w:left="720" w:hanging="360"/>
        <w:contextualSpacing/>
      </w:pPr>
      <w:r w:rsidRPr="00422DC4">
        <w:t>a.</w:t>
      </w:r>
      <w:r w:rsidRPr="00422DC4">
        <w:tab/>
      </w:r>
      <w:r w:rsidR="004B5D26" w:rsidRPr="00422DC4">
        <w:t>Describe how</w:t>
      </w:r>
      <w:r w:rsidR="005F5B66" w:rsidRPr="00422DC4">
        <w:t>,</w:t>
      </w:r>
      <w:r w:rsidR="004B5D26" w:rsidRPr="00422DC4">
        <w:t xml:space="preserve"> when</w:t>
      </w:r>
      <w:r w:rsidR="005F5B66" w:rsidRPr="00422DC4">
        <w:t>, and by whom</w:t>
      </w:r>
      <w:r w:rsidR="004B5D26" w:rsidRPr="00422DC4">
        <w:t xml:space="preserve"> medical students, residents, faculty (full-time, part-time, and volunteer), and appropriate professional staff are </w:t>
      </w:r>
      <w:r w:rsidR="00246FD6" w:rsidRPr="00422DC4">
        <w:t>or will be i</w:t>
      </w:r>
      <w:r w:rsidR="004B5D26" w:rsidRPr="00422DC4">
        <w:t>nformed about medical student mistreatment policies</w:t>
      </w:r>
      <w:r w:rsidR="003A59EE">
        <w:t>.</w:t>
      </w:r>
      <w:r w:rsidR="004B5D26" w:rsidRPr="00422DC4">
        <w:t xml:space="preserve"> </w:t>
      </w:r>
    </w:p>
    <w:p w14:paraId="2D8198D9" w14:textId="77777777" w:rsidR="004B5D26" w:rsidRDefault="004B5D26" w:rsidP="005D77A4">
      <w:pPr>
        <w:ind w:left="720" w:hanging="360"/>
      </w:pPr>
    </w:p>
    <w:p w14:paraId="2F382566" w14:textId="77777777" w:rsidR="004A1B82" w:rsidRPr="00422DC4" w:rsidRDefault="004A1B82" w:rsidP="005D77A4">
      <w:pPr>
        <w:ind w:left="720" w:hanging="360"/>
      </w:pPr>
    </w:p>
    <w:p w14:paraId="04CACA77" w14:textId="5EBF3732" w:rsidR="004B5D26" w:rsidRPr="00422DC4" w:rsidRDefault="005D77A4" w:rsidP="003A59EE">
      <w:pPr>
        <w:ind w:left="720" w:hanging="360"/>
      </w:pPr>
      <w:r w:rsidRPr="00422DC4">
        <w:t>b.</w:t>
      </w:r>
      <w:r w:rsidRPr="00422DC4">
        <w:tab/>
      </w:r>
      <w:r w:rsidR="004B5D26" w:rsidRPr="00422DC4">
        <w:t xml:space="preserve">Describe how and when medical students, including visiting students, are or will be informed about the procedures for reporting </w:t>
      </w:r>
      <w:r w:rsidR="00397A9C">
        <w:t xml:space="preserve">alleged </w:t>
      </w:r>
      <w:r w:rsidR="004B5D26" w:rsidRPr="00422DC4">
        <w:t>incidents of mistreatment.</w:t>
      </w:r>
    </w:p>
    <w:p w14:paraId="7A7DAC66" w14:textId="77777777" w:rsidR="00A57A41" w:rsidRPr="00422DC4" w:rsidRDefault="00A57A41" w:rsidP="005D77A4">
      <w:pPr>
        <w:widowControl w:val="0"/>
        <w:ind w:left="720" w:hanging="360"/>
        <w:contextualSpacing/>
      </w:pPr>
    </w:p>
    <w:p w14:paraId="5CCB0E0B" w14:textId="77777777" w:rsidR="00A57A41" w:rsidRPr="00422DC4" w:rsidRDefault="00A57A41" w:rsidP="005D77A4">
      <w:pPr>
        <w:widowControl w:val="0"/>
        <w:ind w:left="720" w:hanging="360"/>
        <w:contextualSpacing/>
      </w:pPr>
    </w:p>
    <w:p w14:paraId="68EB7043" w14:textId="3D9680A4" w:rsidR="004B5D26" w:rsidRPr="00422DC4" w:rsidRDefault="005D77A4" w:rsidP="005D77A4">
      <w:pPr>
        <w:widowControl w:val="0"/>
        <w:ind w:left="720" w:hanging="360"/>
        <w:contextualSpacing/>
      </w:pPr>
      <w:r w:rsidRPr="00422DC4">
        <w:t>c.</w:t>
      </w:r>
      <w:r w:rsidRPr="00422DC4">
        <w:tab/>
      </w:r>
      <w:r w:rsidR="004B5D26" w:rsidRPr="00422DC4">
        <w:t xml:space="preserve">Summarize the procedures that are or will be used by medical students, faculty, or residents to report individual or observed incidents of alleged mistreatment in the learning environment. </w:t>
      </w:r>
      <w:r w:rsidR="003D3481">
        <w:t>Note the individuals to whom reports can be directed and/or the tools (such as an online system) that can or will be used for reporting.</w:t>
      </w:r>
      <w:r w:rsidR="004B5D26" w:rsidRPr="00422DC4">
        <w:t xml:space="preserve"> Describe the way in which the medical school ensures that allegations of mistreatment can be made and investigated without fear of retaliation. Describe the process(es) used for </w:t>
      </w:r>
      <w:r w:rsidR="00931BBF">
        <w:t>investigating</w:t>
      </w:r>
      <w:r w:rsidR="00886E0C">
        <w:t xml:space="preserve"> </w:t>
      </w:r>
      <w:r w:rsidR="004B5D26" w:rsidRPr="00422DC4">
        <w:t xml:space="preserve">reports of alleged mistreatment </w:t>
      </w:r>
      <w:r w:rsidR="00886E0C">
        <w:t xml:space="preserve">that </w:t>
      </w:r>
      <w:r w:rsidR="004B5D26" w:rsidRPr="00422DC4">
        <w:t>have been made.</w:t>
      </w:r>
    </w:p>
    <w:p w14:paraId="2B3E99CD" w14:textId="77777777" w:rsidR="004B5D26" w:rsidRPr="00422DC4" w:rsidRDefault="004B5D26" w:rsidP="005D77A4">
      <w:pPr>
        <w:ind w:left="720" w:hanging="360"/>
      </w:pPr>
    </w:p>
    <w:p w14:paraId="1B9F10B0" w14:textId="77777777" w:rsidR="004B5D26" w:rsidRPr="00422DC4" w:rsidRDefault="004B5D26" w:rsidP="005D77A4">
      <w:pPr>
        <w:ind w:left="720" w:hanging="360"/>
      </w:pPr>
    </w:p>
    <w:p w14:paraId="5B17C094" w14:textId="20296674" w:rsidR="004B5D26" w:rsidRPr="00422DC4" w:rsidRDefault="005D77A4" w:rsidP="005D77A4">
      <w:pPr>
        <w:ind w:left="720" w:hanging="360"/>
      </w:pPr>
      <w:r w:rsidRPr="00422DC4">
        <w:t>d.</w:t>
      </w:r>
      <w:r w:rsidRPr="00422DC4">
        <w:tab/>
      </w:r>
      <w:r w:rsidR="004B5D26" w:rsidRPr="00422DC4">
        <w:t>How, by whom, and how often are</w:t>
      </w:r>
      <w:r w:rsidR="00291926" w:rsidRPr="00422DC4">
        <w:t>/will</w:t>
      </w:r>
      <w:r w:rsidR="004B5D26" w:rsidRPr="00422DC4">
        <w:t xml:space="preserve"> summative data on the </w:t>
      </w:r>
      <w:r w:rsidR="003D3481">
        <w:t xml:space="preserve">locations/sources of mistreatment and the </w:t>
      </w:r>
      <w:r w:rsidR="004B5D26" w:rsidRPr="00422DC4">
        <w:t xml:space="preserve">frequency of medical students experiencing mistreatment </w:t>
      </w:r>
      <w:r w:rsidR="00B27DAF" w:rsidRPr="00422DC4">
        <w:t xml:space="preserve">be </w:t>
      </w:r>
      <w:r w:rsidR="004B5D26" w:rsidRPr="00422DC4">
        <w:t xml:space="preserve">collected and reviewed? How </w:t>
      </w:r>
      <w:r w:rsidR="005F5B66" w:rsidRPr="00422DC4">
        <w:t xml:space="preserve">does the school </w:t>
      </w:r>
      <w:r w:rsidR="00E64AE0" w:rsidRPr="00422DC4">
        <w:t xml:space="preserve">use or </w:t>
      </w:r>
      <w:r w:rsidR="005F5B66" w:rsidRPr="00422DC4">
        <w:t>plan to use</w:t>
      </w:r>
      <w:r w:rsidR="004B5D26" w:rsidRPr="00422DC4">
        <w:t xml:space="preserve"> these data in efforts to reduce medical student mistreatment? </w:t>
      </w:r>
    </w:p>
    <w:p w14:paraId="79E8E2ED" w14:textId="4769C9E3" w:rsidR="004B5D26" w:rsidRPr="00422DC4" w:rsidRDefault="004B5D26" w:rsidP="005D77A4">
      <w:pPr>
        <w:widowControl w:val="0"/>
        <w:ind w:left="720" w:hanging="360"/>
        <w:contextualSpacing/>
      </w:pPr>
    </w:p>
    <w:p w14:paraId="4072DF68" w14:textId="77777777" w:rsidR="005F5B66" w:rsidRPr="00422DC4" w:rsidRDefault="005F5B66" w:rsidP="005D77A4">
      <w:pPr>
        <w:widowControl w:val="0"/>
        <w:ind w:left="720" w:hanging="360"/>
        <w:contextualSpacing/>
      </w:pPr>
    </w:p>
    <w:p w14:paraId="76568592" w14:textId="119DFF07" w:rsidR="004B5D26" w:rsidRPr="00422DC4" w:rsidRDefault="005D77A4" w:rsidP="005D77A4">
      <w:pPr>
        <w:widowControl w:val="0"/>
        <w:ind w:left="720" w:hanging="360"/>
        <w:contextualSpacing/>
      </w:pPr>
      <w:r w:rsidRPr="00422DC4">
        <w:t>e.</w:t>
      </w:r>
      <w:r w:rsidRPr="00422DC4">
        <w:tab/>
      </w:r>
      <w:r w:rsidR="004B5D26" w:rsidRPr="00422DC4">
        <w:t xml:space="preserve">Describe </w:t>
      </w:r>
      <w:r w:rsidR="000B6FEF" w:rsidRPr="00422DC4">
        <w:t xml:space="preserve">current and planned </w:t>
      </w:r>
      <w:r w:rsidR="004B5D26" w:rsidRPr="00422DC4">
        <w:t xml:space="preserve">educational activities for medical students, faculty, and residents that </w:t>
      </w:r>
      <w:r w:rsidR="00C73B36" w:rsidRPr="00422DC4">
        <w:t>a</w:t>
      </w:r>
      <w:r w:rsidR="004B5D26" w:rsidRPr="00422DC4">
        <w:t>re</w:t>
      </w:r>
      <w:r w:rsidR="00246FD6" w:rsidRPr="00422DC4">
        <w:t xml:space="preserve"> or </w:t>
      </w:r>
      <w:r w:rsidR="005F5B66" w:rsidRPr="00422DC4">
        <w:t>will be</w:t>
      </w:r>
      <w:r w:rsidR="004B5D26" w:rsidRPr="00422DC4">
        <w:t xml:space="preserve"> directed at preventing student mistreatment.</w:t>
      </w:r>
    </w:p>
    <w:p w14:paraId="704F2C65" w14:textId="77777777" w:rsidR="004B5D26" w:rsidRPr="00422DC4" w:rsidRDefault="004B5D26" w:rsidP="004B5D26"/>
    <w:p w14:paraId="2867105C" w14:textId="77777777" w:rsidR="004B5D26" w:rsidRPr="00422DC4" w:rsidRDefault="004B5D26" w:rsidP="004B5D26"/>
    <w:p w14:paraId="14EB6208" w14:textId="77777777" w:rsidR="004B5D26" w:rsidRPr="00422DC4" w:rsidRDefault="004B5D26" w:rsidP="004B5D26">
      <w:pPr>
        <w:widowControl w:val="0"/>
        <w:tabs>
          <w:tab w:val="left" w:pos="360"/>
        </w:tabs>
        <w:outlineLvl w:val="2"/>
        <w:rPr>
          <w:rFonts w:eastAsia="Times New Roman"/>
          <w:b/>
        </w:rPr>
      </w:pPr>
      <w:r w:rsidRPr="00422DC4">
        <w:rPr>
          <w:rFonts w:eastAsia="Times New Roman"/>
          <w:b/>
        </w:rPr>
        <w:t>Supporting Documentation</w:t>
      </w:r>
    </w:p>
    <w:p w14:paraId="251C80C2" w14:textId="77777777" w:rsidR="004B5D26" w:rsidRPr="00422DC4" w:rsidRDefault="004B5D26" w:rsidP="004B5D26"/>
    <w:p w14:paraId="518460A0" w14:textId="3235B4C9" w:rsidR="004B5D26" w:rsidRPr="00422DC4" w:rsidRDefault="005D77A4" w:rsidP="005D77A4">
      <w:pPr>
        <w:widowControl w:val="0"/>
        <w:ind w:left="720" w:hanging="360"/>
        <w:contextualSpacing/>
      </w:pPr>
      <w:r w:rsidRPr="00422DC4">
        <w:t>1.</w:t>
      </w:r>
      <w:r w:rsidRPr="00422DC4">
        <w:tab/>
      </w:r>
      <w:r w:rsidR="004B5D26" w:rsidRPr="00422DC4">
        <w:t xml:space="preserve">Formal medical school or </w:t>
      </w:r>
      <w:r w:rsidR="00974FAE" w:rsidRPr="00422DC4">
        <w:t>sponsoring organization</w:t>
      </w:r>
      <w:r w:rsidR="004B5D26" w:rsidRPr="00422DC4">
        <w:t xml:space="preserve"> policies on student mistreatment, including the formal policies and/or procedures for responding to allegations of medical student mistreatment</w:t>
      </w:r>
      <w:r w:rsidR="00C73B36" w:rsidRPr="00422DC4">
        <w:t xml:space="preserve"> </w:t>
      </w:r>
      <w:r w:rsidR="004B5D26" w:rsidRPr="00422DC4">
        <w:t>and the avenues for reporting and mechanisms for investigating reported incidents.</w:t>
      </w:r>
    </w:p>
    <w:p w14:paraId="5E7BC545" w14:textId="77777777" w:rsidR="004B5D26" w:rsidRPr="00422DC4" w:rsidRDefault="004B5D26" w:rsidP="004B5D26"/>
    <w:p w14:paraId="3FD0DB0B" w14:textId="77777777" w:rsidR="00B568CC" w:rsidRPr="00422DC4" w:rsidRDefault="00B568CC">
      <w:pPr>
        <w:rPr>
          <w:b/>
          <w:color w:val="004990"/>
          <w:sz w:val="28"/>
          <w:szCs w:val="25"/>
        </w:rPr>
      </w:pPr>
      <w:bookmarkStart w:id="111" w:name="_Toc448736777"/>
      <w:bookmarkStart w:id="112" w:name="_Toc385931369"/>
      <w:bookmarkStart w:id="113" w:name="_Toc385931785"/>
      <w:bookmarkStart w:id="114" w:name="_Toc385931916"/>
      <w:r w:rsidRPr="00422DC4">
        <w:br w:type="page"/>
      </w:r>
    </w:p>
    <w:p w14:paraId="489F363F" w14:textId="5FF47246" w:rsidR="00206A84" w:rsidRPr="00422DC4" w:rsidRDefault="00AC619C" w:rsidP="00314737">
      <w:pPr>
        <w:pStyle w:val="Heading1"/>
        <w:rPr>
          <w:rFonts w:cs="Times New Roman"/>
        </w:rPr>
      </w:pPr>
      <w:bookmarkStart w:id="115" w:name="_Toc198711325"/>
      <w:r w:rsidRPr="00422DC4">
        <w:rPr>
          <w:rFonts w:cs="Times New Roman"/>
        </w:rPr>
        <w:t xml:space="preserve">Standard 4: Faculty Preparation, Productivity, Participation, </w:t>
      </w:r>
      <w:r w:rsidR="00314737" w:rsidRPr="00422DC4">
        <w:rPr>
          <w:rFonts w:cs="Times New Roman"/>
        </w:rPr>
        <w:t>a</w:t>
      </w:r>
      <w:r w:rsidRPr="00422DC4">
        <w:rPr>
          <w:rFonts w:cs="Times New Roman"/>
        </w:rPr>
        <w:t>nd Policies</w:t>
      </w:r>
      <w:bookmarkEnd w:id="111"/>
      <w:bookmarkEnd w:id="115"/>
    </w:p>
    <w:bookmarkEnd w:id="112"/>
    <w:bookmarkEnd w:id="113"/>
    <w:bookmarkEnd w:id="114"/>
    <w:p w14:paraId="055B6DEA" w14:textId="7D1133D5" w:rsidR="00654C36" w:rsidRPr="00422DC4" w:rsidRDefault="00EA48FD" w:rsidP="00172E62">
      <w:r w:rsidRPr="00422DC4">
        <w:rPr>
          <w:b/>
          <w:color w:val="004990"/>
        </w:rPr>
        <w:t>The faculty members of a medical school are qualified through their education, training, experience, and continuing professional development and provide the leadership and support necessary to attain the institution's educational, research, and service goals.</w:t>
      </w:r>
    </w:p>
    <w:p w14:paraId="183C4758" w14:textId="77777777" w:rsidR="00EA48FD" w:rsidRPr="00422DC4" w:rsidRDefault="00EA48FD" w:rsidP="00172E62">
      <w:pPr>
        <w:rPr>
          <w:i/>
        </w:rPr>
      </w:pPr>
    </w:p>
    <w:p w14:paraId="1F945000" w14:textId="17FE7787" w:rsidR="00654C36" w:rsidRPr="00422DC4" w:rsidRDefault="00654C36" w:rsidP="00172E62">
      <w:pPr>
        <w:rPr>
          <w:i/>
        </w:rPr>
      </w:pPr>
      <w:r w:rsidRPr="00422DC4">
        <w:rPr>
          <w:i/>
        </w:rPr>
        <w:t>Note: Element 4.6 is not included in the DCI for Provisional Accreditation.</w:t>
      </w:r>
    </w:p>
    <w:p w14:paraId="26C0F6B3" w14:textId="38EB3934" w:rsidR="00AD3C18" w:rsidRPr="00422DC4" w:rsidRDefault="00AC619C" w:rsidP="00314737">
      <w:pPr>
        <w:pStyle w:val="Heading2"/>
        <w:rPr>
          <w:rFonts w:cs="Times New Roman"/>
        </w:rPr>
      </w:pPr>
      <w:r w:rsidRPr="00422DC4">
        <w:rPr>
          <w:rFonts w:cs="Times New Roman"/>
        </w:rPr>
        <w:br w:type="page"/>
      </w:r>
      <w:bookmarkStart w:id="116" w:name="_Toc385931370"/>
      <w:bookmarkStart w:id="117" w:name="_Toc385931917"/>
      <w:bookmarkStart w:id="118" w:name="_Toc448736778"/>
      <w:bookmarkStart w:id="119" w:name="_Toc198711326"/>
      <w:r w:rsidRPr="00422DC4">
        <w:rPr>
          <w:rFonts w:cs="Times New Roman"/>
        </w:rPr>
        <w:t xml:space="preserve">4.1 Sufficiency </w:t>
      </w:r>
      <w:r w:rsidR="00314737" w:rsidRPr="00422DC4">
        <w:rPr>
          <w:rFonts w:cs="Times New Roman"/>
        </w:rPr>
        <w:t>o</w:t>
      </w:r>
      <w:r w:rsidRPr="00422DC4">
        <w:rPr>
          <w:rFonts w:cs="Times New Roman"/>
        </w:rPr>
        <w:t>f Faculty</w:t>
      </w:r>
      <w:bookmarkEnd w:id="116"/>
      <w:bookmarkEnd w:id="117"/>
      <w:bookmarkEnd w:id="118"/>
      <w:bookmarkEnd w:id="119"/>
    </w:p>
    <w:p w14:paraId="5EE813E1" w14:textId="77777777" w:rsidR="00FC17B2" w:rsidRPr="00422DC4" w:rsidRDefault="00FC17B2" w:rsidP="00FC17B2">
      <w:pPr>
        <w:rPr>
          <w:b/>
          <w:color w:val="004990"/>
        </w:rPr>
      </w:pPr>
      <w:bookmarkStart w:id="120" w:name="_Toc385931371"/>
      <w:bookmarkStart w:id="121" w:name="_Toc385931918"/>
      <w:r w:rsidRPr="00422DC4">
        <w:rPr>
          <w:b/>
          <w:color w:val="004990"/>
        </w:rPr>
        <w:t>A medical school has in place a sufficient cohort of faculty members with the qualifications and time required to deliver the medical curriculum and to meet the other needs and fulfill the other missions of the institution.</w:t>
      </w:r>
      <w:bookmarkEnd w:id="120"/>
      <w:bookmarkEnd w:id="121"/>
    </w:p>
    <w:p w14:paraId="26920DEA" w14:textId="360EA74C" w:rsidR="00504652" w:rsidRPr="00422DC4" w:rsidRDefault="00504652" w:rsidP="00172E62">
      <w:pPr>
        <w:rPr>
          <w:color w:val="004990"/>
        </w:rPr>
      </w:pPr>
    </w:p>
    <w:p w14:paraId="7526C736" w14:textId="77777777" w:rsidR="00B44154" w:rsidRPr="00422DC4" w:rsidRDefault="00B44154" w:rsidP="00172E62"/>
    <w:p w14:paraId="4C2C83DA" w14:textId="498A4BA2" w:rsidR="00AD3C18" w:rsidRPr="00422DC4" w:rsidRDefault="00AC619C" w:rsidP="00B44154">
      <w:pPr>
        <w:pStyle w:val="Heading3"/>
      </w:pPr>
      <w:r w:rsidRPr="00422DC4">
        <w:t xml:space="preserve"> Supporting Data</w:t>
      </w:r>
    </w:p>
    <w:p w14:paraId="76E3887B" w14:textId="77777777" w:rsidR="001A2ECA" w:rsidRPr="00422DC4" w:rsidRDefault="001A2ECA" w:rsidP="00172E62"/>
    <w:tbl>
      <w:tblPr>
        <w:tblStyle w:val="table"/>
        <w:tblW w:w="5000" w:type="pct"/>
        <w:tblLook w:val="04A0" w:firstRow="1" w:lastRow="0" w:firstColumn="1" w:lastColumn="0" w:noHBand="0" w:noVBand="1"/>
      </w:tblPr>
      <w:tblGrid>
        <w:gridCol w:w="2072"/>
        <w:gridCol w:w="2085"/>
        <w:gridCol w:w="2087"/>
        <w:gridCol w:w="2085"/>
        <w:gridCol w:w="2087"/>
      </w:tblGrid>
      <w:tr w:rsidR="002D3D08" w:rsidRPr="00422DC4" w14:paraId="21A3757A" w14:textId="77777777" w:rsidTr="009F39E2">
        <w:trPr>
          <w:trHeight w:val="144"/>
        </w:trPr>
        <w:tc>
          <w:tcPr>
            <w:tcW w:w="5000" w:type="pct"/>
            <w:gridSpan w:val="5"/>
            <w:vAlign w:val="top"/>
          </w:tcPr>
          <w:p w14:paraId="10838C21" w14:textId="77777777" w:rsidR="002D3D08" w:rsidRPr="00422DC4" w:rsidRDefault="002D3D08" w:rsidP="00C87BC3">
            <w:pPr>
              <w:rPr>
                <w:b/>
              </w:rPr>
            </w:pPr>
            <w:r w:rsidRPr="00422DC4">
              <w:rPr>
                <w:b/>
              </w:rPr>
              <w:t xml:space="preserve">Table 4.1-1 | Total Faculty </w:t>
            </w:r>
          </w:p>
        </w:tc>
      </w:tr>
      <w:tr w:rsidR="002D3D08" w:rsidRPr="00422DC4" w14:paraId="7490DFCC" w14:textId="77777777" w:rsidTr="009F39E2">
        <w:trPr>
          <w:trHeight w:val="144"/>
        </w:trPr>
        <w:tc>
          <w:tcPr>
            <w:tcW w:w="5000" w:type="pct"/>
            <w:gridSpan w:val="5"/>
          </w:tcPr>
          <w:p w14:paraId="16DE9899" w14:textId="77777777" w:rsidR="002D3D08" w:rsidRPr="00422DC4" w:rsidRDefault="002D3D08" w:rsidP="00C87BC3">
            <w:r w:rsidRPr="00422DC4">
              <w:t>Provide the total number of full-time, part-time, and volunteer faculty in the basic science and clinical departments for each listed academic year (as available).</w:t>
            </w:r>
          </w:p>
        </w:tc>
      </w:tr>
      <w:tr w:rsidR="002D3D08" w:rsidRPr="00422DC4" w14:paraId="77D92405" w14:textId="77777777" w:rsidTr="009F39E2">
        <w:trPr>
          <w:trHeight w:val="144"/>
        </w:trPr>
        <w:tc>
          <w:tcPr>
            <w:tcW w:w="994" w:type="pct"/>
          </w:tcPr>
          <w:p w14:paraId="74E69A7B" w14:textId="77777777" w:rsidR="002D3D08" w:rsidRPr="00422DC4" w:rsidRDefault="002D3D08" w:rsidP="00C87BC3"/>
        </w:tc>
        <w:tc>
          <w:tcPr>
            <w:tcW w:w="2003" w:type="pct"/>
            <w:gridSpan w:val="2"/>
          </w:tcPr>
          <w:p w14:paraId="4DC146CF" w14:textId="77777777" w:rsidR="002D3D08" w:rsidRPr="00422DC4" w:rsidRDefault="002D3D08" w:rsidP="00C87BC3">
            <w:pPr>
              <w:jc w:val="center"/>
            </w:pPr>
            <w:r w:rsidRPr="00422DC4">
              <w:t>Full-Time Faculty Employed by the Medical School or Clinical Affiliate*</w:t>
            </w:r>
          </w:p>
        </w:tc>
        <w:tc>
          <w:tcPr>
            <w:tcW w:w="2003" w:type="pct"/>
            <w:gridSpan w:val="2"/>
          </w:tcPr>
          <w:p w14:paraId="0AC66338" w14:textId="77777777" w:rsidR="002D3D08" w:rsidRPr="00422DC4" w:rsidRDefault="002D3D08" w:rsidP="00C87BC3">
            <w:pPr>
              <w:jc w:val="center"/>
            </w:pPr>
            <w:r w:rsidRPr="00422DC4">
              <w:t>Part-Time or Volunteer Faculty Involved in Teaching Medical Students</w:t>
            </w:r>
          </w:p>
        </w:tc>
      </w:tr>
      <w:tr w:rsidR="002D3D08" w:rsidRPr="00422DC4" w14:paraId="5DBE3DB5" w14:textId="77777777" w:rsidTr="009F39E2">
        <w:trPr>
          <w:trHeight w:val="144"/>
        </w:trPr>
        <w:tc>
          <w:tcPr>
            <w:tcW w:w="994" w:type="pct"/>
          </w:tcPr>
          <w:p w14:paraId="6047DB5C" w14:textId="77777777" w:rsidR="002D3D08" w:rsidRPr="00422DC4" w:rsidRDefault="002D3D08" w:rsidP="00C87BC3">
            <w:pPr>
              <w:jc w:val="center"/>
            </w:pPr>
            <w:r w:rsidRPr="00422DC4">
              <w:t>Academic Year</w:t>
            </w:r>
          </w:p>
        </w:tc>
        <w:tc>
          <w:tcPr>
            <w:tcW w:w="1001" w:type="pct"/>
          </w:tcPr>
          <w:p w14:paraId="3FB748E4" w14:textId="77777777" w:rsidR="002D3D08" w:rsidRPr="00422DC4" w:rsidRDefault="002D3D08" w:rsidP="00C87BC3">
            <w:pPr>
              <w:jc w:val="center"/>
            </w:pPr>
            <w:r w:rsidRPr="00422DC4">
              <w:t>Basic Science*</w:t>
            </w:r>
          </w:p>
        </w:tc>
        <w:tc>
          <w:tcPr>
            <w:tcW w:w="1001" w:type="pct"/>
          </w:tcPr>
          <w:p w14:paraId="75741EF4" w14:textId="77777777" w:rsidR="002D3D08" w:rsidRPr="00422DC4" w:rsidRDefault="002D3D08" w:rsidP="00C87BC3">
            <w:pPr>
              <w:jc w:val="center"/>
            </w:pPr>
            <w:r w:rsidRPr="00422DC4">
              <w:t>Clinical</w:t>
            </w:r>
          </w:p>
        </w:tc>
        <w:tc>
          <w:tcPr>
            <w:tcW w:w="1001" w:type="pct"/>
          </w:tcPr>
          <w:p w14:paraId="02D46577" w14:textId="77777777" w:rsidR="002D3D08" w:rsidRPr="00422DC4" w:rsidRDefault="002D3D08" w:rsidP="00C87BC3">
            <w:pPr>
              <w:jc w:val="center"/>
            </w:pPr>
            <w:r w:rsidRPr="00422DC4">
              <w:t>Basic Science</w:t>
            </w:r>
          </w:p>
        </w:tc>
        <w:tc>
          <w:tcPr>
            <w:tcW w:w="1002" w:type="pct"/>
          </w:tcPr>
          <w:p w14:paraId="29452C39" w14:textId="77777777" w:rsidR="002D3D08" w:rsidRPr="00422DC4" w:rsidRDefault="002D3D08" w:rsidP="00C87BC3">
            <w:pPr>
              <w:jc w:val="center"/>
            </w:pPr>
            <w:r w:rsidRPr="00422DC4">
              <w:t>Clinical</w:t>
            </w:r>
          </w:p>
        </w:tc>
      </w:tr>
      <w:tr w:rsidR="002D3D08" w:rsidRPr="00422DC4" w14:paraId="59163E27" w14:textId="77777777" w:rsidTr="009F39E2">
        <w:trPr>
          <w:trHeight w:val="144"/>
        </w:trPr>
        <w:tc>
          <w:tcPr>
            <w:tcW w:w="994" w:type="pct"/>
          </w:tcPr>
          <w:p w14:paraId="66521FAB" w14:textId="6B4492CF" w:rsidR="002D3D08" w:rsidRPr="00422DC4" w:rsidRDefault="00E725ED" w:rsidP="00C87BC3">
            <w:pPr>
              <w:jc w:val="center"/>
            </w:pPr>
            <w:r>
              <w:t>2024-25</w:t>
            </w:r>
          </w:p>
        </w:tc>
        <w:tc>
          <w:tcPr>
            <w:tcW w:w="1001" w:type="pct"/>
          </w:tcPr>
          <w:p w14:paraId="7795D7EE" w14:textId="77777777" w:rsidR="002D3D08" w:rsidRPr="00422DC4" w:rsidRDefault="002D3D08" w:rsidP="00C87BC3"/>
        </w:tc>
        <w:tc>
          <w:tcPr>
            <w:tcW w:w="1001" w:type="pct"/>
          </w:tcPr>
          <w:p w14:paraId="4A89CC7B" w14:textId="77777777" w:rsidR="002D3D08" w:rsidRPr="00422DC4" w:rsidRDefault="002D3D08" w:rsidP="00C87BC3"/>
        </w:tc>
        <w:tc>
          <w:tcPr>
            <w:tcW w:w="1001" w:type="pct"/>
          </w:tcPr>
          <w:p w14:paraId="237670D0" w14:textId="77777777" w:rsidR="002D3D08" w:rsidRPr="00422DC4" w:rsidRDefault="002D3D08" w:rsidP="00C87BC3"/>
        </w:tc>
        <w:tc>
          <w:tcPr>
            <w:tcW w:w="1002" w:type="pct"/>
          </w:tcPr>
          <w:p w14:paraId="11D2A525" w14:textId="77777777" w:rsidR="002D3D08" w:rsidRPr="00422DC4" w:rsidRDefault="002D3D08" w:rsidP="00C87BC3"/>
        </w:tc>
      </w:tr>
      <w:tr w:rsidR="002D3D08" w:rsidRPr="00422DC4" w14:paraId="686A438A" w14:textId="77777777" w:rsidTr="009F39E2">
        <w:trPr>
          <w:trHeight w:val="144"/>
        </w:trPr>
        <w:tc>
          <w:tcPr>
            <w:tcW w:w="994" w:type="pct"/>
          </w:tcPr>
          <w:p w14:paraId="455B4379" w14:textId="4A4D0125" w:rsidR="002D3D08" w:rsidRPr="00422DC4" w:rsidRDefault="00E725ED" w:rsidP="00C87BC3">
            <w:pPr>
              <w:jc w:val="center"/>
            </w:pPr>
            <w:r>
              <w:t>2025-26</w:t>
            </w:r>
          </w:p>
        </w:tc>
        <w:tc>
          <w:tcPr>
            <w:tcW w:w="1001" w:type="pct"/>
          </w:tcPr>
          <w:p w14:paraId="5938429C" w14:textId="77777777" w:rsidR="002D3D08" w:rsidRPr="00422DC4" w:rsidRDefault="002D3D08" w:rsidP="00C87BC3"/>
        </w:tc>
        <w:tc>
          <w:tcPr>
            <w:tcW w:w="1001" w:type="pct"/>
          </w:tcPr>
          <w:p w14:paraId="5E6049B7" w14:textId="77777777" w:rsidR="002D3D08" w:rsidRPr="00422DC4" w:rsidRDefault="002D3D08" w:rsidP="00C87BC3"/>
        </w:tc>
        <w:tc>
          <w:tcPr>
            <w:tcW w:w="1001" w:type="pct"/>
          </w:tcPr>
          <w:p w14:paraId="2EF8D2AA" w14:textId="77777777" w:rsidR="002D3D08" w:rsidRPr="00422DC4" w:rsidRDefault="002D3D08" w:rsidP="00C87BC3"/>
        </w:tc>
        <w:tc>
          <w:tcPr>
            <w:tcW w:w="1002" w:type="pct"/>
          </w:tcPr>
          <w:p w14:paraId="1AB68DCA" w14:textId="77777777" w:rsidR="002D3D08" w:rsidRPr="00422DC4" w:rsidRDefault="002D3D08" w:rsidP="00C87BC3"/>
        </w:tc>
      </w:tr>
      <w:tr w:rsidR="002D3D08" w:rsidRPr="00422DC4" w14:paraId="5521CB55" w14:textId="77777777" w:rsidTr="009F39E2">
        <w:trPr>
          <w:trHeight w:val="144"/>
        </w:trPr>
        <w:tc>
          <w:tcPr>
            <w:tcW w:w="994" w:type="pct"/>
          </w:tcPr>
          <w:p w14:paraId="4FADF812" w14:textId="1AF3E025" w:rsidR="002D3D08" w:rsidRPr="00422DC4" w:rsidRDefault="00CB3273" w:rsidP="00C87BC3">
            <w:pPr>
              <w:jc w:val="center"/>
            </w:pPr>
            <w:r>
              <w:t>2026-27</w:t>
            </w:r>
          </w:p>
        </w:tc>
        <w:tc>
          <w:tcPr>
            <w:tcW w:w="1001" w:type="pct"/>
          </w:tcPr>
          <w:p w14:paraId="6012BCCE" w14:textId="77777777" w:rsidR="002D3D08" w:rsidRPr="00422DC4" w:rsidRDefault="002D3D08" w:rsidP="00C87BC3"/>
        </w:tc>
        <w:tc>
          <w:tcPr>
            <w:tcW w:w="1001" w:type="pct"/>
          </w:tcPr>
          <w:p w14:paraId="49E204C0" w14:textId="77777777" w:rsidR="002D3D08" w:rsidRPr="00422DC4" w:rsidRDefault="002D3D08" w:rsidP="00C87BC3"/>
        </w:tc>
        <w:tc>
          <w:tcPr>
            <w:tcW w:w="1001" w:type="pct"/>
          </w:tcPr>
          <w:p w14:paraId="7EDD1263" w14:textId="77777777" w:rsidR="002D3D08" w:rsidRPr="00422DC4" w:rsidRDefault="002D3D08" w:rsidP="00C87BC3"/>
        </w:tc>
        <w:tc>
          <w:tcPr>
            <w:tcW w:w="1002" w:type="pct"/>
          </w:tcPr>
          <w:p w14:paraId="02175B9A" w14:textId="77777777" w:rsidR="002D3D08" w:rsidRPr="00422DC4" w:rsidRDefault="002D3D08" w:rsidP="00C87BC3"/>
        </w:tc>
      </w:tr>
    </w:tbl>
    <w:p w14:paraId="72F9A04F" w14:textId="700C5E23" w:rsidR="002D3D08" w:rsidRPr="00422DC4" w:rsidRDefault="002D3D08" w:rsidP="002D3D08">
      <w:r w:rsidRPr="00422DC4">
        <w:t>* Full-time basic science faculty may be based in either basic science or clinical departments</w:t>
      </w:r>
      <w:r w:rsidR="00C3588F" w:rsidRPr="00422DC4">
        <w:t>.</w:t>
      </w:r>
    </w:p>
    <w:p w14:paraId="352661E3" w14:textId="77777777" w:rsidR="00E067E4" w:rsidRPr="00422DC4" w:rsidRDefault="00E067E4" w:rsidP="006136B3"/>
    <w:tbl>
      <w:tblPr>
        <w:tblStyle w:val="table"/>
        <w:tblW w:w="5000" w:type="pct"/>
        <w:tblLook w:val="04A0" w:firstRow="1" w:lastRow="0" w:firstColumn="1" w:lastColumn="0" w:noHBand="0" w:noVBand="1"/>
      </w:tblPr>
      <w:tblGrid>
        <w:gridCol w:w="2082"/>
        <w:gridCol w:w="1244"/>
        <w:gridCol w:w="1246"/>
        <w:gridCol w:w="1948"/>
        <w:gridCol w:w="1948"/>
        <w:gridCol w:w="1948"/>
      </w:tblGrid>
      <w:tr w:rsidR="006136B3" w:rsidRPr="00422DC4" w14:paraId="643B3025" w14:textId="77777777" w:rsidTr="009F39E2">
        <w:trPr>
          <w:trHeight w:val="144"/>
        </w:trPr>
        <w:tc>
          <w:tcPr>
            <w:tcW w:w="5000" w:type="pct"/>
            <w:gridSpan w:val="6"/>
            <w:vAlign w:val="top"/>
          </w:tcPr>
          <w:p w14:paraId="272C295A" w14:textId="77777777" w:rsidR="006136B3" w:rsidRPr="00422DC4" w:rsidRDefault="006136B3" w:rsidP="00DD6CD1">
            <w:pPr>
              <w:rPr>
                <w:b/>
              </w:rPr>
            </w:pPr>
            <w:r w:rsidRPr="00422DC4">
              <w:rPr>
                <w:b/>
              </w:rPr>
              <w:t xml:space="preserve">Table 4.1-2 | Basic Science Faculty </w:t>
            </w:r>
          </w:p>
        </w:tc>
      </w:tr>
      <w:tr w:rsidR="006136B3" w:rsidRPr="00422DC4" w14:paraId="61B2910F" w14:textId="77777777" w:rsidTr="009F39E2">
        <w:trPr>
          <w:trHeight w:val="144"/>
        </w:trPr>
        <w:tc>
          <w:tcPr>
            <w:tcW w:w="5000" w:type="pct"/>
            <w:gridSpan w:val="6"/>
          </w:tcPr>
          <w:p w14:paraId="4DB2DC19" w14:textId="7FF5C54D" w:rsidR="006136B3" w:rsidRPr="00422DC4" w:rsidRDefault="006136B3" w:rsidP="00DD6CD1">
            <w:r w:rsidRPr="00422DC4">
              <w:t xml:space="preserve">List each of the medical school’s </w:t>
            </w:r>
            <w:r w:rsidRPr="00422DC4">
              <w:rPr>
                <w:i/>
              </w:rPr>
              <w:t>basic science</w:t>
            </w:r>
            <w:r w:rsidRPr="00422DC4">
              <w:t xml:space="preserve"> disciplines </w:t>
            </w:r>
            <w:r w:rsidR="00E067E4" w:rsidRPr="00422DC4">
              <w:t xml:space="preserve">and the department where the faculty are based (basic science or clinical department) </w:t>
            </w:r>
            <w:r w:rsidRPr="00422DC4">
              <w:t xml:space="preserve">and provide the number of faculty in that discipline who are teaching medical students. Only list those disciplines (e.g., pathology) included in the basic science faculty counts in </w:t>
            </w:r>
            <w:r w:rsidR="001B5191" w:rsidRPr="00422DC4">
              <w:t>T</w:t>
            </w:r>
            <w:r w:rsidRPr="00422DC4">
              <w:t>able 4.1-1. Schools with one or more regional campuses should also provide the campus name. Add rows as needed.</w:t>
            </w:r>
          </w:p>
        </w:tc>
      </w:tr>
      <w:tr w:rsidR="00E067E4" w:rsidRPr="00422DC4" w14:paraId="44023C2F" w14:textId="77777777" w:rsidTr="009F39E2">
        <w:trPr>
          <w:trHeight w:val="144"/>
        </w:trPr>
        <w:tc>
          <w:tcPr>
            <w:tcW w:w="1000" w:type="pct"/>
          </w:tcPr>
          <w:p w14:paraId="1A73CE75" w14:textId="77777777" w:rsidR="00E067E4" w:rsidRPr="00422DC4" w:rsidRDefault="00E067E4" w:rsidP="00DD6CD1">
            <w:pPr>
              <w:jc w:val="center"/>
            </w:pPr>
            <w:r w:rsidRPr="00422DC4">
              <w:t>Campus</w:t>
            </w:r>
          </w:p>
        </w:tc>
        <w:tc>
          <w:tcPr>
            <w:tcW w:w="597" w:type="pct"/>
          </w:tcPr>
          <w:p w14:paraId="04E4D891" w14:textId="1B798304" w:rsidR="00E067E4" w:rsidRPr="00422DC4" w:rsidRDefault="00E41259" w:rsidP="00E067E4">
            <w:r w:rsidRPr="00422DC4">
              <w:t>Discipline</w:t>
            </w:r>
          </w:p>
        </w:tc>
        <w:tc>
          <w:tcPr>
            <w:tcW w:w="598" w:type="pct"/>
          </w:tcPr>
          <w:p w14:paraId="67C42875" w14:textId="5DDCB7FF" w:rsidR="00E067E4" w:rsidRPr="00422DC4" w:rsidRDefault="00E41259" w:rsidP="00E067E4">
            <w:r w:rsidRPr="00422DC4">
              <w:t>Department</w:t>
            </w:r>
          </w:p>
        </w:tc>
        <w:tc>
          <w:tcPr>
            <w:tcW w:w="935" w:type="pct"/>
          </w:tcPr>
          <w:p w14:paraId="6B50F50E" w14:textId="77777777" w:rsidR="00E067E4" w:rsidRPr="00422DC4" w:rsidRDefault="00E067E4" w:rsidP="00DD6CD1">
            <w:pPr>
              <w:jc w:val="center"/>
            </w:pPr>
            <w:r w:rsidRPr="00422DC4">
              <w:t>Full-Time Faculty</w:t>
            </w:r>
          </w:p>
        </w:tc>
        <w:tc>
          <w:tcPr>
            <w:tcW w:w="935" w:type="pct"/>
          </w:tcPr>
          <w:p w14:paraId="1BD61126" w14:textId="77777777" w:rsidR="00E067E4" w:rsidRPr="00422DC4" w:rsidRDefault="00E067E4" w:rsidP="00DD6CD1">
            <w:pPr>
              <w:jc w:val="center"/>
            </w:pPr>
            <w:r w:rsidRPr="00422DC4">
              <w:t>Full-Time Vacant</w:t>
            </w:r>
          </w:p>
        </w:tc>
        <w:tc>
          <w:tcPr>
            <w:tcW w:w="935" w:type="pct"/>
          </w:tcPr>
          <w:p w14:paraId="7E5CAA67" w14:textId="02616C7A" w:rsidR="00E067E4" w:rsidRPr="00422DC4" w:rsidRDefault="00E067E4" w:rsidP="00DD6CD1">
            <w:pPr>
              <w:jc w:val="center"/>
            </w:pPr>
            <w:r w:rsidRPr="00422DC4">
              <w:t xml:space="preserve">Part-Time </w:t>
            </w:r>
            <w:r w:rsidR="001D7065" w:rsidRPr="00422DC4">
              <w:t xml:space="preserve">and Volunteer </w:t>
            </w:r>
            <w:r w:rsidRPr="00422DC4">
              <w:t>Faculty</w:t>
            </w:r>
          </w:p>
        </w:tc>
      </w:tr>
      <w:tr w:rsidR="00E067E4" w:rsidRPr="00422DC4" w14:paraId="5E63E68D" w14:textId="77777777" w:rsidTr="009F39E2">
        <w:trPr>
          <w:trHeight w:val="144"/>
        </w:trPr>
        <w:tc>
          <w:tcPr>
            <w:tcW w:w="1000" w:type="pct"/>
          </w:tcPr>
          <w:p w14:paraId="24CBC033" w14:textId="77777777" w:rsidR="00E067E4" w:rsidRPr="00422DC4" w:rsidRDefault="00E067E4" w:rsidP="00DD6CD1">
            <w:pPr>
              <w:jc w:val="center"/>
            </w:pPr>
          </w:p>
        </w:tc>
        <w:tc>
          <w:tcPr>
            <w:tcW w:w="597" w:type="pct"/>
          </w:tcPr>
          <w:p w14:paraId="13E820AA" w14:textId="77777777" w:rsidR="00E067E4" w:rsidRPr="00422DC4" w:rsidRDefault="00E067E4" w:rsidP="00DD6CD1"/>
        </w:tc>
        <w:tc>
          <w:tcPr>
            <w:tcW w:w="598" w:type="pct"/>
          </w:tcPr>
          <w:p w14:paraId="3799384C" w14:textId="2892698D" w:rsidR="00E067E4" w:rsidRPr="00422DC4" w:rsidRDefault="00E067E4" w:rsidP="00DD6CD1"/>
        </w:tc>
        <w:tc>
          <w:tcPr>
            <w:tcW w:w="935" w:type="pct"/>
          </w:tcPr>
          <w:p w14:paraId="0C11984D" w14:textId="77777777" w:rsidR="00E067E4" w:rsidRPr="00422DC4" w:rsidRDefault="00E067E4" w:rsidP="00E41259">
            <w:pPr>
              <w:jc w:val="center"/>
            </w:pPr>
          </w:p>
        </w:tc>
        <w:tc>
          <w:tcPr>
            <w:tcW w:w="935" w:type="pct"/>
          </w:tcPr>
          <w:p w14:paraId="1A0C698A" w14:textId="77777777" w:rsidR="00E067E4" w:rsidRPr="00422DC4" w:rsidRDefault="00E067E4" w:rsidP="00E41259">
            <w:pPr>
              <w:jc w:val="center"/>
            </w:pPr>
          </w:p>
        </w:tc>
        <w:tc>
          <w:tcPr>
            <w:tcW w:w="935" w:type="pct"/>
          </w:tcPr>
          <w:p w14:paraId="69398303" w14:textId="77777777" w:rsidR="00E067E4" w:rsidRPr="00422DC4" w:rsidRDefault="00E067E4" w:rsidP="00E41259">
            <w:pPr>
              <w:jc w:val="center"/>
            </w:pPr>
          </w:p>
        </w:tc>
      </w:tr>
      <w:tr w:rsidR="00E067E4" w:rsidRPr="00422DC4" w14:paraId="618859C8" w14:textId="77777777" w:rsidTr="009F39E2">
        <w:trPr>
          <w:trHeight w:val="144"/>
        </w:trPr>
        <w:tc>
          <w:tcPr>
            <w:tcW w:w="1000" w:type="pct"/>
          </w:tcPr>
          <w:p w14:paraId="39908E9B" w14:textId="77777777" w:rsidR="00E067E4" w:rsidRPr="00422DC4" w:rsidRDefault="00E067E4" w:rsidP="00DD6CD1"/>
        </w:tc>
        <w:tc>
          <w:tcPr>
            <w:tcW w:w="597" w:type="pct"/>
          </w:tcPr>
          <w:p w14:paraId="7DD9D377" w14:textId="77777777" w:rsidR="00E067E4" w:rsidRPr="00422DC4" w:rsidRDefault="00E067E4" w:rsidP="00DD6CD1"/>
        </w:tc>
        <w:tc>
          <w:tcPr>
            <w:tcW w:w="598" w:type="pct"/>
          </w:tcPr>
          <w:p w14:paraId="79BBB2E9" w14:textId="76BE4E96" w:rsidR="00E067E4" w:rsidRPr="00422DC4" w:rsidRDefault="00E067E4" w:rsidP="00DD6CD1"/>
        </w:tc>
        <w:tc>
          <w:tcPr>
            <w:tcW w:w="935" w:type="pct"/>
          </w:tcPr>
          <w:p w14:paraId="30CB9659" w14:textId="77777777" w:rsidR="00E067E4" w:rsidRPr="00422DC4" w:rsidRDefault="00E067E4" w:rsidP="00E41259">
            <w:pPr>
              <w:jc w:val="center"/>
            </w:pPr>
          </w:p>
        </w:tc>
        <w:tc>
          <w:tcPr>
            <w:tcW w:w="935" w:type="pct"/>
          </w:tcPr>
          <w:p w14:paraId="0D5397FF" w14:textId="77777777" w:rsidR="00E067E4" w:rsidRPr="00422DC4" w:rsidRDefault="00E067E4" w:rsidP="00E41259">
            <w:pPr>
              <w:jc w:val="center"/>
            </w:pPr>
          </w:p>
        </w:tc>
        <w:tc>
          <w:tcPr>
            <w:tcW w:w="935" w:type="pct"/>
          </w:tcPr>
          <w:p w14:paraId="5AFAC5EF" w14:textId="77777777" w:rsidR="00E067E4" w:rsidRPr="00422DC4" w:rsidRDefault="00E067E4" w:rsidP="00E41259">
            <w:pPr>
              <w:jc w:val="center"/>
            </w:pPr>
          </w:p>
        </w:tc>
      </w:tr>
    </w:tbl>
    <w:p w14:paraId="46E94671" w14:textId="77777777" w:rsidR="006136B3" w:rsidRPr="00422DC4" w:rsidRDefault="006136B3" w:rsidP="006136B3"/>
    <w:tbl>
      <w:tblPr>
        <w:tblStyle w:val="table"/>
        <w:tblW w:w="5000" w:type="pct"/>
        <w:tblLook w:val="04A0" w:firstRow="1" w:lastRow="0" w:firstColumn="1" w:lastColumn="0" w:noHBand="0" w:noVBand="1"/>
      </w:tblPr>
      <w:tblGrid>
        <w:gridCol w:w="2677"/>
        <w:gridCol w:w="1273"/>
        <w:gridCol w:w="1900"/>
        <w:gridCol w:w="1860"/>
        <w:gridCol w:w="2706"/>
      </w:tblGrid>
      <w:tr w:rsidR="00F4276A" w:rsidRPr="00422DC4" w14:paraId="1DE6BF3E" w14:textId="77777777" w:rsidTr="009F39E2">
        <w:trPr>
          <w:trHeight w:val="278"/>
        </w:trPr>
        <w:tc>
          <w:tcPr>
            <w:tcW w:w="5000" w:type="pct"/>
            <w:gridSpan w:val="5"/>
          </w:tcPr>
          <w:p w14:paraId="19BDB573" w14:textId="77777777" w:rsidR="00F4276A" w:rsidRPr="00422DC4" w:rsidRDefault="00F4276A" w:rsidP="007A4EED">
            <w:pPr>
              <w:rPr>
                <w:b/>
              </w:rPr>
            </w:pPr>
            <w:r w:rsidRPr="00422DC4">
              <w:rPr>
                <w:b/>
              </w:rPr>
              <w:t>Table 4.1-3 | Clinical Faculty</w:t>
            </w:r>
          </w:p>
        </w:tc>
      </w:tr>
      <w:tr w:rsidR="00F4276A" w:rsidRPr="00422DC4" w14:paraId="0C96A70C" w14:textId="77777777" w:rsidTr="009F39E2">
        <w:trPr>
          <w:trHeight w:val="710"/>
        </w:trPr>
        <w:tc>
          <w:tcPr>
            <w:tcW w:w="5000" w:type="pct"/>
            <w:gridSpan w:val="5"/>
          </w:tcPr>
          <w:p w14:paraId="3843656C" w14:textId="379D79D1" w:rsidR="00F4276A" w:rsidRPr="00422DC4" w:rsidRDefault="00F4276A" w:rsidP="007A4EED">
            <w:pPr>
              <w:rPr>
                <w:b/>
              </w:rPr>
            </w:pPr>
            <w:r w:rsidRPr="00422DC4">
              <w:t xml:space="preserve">For each campus, list the medical school’s </w:t>
            </w:r>
            <w:r w:rsidRPr="00422DC4">
              <w:rPr>
                <w:i/>
              </w:rPr>
              <w:t>clinical departments</w:t>
            </w:r>
            <w:r w:rsidRPr="00422DC4">
              <w:t xml:space="preserve"> and provide the number of </w:t>
            </w:r>
            <w:r w:rsidR="0097029B" w:rsidRPr="00422DC4">
              <w:t xml:space="preserve">clinical (MD/DO) </w:t>
            </w:r>
            <w:r w:rsidRPr="00422DC4">
              <w:t xml:space="preserve">faculty in each </w:t>
            </w:r>
            <w:r w:rsidR="0097029B" w:rsidRPr="00422DC4">
              <w:t>department</w:t>
            </w:r>
            <w:r w:rsidRPr="00422DC4">
              <w:t>. Only list departments included in the faculty counts in Table 4.1-1. Schools with one or more regional campus</w:t>
            </w:r>
            <w:r w:rsidR="001D7065" w:rsidRPr="00422DC4">
              <w:t>es</w:t>
            </w:r>
            <w:r w:rsidRPr="00422DC4">
              <w:t xml:space="preserve"> should provide the campus name in each row. Add rows as needed.</w:t>
            </w:r>
          </w:p>
        </w:tc>
      </w:tr>
      <w:tr w:rsidR="00D65595" w:rsidRPr="00422DC4" w14:paraId="5744D1B9" w14:textId="77777777" w:rsidTr="009F39E2">
        <w:trPr>
          <w:trHeight w:val="144"/>
        </w:trPr>
        <w:tc>
          <w:tcPr>
            <w:tcW w:w="1285" w:type="pct"/>
          </w:tcPr>
          <w:p w14:paraId="0A931D6D" w14:textId="77777777" w:rsidR="00D65595" w:rsidRPr="00422DC4" w:rsidRDefault="00D65595" w:rsidP="007A4EED">
            <w:pPr>
              <w:jc w:val="center"/>
            </w:pPr>
            <w:r w:rsidRPr="00422DC4">
              <w:t>Campus</w:t>
            </w:r>
          </w:p>
        </w:tc>
        <w:tc>
          <w:tcPr>
            <w:tcW w:w="611" w:type="pct"/>
          </w:tcPr>
          <w:p w14:paraId="48DC9C90" w14:textId="77777777" w:rsidR="00D65595" w:rsidRPr="00422DC4" w:rsidRDefault="00D65595" w:rsidP="007A4EED">
            <w:pPr>
              <w:jc w:val="center"/>
            </w:pPr>
            <w:r w:rsidRPr="00422DC4">
              <w:t>Department</w:t>
            </w:r>
          </w:p>
        </w:tc>
        <w:tc>
          <w:tcPr>
            <w:tcW w:w="912" w:type="pct"/>
          </w:tcPr>
          <w:p w14:paraId="0C8A2D7D" w14:textId="77777777" w:rsidR="00D65595" w:rsidRPr="00422DC4" w:rsidRDefault="00D65595" w:rsidP="007A4EED">
            <w:pPr>
              <w:jc w:val="center"/>
            </w:pPr>
            <w:r w:rsidRPr="00422DC4">
              <w:t>Full-Time Faculty</w:t>
            </w:r>
          </w:p>
        </w:tc>
        <w:tc>
          <w:tcPr>
            <w:tcW w:w="893" w:type="pct"/>
          </w:tcPr>
          <w:p w14:paraId="2BFFCA5C" w14:textId="77777777" w:rsidR="00D65595" w:rsidRPr="00422DC4" w:rsidRDefault="00D65595" w:rsidP="007A4EED">
            <w:pPr>
              <w:jc w:val="center"/>
            </w:pPr>
            <w:r w:rsidRPr="00422DC4">
              <w:t>Full-Time Vacant</w:t>
            </w:r>
          </w:p>
        </w:tc>
        <w:tc>
          <w:tcPr>
            <w:tcW w:w="1299" w:type="pct"/>
          </w:tcPr>
          <w:p w14:paraId="0F02FCDF" w14:textId="77777777" w:rsidR="00D65595" w:rsidRPr="00422DC4" w:rsidRDefault="00D65595" w:rsidP="007A4EED">
            <w:pPr>
              <w:jc w:val="center"/>
            </w:pPr>
            <w:r w:rsidRPr="00422DC4">
              <w:t xml:space="preserve">Part-Time and </w:t>
            </w:r>
          </w:p>
          <w:p w14:paraId="00ABBB80" w14:textId="77777777" w:rsidR="00D65595" w:rsidRPr="00422DC4" w:rsidRDefault="00D65595" w:rsidP="007A4EED">
            <w:pPr>
              <w:jc w:val="center"/>
            </w:pPr>
            <w:r w:rsidRPr="00422DC4">
              <w:t>Volunteer Faculty</w:t>
            </w:r>
          </w:p>
        </w:tc>
      </w:tr>
      <w:tr w:rsidR="00D65595" w:rsidRPr="00422DC4" w14:paraId="79CD35D4" w14:textId="77777777" w:rsidTr="009F39E2">
        <w:trPr>
          <w:trHeight w:val="144"/>
        </w:trPr>
        <w:tc>
          <w:tcPr>
            <w:tcW w:w="1285" w:type="pct"/>
          </w:tcPr>
          <w:p w14:paraId="062E9734" w14:textId="77777777" w:rsidR="00D65595" w:rsidRPr="00422DC4" w:rsidRDefault="00D65595" w:rsidP="007A4EED">
            <w:pPr>
              <w:jc w:val="center"/>
            </w:pPr>
          </w:p>
        </w:tc>
        <w:tc>
          <w:tcPr>
            <w:tcW w:w="611" w:type="pct"/>
          </w:tcPr>
          <w:p w14:paraId="446B6189" w14:textId="77777777" w:rsidR="00D65595" w:rsidRPr="00422DC4" w:rsidRDefault="00D65595" w:rsidP="007A4EED"/>
        </w:tc>
        <w:tc>
          <w:tcPr>
            <w:tcW w:w="912" w:type="pct"/>
          </w:tcPr>
          <w:p w14:paraId="463533C3" w14:textId="77777777" w:rsidR="00D65595" w:rsidRPr="00422DC4" w:rsidRDefault="00D65595" w:rsidP="007A4EED">
            <w:pPr>
              <w:jc w:val="center"/>
            </w:pPr>
          </w:p>
        </w:tc>
        <w:tc>
          <w:tcPr>
            <w:tcW w:w="893" w:type="pct"/>
          </w:tcPr>
          <w:p w14:paraId="020F908B" w14:textId="77777777" w:rsidR="00D65595" w:rsidRPr="00422DC4" w:rsidRDefault="00D65595" w:rsidP="007A4EED">
            <w:pPr>
              <w:jc w:val="center"/>
            </w:pPr>
          </w:p>
        </w:tc>
        <w:tc>
          <w:tcPr>
            <w:tcW w:w="1299" w:type="pct"/>
          </w:tcPr>
          <w:p w14:paraId="2A28C9AA" w14:textId="77777777" w:rsidR="00D65595" w:rsidRPr="00422DC4" w:rsidRDefault="00D65595" w:rsidP="007A4EED"/>
        </w:tc>
      </w:tr>
      <w:tr w:rsidR="00D65595" w:rsidRPr="00422DC4" w14:paraId="597EEEF6" w14:textId="77777777" w:rsidTr="009F39E2">
        <w:trPr>
          <w:trHeight w:val="144"/>
        </w:trPr>
        <w:tc>
          <w:tcPr>
            <w:tcW w:w="1285" w:type="pct"/>
          </w:tcPr>
          <w:p w14:paraId="50970A43" w14:textId="77777777" w:rsidR="00D65595" w:rsidRPr="00422DC4" w:rsidRDefault="00D65595" w:rsidP="007A4EED"/>
        </w:tc>
        <w:tc>
          <w:tcPr>
            <w:tcW w:w="611" w:type="pct"/>
          </w:tcPr>
          <w:p w14:paraId="4D719D1B" w14:textId="77777777" w:rsidR="00D65595" w:rsidRPr="00422DC4" w:rsidRDefault="00D65595" w:rsidP="007A4EED"/>
        </w:tc>
        <w:tc>
          <w:tcPr>
            <w:tcW w:w="912" w:type="pct"/>
          </w:tcPr>
          <w:p w14:paraId="46836F89" w14:textId="77777777" w:rsidR="00D65595" w:rsidRPr="00422DC4" w:rsidRDefault="00D65595" w:rsidP="007A4EED"/>
        </w:tc>
        <w:tc>
          <w:tcPr>
            <w:tcW w:w="893" w:type="pct"/>
          </w:tcPr>
          <w:p w14:paraId="3B5AA88C" w14:textId="77777777" w:rsidR="00D65595" w:rsidRPr="00422DC4" w:rsidRDefault="00D65595" w:rsidP="007A4EED"/>
        </w:tc>
        <w:tc>
          <w:tcPr>
            <w:tcW w:w="1299" w:type="pct"/>
          </w:tcPr>
          <w:p w14:paraId="2000CB2B" w14:textId="77777777" w:rsidR="00D65595" w:rsidRPr="00422DC4" w:rsidRDefault="00D65595" w:rsidP="007A4EED"/>
        </w:tc>
      </w:tr>
    </w:tbl>
    <w:p w14:paraId="7F87D9DB" w14:textId="2BFA4871" w:rsidR="00F4276A" w:rsidRPr="00422DC4" w:rsidRDefault="00F4276A" w:rsidP="006136B3">
      <w:pPr>
        <w:rPr>
          <w:sz w:val="20"/>
          <w:szCs w:val="20"/>
        </w:rPr>
      </w:pPr>
    </w:p>
    <w:tbl>
      <w:tblPr>
        <w:tblStyle w:val="table"/>
        <w:tblW w:w="5000" w:type="pct"/>
        <w:tblLook w:val="04A0" w:firstRow="1" w:lastRow="0" w:firstColumn="1" w:lastColumn="0" w:noHBand="0" w:noVBand="1"/>
      </w:tblPr>
      <w:tblGrid>
        <w:gridCol w:w="5827"/>
        <w:gridCol w:w="2606"/>
        <w:gridCol w:w="1983"/>
      </w:tblGrid>
      <w:tr w:rsidR="006136B3" w:rsidRPr="00422DC4" w14:paraId="40BC1069" w14:textId="77777777" w:rsidTr="009F39E2">
        <w:trPr>
          <w:trHeight w:val="144"/>
        </w:trPr>
        <w:tc>
          <w:tcPr>
            <w:tcW w:w="4048" w:type="pct"/>
            <w:gridSpan w:val="2"/>
            <w:vAlign w:val="top"/>
          </w:tcPr>
          <w:p w14:paraId="3D198C49" w14:textId="77777777" w:rsidR="006136B3" w:rsidRPr="00422DC4" w:rsidRDefault="006136B3" w:rsidP="00DD6CD1">
            <w:pPr>
              <w:rPr>
                <w:b/>
              </w:rPr>
            </w:pPr>
            <w:r w:rsidRPr="00422DC4">
              <w:rPr>
                <w:b/>
              </w:rPr>
              <w:t>Table 4.1-4 | Protected Faculty Time</w:t>
            </w:r>
          </w:p>
        </w:tc>
        <w:tc>
          <w:tcPr>
            <w:tcW w:w="952" w:type="pct"/>
          </w:tcPr>
          <w:p w14:paraId="18278F95" w14:textId="77777777" w:rsidR="006136B3" w:rsidRPr="00422DC4" w:rsidRDefault="006136B3" w:rsidP="00DD6CD1">
            <w:pPr>
              <w:rPr>
                <w:b/>
              </w:rPr>
            </w:pPr>
          </w:p>
        </w:tc>
      </w:tr>
      <w:tr w:rsidR="006136B3" w:rsidRPr="00422DC4" w14:paraId="4C201DC1" w14:textId="77777777" w:rsidTr="009F39E2">
        <w:trPr>
          <w:trHeight w:val="144"/>
        </w:trPr>
        <w:tc>
          <w:tcPr>
            <w:tcW w:w="5000" w:type="pct"/>
            <w:gridSpan w:val="3"/>
          </w:tcPr>
          <w:p w14:paraId="09CE585A" w14:textId="6C2CBE68" w:rsidR="006136B3" w:rsidRPr="00422DC4" w:rsidRDefault="006136B3" w:rsidP="00DD6CD1">
            <w:r w:rsidRPr="00422DC4">
              <w:t xml:space="preserve">Provide the amount of protected time (i.e., time with salary support) that the following individuals have for their responsibilities </w:t>
            </w:r>
            <w:r w:rsidR="00167827" w:rsidRPr="00422DC4">
              <w:t>in their leadership role, including administrative and student teaching/</w:t>
            </w:r>
            <w:r w:rsidR="00E953AB" w:rsidRPr="00422DC4">
              <w:t>supervision</w:t>
            </w:r>
            <w:r w:rsidR="00167827" w:rsidRPr="00422DC4">
              <w:t xml:space="preserve"> </w:t>
            </w:r>
            <w:r w:rsidRPr="00422DC4">
              <w:t>(include a range if not consistent within each group). Add rows as needed.</w:t>
            </w:r>
          </w:p>
        </w:tc>
      </w:tr>
      <w:tr w:rsidR="006136B3" w:rsidRPr="00422DC4" w14:paraId="58E9DE54" w14:textId="77777777" w:rsidTr="009F39E2">
        <w:trPr>
          <w:trHeight w:val="332"/>
        </w:trPr>
        <w:tc>
          <w:tcPr>
            <w:tcW w:w="2797" w:type="pct"/>
          </w:tcPr>
          <w:p w14:paraId="072263A3" w14:textId="77777777" w:rsidR="006136B3" w:rsidRPr="00422DC4" w:rsidRDefault="006136B3" w:rsidP="00DD6CD1">
            <w:pPr>
              <w:jc w:val="center"/>
            </w:pPr>
          </w:p>
        </w:tc>
        <w:tc>
          <w:tcPr>
            <w:tcW w:w="1250" w:type="pct"/>
          </w:tcPr>
          <w:p w14:paraId="4D55149E" w14:textId="77777777" w:rsidR="006136B3" w:rsidRPr="00422DC4" w:rsidRDefault="006136B3" w:rsidP="00DD6CD1">
            <w:pPr>
              <w:jc w:val="center"/>
            </w:pPr>
            <w:r w:rsidRPr="00422DC4">
              <w:t>Amount</w:t>
            </w:r>
            <w:r w:rsidRPr="00422DC4">
              <w:br/>
              <w:t>(% FTE)</w:t>
            </w:r>
          </w:p>
        </w:tc>
        <w:tc>
          <w:tcPr>
            <w:tcW w:w="952" w:type="pct"/>
          </w:tcPr>
          <w:p w14:paraId="5404D846" w14:textId="438144CE" w:rsidR="006136B3" w:rsidRPr="00422DC4" w:rsidRDefault="006136B3" w:rsidP="00DD6CD1">
            <w:pPr>
              <w:jc w:val="center"/>
            </w:pPr>
            <w:r w:rsidRPr="00422DC4">
              <w:t xml:space="preserve">Check if a </w:t>
            </w:r>
            <w:r w:rsidR="0097029B" w:rsidRPr="00422DC4">
              <w:t>M</w:t>
            </w:r>
            <w:r w:rsidRPr="00422DC4">
              <w:t xml:space="preserve">ember of the </w:t>
            </w:r>
            <w:r w:rsidR="0097029B" w:rsidRPr="00422DC4">
              <w:t>D</w:t>
            </w:r>
            <w:r w:rsidRPr="00422DC4">
              <w:t xml:space="preserve">ean’s </w:t>
            </w:r>
            <w:r w:rsidR="0097029B" w:rsidRPr="00422DC4">
              <w:t>S</w:t>
            </w:r>
            <w:r w:rsidRPr="00422DC4">
              <w:t>taff*</w:t>
            </w:r>
          </w:p>
        </w:tc>
      </w:tr>
      <w:tr w:rsidR="006136B3" w:rsidRPr="00422DC4" w14:paraId="01046234" w14:textId="77777777" w:rsidTr="009F39E2">
        <w:trPr>
          <w:trHeight w:val="144"/>
        </w:trPr>
        <w:tc>
          <w:tcPr>
            <w:tcW w:w="2797" w:type="pct"/>
          </w:tcPr>
          <w:p w14:paraId="1F0321BF" w14:textId="77777777" w:rsidR="006136B3" w:rsidRPr="00422DC4" w:rsidRDefault="006136B3" w:rsidP="00DD6CD1">
            <w:r w:rsidRPr="00422DC4">
              <w:t>Pre-clerkship/preclinical course directors, including directors of clinical skills courses</w:t>
            </w:r>
          </w:p>
        </w:tc>
        <w:tc>
          <w:tcPr>
            <w:tcW w:w="1250" w:type="pct"/>
          </w:tcPr>
          <w:p w14:paraId="56325F12" w14:textId="77777777" w:rsidR="006136B3" w:rsidRPr="00422DC4" w:rsidRDefault="006136B3" w:rsidP="00DD6CD1"/>
        </w:tc>
        <w:tc>
          <w:tcPr>
            <w:tcW w:w="952" w:type="pct"/>
          </w:tcPr>
          <w:p w14:paraId="657628B4" w14:textId="77777777" w:rsidR="006136B3" w:rsidRPr="00422DC4" w:rsidRDefault="006136B3" w:rsidP="00DD6CD1"/>
        </w:tc>
      </w:tr>
      <w:tr w:rsidR="006136B3" w:rsidRPr="00422DC4" w14:paraId="2C9F0055" w14:textId="77777777" w:rsidTr="009F39E2">
        <w:trPr>
          <w:trHeight w:val="144"/>
        </w:trPr>
        <w:tc>
          <w:tcPr>
            <w:tcW w:w="2797" w:type="pct"/>
          </w:tcPr>
          <w:p w14:paraId="20380C15" w14:textId="77777777" w:rsidR="006136B3" w:rsidRPr="00422DC4" w:rsidRDefault="006136B3" w:rsidP="00DD6CD1">
            <w:r w:rsidRPr="00422DC4">
              <w:t>Clerkship directors</w:t>
            </w:r>
          </w:p>
        </w:tc>
        <w:tc>
          <w:tcPr>
            <w:tcW w:w="1250" w:type="pct"/>
          </w:tcPr>
          <w:p w14:paraId="21343508" w14:textId="77777777" w:rsidR="006136B3" w:rsidRPr="00422DC4" w:rsidRDefault="006136B3" w:rsidP="00DD6CD1"/>
        </w:tc>
        <w:tc>
          <w:tcPr>
            <w:tcW w:w="952" w:type="pct"/>
          </w:tcPr>
          <w:p w14:paraId="6AE34A1C" w14:textId="77777777" w:rsidR="006136B3" w:rsidRPr="00422DC4" w:rsidRDefault="006136B3" w:rsidP="00DD6CD1"/>
        </w:tc>
      </w:tr>
      <w:tr w:rsidR="006136B3" w:rsidRPr="00422DC4" w14:paraId="1FFBADF8" w14:textId="77777777" w:rsidTr="009F39E2">
        <w:trPr>
          <w:trHeight w:val="144"/>
        </w:trPr>
        <w:tc>
          <w:tcPr>
            <w:tcW w:w="2797" w:type="pct"/>
          </w:tcPr>
          <w:p w14:paraId="6ADC8B2D" w14:textId="77777777" w:rsidR="006136B3" w:rsidRPr="00422DC4" w:rsidRDefault="006136B3" w:rsidP="00DD6CD1">
            <w:r w:rsidRPr="00422DC4">
              <w:t>Chair of the curriculum committee</w:t>
            </w:r>
          </w:p>
        </w:tc>
        <w:tc>
          <w:tcPr>
            <w:tcW w:w="1250" w:type="pct"/>
          </w:tcPr>
          <w:p w14:paraId="29D4366F" w14:textId="77777777" w:rsidR="006136B3" w:rsidRPr="00422DC4" w:rsidRDefault="006136B3" w:rsidP="00DD6CD1"/>
        </w:tc>
        <w:tc>
          <w:tcPr>
            <w:tcW w:w="952" w:type="pct"/>
          </w:tcPr>
          <w:p w14:paraId="4D39082E" w14:textId="77777777" w:rsidR="006136B3" w:rsidRPr="00422DC4" w:rsidRDefault="006136B3" w:rsidP="00DD6CD1"/>
        </w:tc>
      </w:tr>
      <w:tr w:rsidR="006136B3" w:rsidRPr="00422DC4" w14:paraId="5D1D4C57" w14:textId="77777777" w:rsidTr="009F39E2">
        <w:trPr>
          <w:trHeight w:val="144"/>
        </w:trPr>
        <w:tc>
          <w:tcPr>
            <w:tcW w:w="2797" w:type="pct"/>
          </w:tcPr>
          <w:p w14:paraId="154DD418" w14:textId="77777777" w:rsidR="006136B3" w:rsidRPr="00422DC4" w:rsidRDefault="006136B3" w:rsidP="00DD6CD1">
            <w:r w:rsidRPr="00422DC4">
              <w:t>Chair of the admissions committee</w:t>
            </w:r>
          </w:p>
        </w:tc>
        <w:tc>
          <w:tcPr>
            <w:tcW w:w="1250" w:type="pct"/>
          </w:tcPr>
          <w:p w14:paraId="65CE5DC1" w14:textId="77777777" w:rsidR="006136B3" w:rsidRPr="00422DC4" w:rsidRDefault="006136B3" w:rsidP="00DD6CD1"/>
        </w:tc>
        <w:tc>
          <w:tcPr>
            <w:tcW w:w="952" w:type="pct"/>
          </w:tcPr>
          <w:p w14:paraId="38EFA86E" w14:textId="77777777" w:rsidR="006136B3" w:rsidRPr="00422DC4" w:rsidRDefault="006136B3" w:rsidP="00DD6CD1"/>
        </w:tc>
      </w:tr>
    </w:tbl>
    <w:p w14:paraId="48069147" w14:textId="50086941" w:rsidR="006136B3" w:rsidRPr="00422DC4" w:rsidRDefault="006136B3" w:rsidP="00D65595">
      <w:r w:rsidRPr="00422DC4">
        <w:t>* The individual has an administrative title</w:t>
      </w:r>
      <w:r w:rsidR="00923DF2" w:rsidRPr="00422DC4">
        <w:t>.</w:t>
      </w:r>
    </w:p>
    <w:p w14:paraId="3F002B4F" w14:textId="77777777" w:rsidR="006136B3" w:rsidRPr="00422DC4" w:rsidRDefault="006136B3" w:rsidP="006136B3"/>
    <w:p w14:paraId="3A4C9B71" w14:textId="15BAE31A" w:rsidR="00044AF9" w:rsidRPr="00422DC4" w:rsidRDefault="00AC619C" w:rsidP="00B44154">
      <w:pPr>
        <w:pStyle w:val="Heading3"/>
      </w:pPr>
      <w:r w:rsidRPr="00422DC4">
        <w:t>Narrative Response</w:t>
      </w:r>
    </w:p>
    <w:p w14:paraId="7C3D849F" w14:textId="29264665" w:rsidR="009B5833" w:rsidRPr="00422DC4" w:rsidRDefault="009B5833" w:rsidP="00172E62"/>
    <w:p w14:paraId="298E34E1" w14:textId="45F8CAE7" w:rsidR="00F83A88" w:rsidRPr="00422DC4" w:rsidRDefault="005D77A4" w:rsidP="005D77A4">
      <w:pPr>
        <w:ind w:left="720" w:hanging="360"/>
      </w:pPr>
      <w:r w:rsidRPr="00422DC4">
        <w:t>a.</w:t>
      </w:r>
      <w:r w:rsidRPr="00422DC4">
        <w:tab/>
      </w:r>
      <w:r w:rsidR="0067049C" w:rsidRPr="00422DC4">
        <w:t>Provide general definitions</w:t>
      </w:r>
      <w:r w:rsidR="00B67A21" w:rsidRPr="00422DC4">
        <w:t>,</w:t>
      </w:r>
      <w:r w:rsidR="0067049C" w:rsidRPr="00422DC4">
        <w:t xml:space="preserve"> as used by the school</w:t>
      </w:r>
      <w:r w:rsidR="00B67A21" w:rsidRPr="00422DC4">
        <w:t>,</w:t>
      </w:r>
      <w:r w:rsidR="0067049C" w:rsidRPr="00422DC4">
        <w:t xml:space="preserve"> for </w:t>
      </w:r>
      <w:r w:rsidR="00171AA4" w:rsidRPr="00422DC4">
        <w:t xml:space="preserve">the categories of </w:t>
      </w:r>
      <w:r w:rsidR="0067049C" w:rsidRPr="00422DC4">
        <w:t>full-time, part-time, and volunteer faculty.</w:t>
      </w:r>
    </w:p>
    <w:p w14:paraId="632EA31A" w14:textId="0EC5D81E" w:rsidR="00037A08" w:rsidRPr="00422DC4" w:rsidRDefault="00037A08" w:rsidP="005D77A4">
      <w:pPr>
        <w:ind w:left="720" w:hanging="360"/>
      </w:pPr>
    </w:p>
    <w:p w14:paraId="5700AF8B" w14:textId="77777777" w:rsidR="005A41B6" w:rsidRPr="00422DC4" w:rsidRDefault="005A41B6" w:rsidP="005D77A4">
      <w:pPr>
        <w:ind w:left="720" w:hanging="360"/>
      </w:pPr>
    </w:p>
    <w:p w14:paraId="3F25DC3C" w14:textId="54845D1F" w:rsidR="00F83A88" w:rsidRPr="00422DC4" w:rsidRDefault="005D77A4" w:rsidP="005D77A4">
      <w:pPr>
        <w:ind w:left="720" w:hanging="360"/>
      </w:pPr>
      <w:r w:rsidRPr="00422DC4">
        <w:t>b.</w:t>
      </w:r>
      <w:r w:rsidRPr="00422DC4">
        <w:tab/>
      </w:r>
      <w:r w:rsidR="00F83A88" w:rsidRPr="00422DC4">
        <w:t xml:space="preserve">Summarize how the amount of protected time for course and clerkship directors has been determined and </w:t>
      </w:r>
      <w:r w:rsidR="00942353" w:rsidRPr="00422DC4">
        <w:t xml:space="preserve">how </w:t>
      </w:r>
      <w:r w:rsidR="00F83A88" w:rsidRPr="00422DC4">
        <w:t xml:space="preserve">its sufficiency </w:t>
      </w:r>
      <w:r w:rsidR="00942353" w:rsidRPr="00422DC4">
        <w:t xml:space="preserve">will be </w:t>
      </w:r>
      <w:r w:rsidR="00F83A88" w:rsidRPr="00422DC4">
        <w:t>evaluated.</w:t>
      </w:r>
    </w:p>
    <w:p w14:paraId="1E0F1C10" w14:textId="3BCA4F67" w:rsidR="0097029B" w:rsidRPr="00422DC4" w:rsidRDefault="0097029B" w:rsidP="005D77A4">
      <w:pPr>
        <w:ind w:left="720" w:hanging="360"/>
      </w:pPr>
    </w:p>
    <w:p w14:paraId="5B54F85C" w14:textId="77777777" w:rsidR="0097029B" w:rsidRPr="00422DC4" w:rsidRDefault="0097029B" w:rsidP="005D77A4">
      <w:pPr>
        <w:ind w:left="720" w:hanging="360"/>
      </w:pPr>
    </w:p>
    <w:p w14:paraId="3C6749CA" w14:textId="4827020C" w:rsidR="009B5833" w:rsidRPr="00422DC4" w:rsidRDefault="005D77A4" w:rsidP="005D77A4">
      <w:pPr>
        <w:ind w:left="720" w:hanging="360"/>
      </w:pPr>
      <w:r w:rsidRPr="00422DC4">
        <w:t>c.</w:t>
      </w:r>
      <w:r w:rsidRPr="00422DC4">
        <w:tab/>
      </w:r>
      <w:r w:rsidR="009B5833" w:rsidRPr="00422DC4">
        <w:t xml:space="preserve">List all faculty with substantial teaching responsibilities who are on site at their teaching </w:t>
      </w:r>
      <w:r w:rsidR="00883745" w:rsidRPr="00422DC4">
        <w:t>location for</w:t>
      </w:r>
      <w:r w:rsidR="009B5833" w:rsidRPr="00422DC4">
        <w:t xml:space="preserve"> fewer than three </w:t>
      </w:r>
      <w:r w:rsidR="00EC649C" w:rsidRPr="00422DC4">
        <w:t>months</w:t>
      </w:r>
      <w:r w:rsidR="009B5833" w:rsidRPr="00422DC4">
        <w:t xml:space="preserve"> during the academic year.</w:t>
      </w:r>
    </w:p>
    <w:p w14:paraId="27F40ED3" w14:textId="58121561" w:rsidR="00504652" w:rsidRPr="00422DC4" w:rsidRDefault="00504652" w:rsidP="005D77A4">
      <w:pPr>
        <w:ind w:left="720" w:hanging="360"/>
      </w:pPr>
    </w:p>
    <w:p w14:paraId="48CB1815" w14:textId="77777777" w:rsidR="009B5833" w:rsidRPr="00422DC4" w:rsidRDefault="009B5833" w:rsidP="005D77A4">
      <w:pPr>
        <w:ind w:left="720" w:hanging="360"/>
      </w:pPr>
    </w:p>
    <w:p w14:paraId="242FAAA0" w14:textId="2582637B" w:rsidR="006136B3" w:rsidRPr="00422DC4" w:rsidRDefault="005D77A4" w:rsidP="005D77A4">
      <w:pPr>
        <w:ind w:left="720" w:hanging="360"/>
      </w:pPr>
      <w:r w:rsidRPr="00422DC4">
        <w:t>d.</w:t>
      </w:r>
      <w:r w:rsidRPr="00422DC4">
        <w:tab/>
      </w:r>
      <w:r w:rsidR="00E92D0E" w:rsidRPr="00422DC4">
        <w:t xml:space="preserve">Describe any situations where there have been problems </w:t>
      </w:r>
      <w:r w:rsidR="00506110" w:rsidRPr="00422DC4">
        <w:t>identifying</w:t>
      </w:r>
      <w:r w:rsidR="00E92D0E" w:rsidRPr="00422DC4">
        <w:t xml:space="preserve"> sufficient faculty to teach medical students (e.g., </w:t>
      </w:r>
      <w:r w:rsidR="00C6286E" w:rsidRPr="00422DC4">
        <w:t xml:space="preserve">to </w:t>
      </w:r>
      <w:r w:rsidR="0047117B" w:rsidRPr="00422DC4">
        <w:t xml:space="preserve">provide lectures in a specific content area, to </w:t>
      </w:r>
      <w:r w:rsidR="00C6286E" w:rsidRPr="00422DC4">
        <w:t xml:space="preserve">serve as small group </w:t>
      </w:r>
      <w:r w:rsidR="00E92D0E" w:rsidRPr="00422DC4">
        <w:t>facilitators)</w:t>
      </w:r>
      <w:r w:rsidR="00925F04" w:rsidRPr="00422DC4">
        <w:t>.</w:t>
      </w:r>
      <w:r w:rsidR="006136B3" w:rsidRPr="00422DC4">
        <w:t xml:space="preserve"> Note how </w:t>
      </w:r>
      <w:r w:rsidR="00C23876" w:rsidRPr="00422DC4">
        <w:t xml:space="preserve">and by whom </w:t>
      </w:r>
      <w:r w:rsidR="006136B3" w:rsidRPr="00422DC4">
        <w:t>these problems have been/are being addressed.</w:t>
      </w:r>
    </w:p>
    <w:p w14:paraId="4C389D2A" w14:textId="002EA86A" w:rsidR="006136B3" w:rsidRPr="00422DC4" w:rsidRDefault="006136B3" w:rsidP="005D77A4">
      <w:pPr>
        <w:ind w:left="720" w:hanging="360"/>
      </w:pPr>
    </w:p>
    <w:p w14:paraId="18FFAB2D" w14:textId="77777777" w:rsidR="0020207A" w:rsidRPr="00422DC4" w:rsidRDefault="0020207A" w:rsidP="005D77A4">
      <w:pPr>
        <w:ind w:left="720" w:hanging="360"/>
      </w:pPr>
    </w:p>
    <w:p w14:paraId="4579DA85" w14:textId="7EAB83D7" w:rsidR="006136B3" w:rsidRPr="00422DC4" w:rsidRDefault="005D77A4" w:rsidP="005D77A4">
      <w:pPr>
        <w:ind w:left="720" w:hanging="360"/>
      </w:pPr>
      <w:r w:rsidRPr="00422DC4">
        <w:t>e.</w:t>
      </w:r>
      <w:r w:rsidRPr="00422DC4">
        <w:tab/>
      </w:r>
      <w:r w:rsidR="006136B3" w:rsidRPr="00422DC4">
        <w:t>Describe anticipated attrition in the basic science and clinical faculty over the next three years, including faculty retirements. Note if attrition will involve faculty who participate in the medical education program.</w:t>
      </w:r>
    </w:p>
    <w:p w14:paraId="0E653917" w14:textId="2EB487CF" w:rsidR="006136B3" w:rsidRPr="00422DC4" w:rsidRDefault="006136B3" w:rsidP="005D77A4">
      <w:pPr>
        <w:ind w:left="720" w:hanging="360"/>
      </w:pPr>
    </w:p>
    <w:p w14:paraId="5ECAD4E8" w14:textId="77777777" w:rsidR="0020207A" w:rsidRPr="00422DC4" w:rsidRDefault="0020207A" w:rsidP="005D77A4">
      <w:pPr>
        <w:ind w:left="720" w:hanging="360"/>
      </w:pPr>
    </w:p>
    <w:p w14:paraId="3F35F7AF" w14:textId="4D94129E" w:rsidR="006136B3" w:rsidRPr="00422DC4" w:rsidRDefault="005D77A4" w:rsidP="005D77A4">
      <w:pPr>
        <w:ind w:left="720" w:hanging="360"/>
      </w:pPr>
      <w:r w:rsidRPr="00422DC4">
        <w:t>f.</w:t>
      </w:r>
      <w:r w:rsidRPr="00422DC4">
        <w:tab/>
      </w:r>
      <w:r w:rsidR="006136B3" w:rsidRPr="00422DC4">
        <w:t>Describe faculty recruitments, by discipline, planned over the next three academic years and provide the anticipated timing of these activities</w:t>
      </w:r>
      <w:r w:rsidR="00C23876" w:rsidRPr="00422DC4">
        <w:t>, including whether these recruitments are included in the budget for the relevant year(s)</w:t>
      </w:r>
      <w:r w:rsidR="006136B3" w:rsidRPr="00422DC4">
        <w:t>. Note if these are new recruitments</w:t>
      </w:r>
      <w:r w:rsidR="009C7D72">
        <w:t>,</w:t>
      </w:r>
      <w:r w:rsidR="006136B3" w:rsidRPr="00422DC4">
        <w:t xml:space="preserve"> or to replace faculty who have left the institution.</w:t>
      </w:r>
    </w:p>
    <w:p w14:paraId="146BBBD6" w14:textId="6D2110ED" w:rsidR="006136B3" w:rsidRPr="00422DC4" w:rsidRDefault="006136B3" w:rsidP="005D77A4">
      <w:pPr>
        <w:ind w:left="720" w:hanging="360"/>
      </w:pPr>
    </w:p>
    <w:p w14:paraId="289352E1" w14:textId="77777777" w:rsidR="00201006" w:rsidRPr="00422DC4" w:rsidRDefault="00201006" w:rsidP="005D77A4">
      <w:pPr>
        <w:ind w:left="720" w:hanging="360"/>
      </w:pPr>
    </w:p>
    <w:p w14:paraId="581754BA" w14:textId="3C94705C" w:rsidR="0081254D" w:rsidRPr="00422DC4" w:rsidRDefault="005D77A4" w:rsidP="005D77A4">
      <w:pPr>
        <w:ind w:left="720" w:hanging="360"/>
      </w:pPr>
      <w:r w:rsidRPr="00422DC4">
        <w:t>g.</w:t>
      </w:r>
      <w:r w:rsidRPr="00422DC4">
        <w:tab/>
      </w:r>
      <w:r w:rsidR="0081254D" w:rsidRPr="00422DC4">
        <w:t>List the basic science disciplines and clinical departments where faculty have or will have primary and ongoing teaching responsibilities for students other than the school’s own medical students. Describe how the school ensures</w:t>
      </w:r>
      <w:r w:rsidR="001F2BE9" w:rsidRPr="00422DC4">
        <w:t>/will ensure</w:t>
      </w:r>
      <w:r w:rsidR="0081254D" w:rsidRPr="00422DC4">
        <w:t xml:space="preserve"> that this does not compromise the availability of faculty to contribute to the medical education program.</w:t>
      </w:r>
    </w:p>
    <w:p w14:paraId="35C03311" w14:textId="77777777" w:rsidR="006136B3" w:rsidRPr="00422DC4" w:rsidRDefault="006136B3" w:rsidP="001F2BE9"/>
    <w:p w14:paraId="31BD604F" w14:textId="7FC593FC" w:rsidR="006136B3" w:rsidRPr="00422DC4" w:rsidRDefault="006136B3" w:rsidP="006136B3"/>
    <w:p w14:paraId="4492054A" w14:textId="77777777" w:rsidR="00D76EFF" w:rsidRPr="00422DC4" w:rsidRDefault="00D76EFF">
      <w:pPr>
        <w:rPr>
          <w:b/>
          <w:color w:val="004990"/>
          <w:sz w:val="24"/>
          <w:szCs w:val="24"/>
        </w:rPr>
      </w:pPr>
      <w:bookmarkStart w:id="122" w:name="_Toc385931375"/>
      <w:bookmarkStart w:id="123" w:name="_Toc385931922"/>
      <w:bookmarkStart w:id="124" w:name="_Toc448736779"/>
      <w:r w:rsidRPr="00422DC4">
        <w:br w:type="page"/>
      </w:r>
    </w:p>
    <w:p w14:paraId="2B417D2D" w14:textId="77F53343" w:rsidR="00F2311B" w:rsidRPr="00422DC4" w:rsidRDefault="00AC619C" w:rsidP="00314737">
      <w:pPr>
        <w:pStyle w:val="Heading2"/>
        <w:rPr>
          <w:rFonts w:cs="Times New Roman"/>
        </w:rPr>
      </w:pPr>
      <w:bookmarkStart w:id="125" w:name="_Toc385931378"/>
      <w:bookmarkStart w:id="126" w:name="_Toc385931925"/>
      <w:bookmarkStart w:id="127" w:name="_Toc448736780"/>
      <w:bookmarkStart w:id="128" w:name="_Toc198711327"/>
      <w:bookmarkEnd w:id="122"/>
      <w:bookmarkEnd w:id="123"/>
      <w:bookmarkEnd w:id="124"/>
      <w:r w:rsidRPr="00422DC4">
        <w:rPr>
          <w:rFonts w:cs="Times New Roman"/>
        </w:rPr>
        <w:t>4.</w:t>
      </w:r>
      <w:r w:rsidR="002B686C" w:rsidRPr="00422DC4">
        <w:rPr>
          <w:rFonts w:cs="Times New Roman"/>
        </w:rPr>
        <w:t>2</w:t>
      </w:r>
      <w:r w:rsidRPr="00422DC4">
        <w:rPr>
          <w:rFonts w:cs="Times New Roman"/>
        </w:rPr>
        <w:t xml:space="preserve"> Faculty Appointment Policies</w:t>
      </w:r>
      <w:bookmarkEnd w:id="125"/>
      <w:bookmarkEnd w:id="126"/>
      <w:bookmarkEnd w:id="127"/>
      <w:bookmarkEnd w:id="128"/>
      <w:r w:rsidRPr="00422DC4">
        <w:rPr>
          <w:rFonts w:cs="Times New Roman"/>
        </w:rPr>
        <w:t xml:space="preserve"> </w:t>
      </w:r>
    </w:p>
    <w:p w14:paraId="59768DA1" w14:textId="7ECA7B61" w:rsidR="00504652" w:rsidRPr="00422DC4" w:rsidRDefault="00D65595" w:rsidP="00172E62">
      <w:pPr>
        <w:rPr>
          <w:b/>
          <w:color w:val="004990"/>
        </w:rPr>
      </w:pPr>
      <w:r w:rsidRPr="00422DC4">
        <w:rPr>
          <w:b/>
          <w:color w:val="004990"/>
        </w:rPr>
        <w:t>A medical school has clear policies and procedures in place for faculty appointment, renewal of appointment, promotion, granting of tenure, remediation, and dismissal that involve the faculty, the appropriate department heads, and the dean and provides each faculty member with written information about term of appointment, responsibilities, lines of communication, privileges and benefits, performance evaluation and remediation, terms of dismissal, and, if relevant, the policy on practice earnings.</w:t>
      </w:r>
    </w:p>
    <w:p w14:paraId="38EC403C" w14:textId="77777777" w:rsidR="00D65595" w:rsidRPr="00422DC4" w:rsidRDefault="00D65595" w:rsidP="00172E62"/>
    <w:p w14:paraId="3675C19B" w14:textId="77777777" w:rsidR="004767DC" w:rsidRPr="00422DC4" w:rsidRDefault="004767DC" w:rsidP="00172E62"/>
    <w:p w14:paraId="3424386C" w14:textId="4B4B1E86" w:rsidR="00C93589" w:rsidRPr="00422DC4" w:rsidRDefault="00AC619C" w:rsidP="00B44154">
      <w:pPr>
        <w:pStyle w:val="Heading3"/>
      </w:pPr>
      <w:r w:rsidRPr="00422DC4">
        <w:t>Narrative Response</w:t>
      </w:r>
    </w:p>
    <w:p w14:paraId="316B85C2" w14:textId="0036D3B3" w:rsidR="00840BAE" w:rsidRPr="00422DC4" w:rsidRDefault="00840BAE" w:rsidP="000C2770"/>
    <w:p w14:paraId="688E76DB" w14:textId="0E86FDCA" w:rsidR="00AB2B4F" w:rsidRPr="00422DC4" w:rsidRDefault="005D77A4" w:rsidP="005D77A4">
      <w:pPr>
        <w:ind w:left="720" w:hanging="360"/>
      </w:pPr>
      <w:bookmarkStart w:id="129" w:name="_Toc385931382"/>
      <w:bookmarkStart w:id="130" w:name="_Toc385931929"/>
      <w:r w:rsidRPr="00422DC4">
        <w:t>a.</w:t>
      </w:r>
      <w:r w:rsidRPr="00422DC4">
        <w:tab/>
      </w:r>
      <w:r w:rsidR="0024364E" w:rsidRPr="00422DC4">
        <w:t xml:space="preserve">Describe how and when faculty members are notified </w:t>
      </w:r>
      <w:r w:rsidR="00F2311B" w:rsidRPr="00422DC4">
        <w:t>of</w:t>
      </w:r>
      <w:r w:rsidR="0024364E" w:rsidRPr="00422DC4">
        <w:t xml:space="preserve"> the following:</w:t>
      </w:r>
      <w:bookmarkEnd w:id="129"/>
      <w:bookmarkEnd w:id="130"/>
    </w:p>
    <w:p w14:paraId="55504CE3" w14:textId="6392CE78" w:rsidR="00514458" w:rsidRPr="00422DC4" w:rsidRDefault="005D77A4" w:rsidP="005D77A4">
      <w:pPr>
        <w:ind w:left="1440" w:hanging="360"/>
      </w:pPr>
      <w:r w:rsidRPr="00422DC4">
        <w:t>1.</w:t>
      </w:r>
      <w:r w:rsidRPr="00422DC4">
        <w:tab/>
      </w:r>
      <w:r w:rsidR="0024364E" w:rsidRPr="00422DC4">
        <w:t>Terms and conditions of employment, including privileges</w:t>
      </w:r>
    </w:p>
    <w:p w14:paraId="7C83A63A" w14:textId="7F535396" w:rsidR="005A68DC" w:rsidRPr="00422DC4" w:rsidRDefault="005D77A4" w:rsidP="005D77A4">
      <w:pPr>
        <w:ind w:left="1440" w:hanging="360"/>
      </w:pPr>
      <w:r w:rsidRPr="00422DC4">
        <w:t>2.</w:t>
      </w:r>
      <w:r w:rsidRPr="00422DC4">
        <w:tab/>
      </w:r>
      <w:r w:rsidR="0024364E" w:rsidRPr="00422DC4">
        <w:t>Benefits</w:t>
      </w:r>
    </w:p>
    <w:p w14:paraId="618CF54E" w14:textId="26C8418A" w:rsidR="0024364E" w:rsidRPr="00422DC4" w:rsidRDefault="005D77A4" w:rsidP="005D77A4">
      <w:pPr>
        <w:ind w:left="1440" w:hanging="360"/>
      </w:pPr>
      <w:r w:rsidRPr="00422DC4">
        <w:t>3.</w:t>
      </w:r>
      <w:r w:rsidRPr="00422DC4">
        <w:tab/>
      </w:r>
      <w:r w:rsidR="0024364E" w:rsidRPr="00422DC4">
        <w:t>Compensation, including policies on practice earnings</w:t>
      </w:r>
    </w:p>
    <w:p w14:paraId="07ED9DDC" w14:textId="70D84B35" w:rsidR="00201006" w:rsidRPr="00422DC4" w:rsidRDefault="005D77A4" w:rsidP="005D77A4">
      <w:pPr>
        <w:ind w:left="1440" w:hanging="360"/>
      </w:pPr>
      <w:r w:rsidRPr="00422DC4">
        <w:t>4.</w:t>
      </w:r>
      <w:r w:rsidRPr="00422DC4">
        <w:tab/>
      </w:r>
      <w:r w:rsidR="00201006" w:rsidRPr="00422DC4">
        <w:t>Assignment to a faculty track</w:t>
      </w:r>
    </w:p>
    <w:p w14:paraId="73910B55" w14:textId="1903DA9C" w:rsidR="0025150E" w:rsidRPr="00422DC4" w:rsidRDefault="0025150E" w:rsidP="0025150E"/>
    <w:p w14:paraId="741DF179" w14:textId="77777777" w:rsidR="0025150E" w:rsidRPr="00422DC4" w:rsidRDefault="0025150E" w:rsidP="0025150E"/>
    <w:p w14:paraId="3BC5AEB6" w14:textId="754F3B65" w:rsidR="0025150E" w:rsidRPr="00422DC4" w:rsidRDefault="005D77A4" w:rsidP="005D77A4">
      <w:pPr>
        <w:widowControl w:val="0"/>
        <w:ind w:left="720" w:hanging="360"/>
        <w:contextualSpacing/>
      </w:pPr>
      <w:r w:rsidRPr="00422DC4">
        <w:t>b.</w:t>
      </w:r>
      <w:r w:rsidRPr="00422DC4">
        <w:tab/>
      </w:r>
      <w:r w:rsidR="0025150E" w:rsidRPr="00422DC4">
        <w:t>Describe how and when faculty members are initially notified about their responsibilities in teaching, research</w:t>
      </w:r>
      <w:r w:rsidR="003D3481">
        <w:t>, administrative duties,</w:t>
      </w:r>
      <w:r w:rsidR="0025150E" w:rsidRPr="00422DC4">
        <w:t xml:space="preserve"> and, where relevant, patient care and </w:t>
      </w:r>
      <w:r w:rsidR="002120E2" w:rsidRPr="00422DC4">
        <w:t xml:space="preserve">indicate </w:t>
      </w:r>
      <w:r w:rsidR="0025150E" w:rsidRPr="00422DC4">
        <w:t>whether such notification occurs on a regularly</w:t>
      </w:r>
      <w:r w:rsidR="001D7065" w:rsidRPr="00422DC4">
        <w:t xml:space="preserve"> </w:t>
      </w:r>
      <w:r w:rsidR="0025150E" w:rsidRPr="00422DC4">
        <w:t>scheduled basis.</w:t>
      </w:r>
    </w:p>
    <w:p w14:paraId="2FF45CEB" w14:textId="78F36733" w:rsidR="00504652" w:rsidRPr="00422DC4" w:rsidRDefault="00504652" w:rsidP="00172E62"/>
    <w:p w14:paraId="2CCB09A9" w14:textId="77777777" w:rsidR="00D76EFF" w:rsidRPr="00422DC4" w:rsidRDefault="00D76EFF" w:rsidP="00172E62"/>
    <w:p w14:paraId="4C9D70C6" w14:textId="24DC0AB6" w:rsidR="0024364E" w:rsidRPr="00422DC4" w:rsidRDefault="00F2311B" w:rsidP="00B44154">
      <w:pPr>
        <w:pStyle w:val="Heading3"/>
        <w:rPr>
          <w:rStyle w:val="Heading3Char"/>
          <w:b/>
          <w:iCs w:val="0"/>
          <w:caps/>
        </w:rPr>
      </w:pPr>
      <w:r w:rsidRPr="00422DC4">
        <w:t>S</w:t>
      </w:r>
      <w:r w:rsidR="00AC619C" w:rsidRPr="00422DC4">
        <w:rPr>
          <w:rStyle w:val="Heading3Char"/>
          <w:b/>
        </w:rPr>
        <w:t xml:space="preserve">upporting Documentation </w:t>
      </w:r>
    </w:p>
    <w:p w14:paraId="5670CF71" w14:textId="77777777" w:rsidR="004577E9" w:rsidRPr="00422DC4" w:rsidRDefault="004577E9" w:rsidP="004577E9"/>
    <w:p w14:paraId="3A8E106C" w14:textId="3F19F6A2" w:rsidR="00A7301C" w:rsidRPr="00422DC4" w:rsidRDefault="005D77A4" w:rsidP="005D77A4">
      <w:pPr>
        <w:ind w:left="720" w:hanging="360"/>
      </w:pPr>
      <w:r w:rsidRPr="00422DC4">
        <w:t>1.</w:t>
      </w:r>
      <w:r w:rsidRPr="00422DC4">
        <w:tab/>
      </w:r>
      <w:r w:rsidR="0024364E" w:rsidRPr="00422DC4">
        <w:t xml:space="preserve">Medical school or </w:t>
      </w:r>
      <w:r w:rsidR="006D74A1" w:rsidRPr="00422DC4">
        <w:t>sponsoring organization</w:t>
      </w:r>
      <w:r w:rsidR="00E73326" w:rsidRPr="00422DC4">
        <w:t>’s</w:t>
      </w:r>
      <w:r w:rsidR="0024364E" w:rsidRPr="00422DC4">
        <w:t xml:space="preserve"> policies </w:t>
      </w:r>
      <w:r w:rsidR="00F87E6F" w:rsidRPr="00422DC4">
        <w:t xml:space="preserve">describing </w:t>
      </w:r>
      <w:r w:rsidR="00B725B3" w:rsidRPr="00422DC4">
        <w:t>each faculty track</w:t>
      </w:r>
      <w:r w:rsidR="00A907D7" w:rsidRPr="00422DC4">
        <w:t>, including the qualifications required for the track</w:t>
      </w:r>
      <w:r w:rsidR="0025150E" w:rsidRPr="00422DC4">
        <w:t xml:space="preserve">. </w:t>
      </w:r>
      <w:r w:rsidR="0024364E" w:rsidRPr="00422DC4">
        <w:t xml:space="preserve">Note when </w:t>
      </w:r>
      <w:r w:rsidR="00B5487B" w:rsidRPr="00422DC4">
        <w:t xml:space="preserve">and by whom </w:t>
      </w:r>
      <w:r w:rsidR="0024364E" w:rsidRPr="00422DC4">
        <w:t xml:space="preserve">these policies </w:t>
      </w:r>
      <w:r w:rsidR="00B725B3" w:rsidRPr="00422DC4">
        <w:t xml:space="preserve">and procedures </w:t>
      </w:r>
      <w:r w:rsidR="0024364E" w:rsidRPr="00422DC4">
        <w:t>were approved.</w:t>
      </w:r>
    </w:p>
    <w:p w14:paraId="46389337" w14:textId="1C844F80" w:rsidR="0025150E" w:rsidRPr="00422DC4" w:rsidRDefault="0025150E" w:rsidP="005D77A4">
      <w:pPr>
        <w:ind w:left="720" w:hanging="360"/>
      </w:pPr>
    </w:p>
    <w:p w14:paraId="1AEAA3AA" w14:textId="77777777" w:rsidR="0093606B" w:rsidRPr="00422DC4" w:rsidRDefault="0093606B" w:rsidP="005D77A4">
      <w:pPr>
        <w:ind w:left="720" w:hanging="360"/>
      </w:pPr>
    </w:p>
    <w:p w14:paraId="165EC193" w14:textId="707ACEBA" w:rsidR="0025150E" w:rsidRPr="00422DC4" w:rsidRDefault="005D77A4" w:rsidP="005D77A4">
      <w:pPr>
        <w:ind w:left="720" w:hanging="360"/>
      </w:pPr>
      <w:r w:rsidRPr="00422DC4">
        <w:t>2.</w:t>
      </w:r>
      <w:r w:rsidRPr="00422DC4">
        <w:tab/>
      </w:r>
      <w:r w:rsidR="005168C0" w:rsidRPr="00422DC4">
        <w:t>Policies and p</w:t>
      </w:r>
      <w:r w:rsidR="0025150E" w:rsidRPr="00422DC4">
        <w:t>rocedures for initial faculty appointment, renewal of appointment, promotion, granting of tenure (if relevant), and dismissal. Note when and by whom these procedures were approved.</w:t>
      </w:r>
    </w:p>
    <w:p w14:paraId="59BF97A5" w14:textId="77777777" w:rsidR="0025150E" w:rsidRPr="00422DC4" w:rsidRDefault="0025150E" w:rsidP="0025150E">
      <w:pPr>
        <w:ind w:left="390"/>
      </w:pPr>
    </w:p>
    <w:p w14:paraId="670E4135" w14:textId="6EE0C81D" w:rsidR="00023A5E" w:rsidRPr="00422DC4" w:rsidRDefault="00023A5E">
      <w:r w:rsidRPr="00422DC4">
        <w:br w:type="page"/>
      </w:r>
    </w:p>
    <w:p w14:paraId="7563472E" w14:textId="17B3E9AE" w:rsidR="00023A5E" w:rsidRPr="00422DC4" w:rsidRDefault="00023A5E" w:rsidP="00023A5E">
      <w:pPr>
        <w:pStyle w:val="Heading2"/>
        <w:rPr>
          <w:rFonts w:cs="Times New Roman"/>
        </w:rPr>
      </w:pPr>
      <w:bookmarkStart w:id="131" w:name="_Toc198711328"/>
      <w:r w:rsidRPr="00422DC4">
        <w:rPr>
          <w:rFonts w:cs="Times New Roman"/>
        </w:rPr>
        <w:t>4.</w:t>
      </w:r>
      <w:r w:rsidR="00970BF1" w:rsidRPr="00422DC4">
        <w:rPr>
          <w:rFonts w:cs="Times New Roman"/>
        </w:rPr>
        <w:t>3</w:t>
      </w:r>
      <w:r w:rsidRPr="00422DC4">
        <w:rPr>
          <w:rFonts w:cs="Times New Roman"/>
        </w:rPr>
        <w:t xml:space="preserve"> Scholarly Productivity</w:t>
      </w:r>
      <w:bookmarkEnd w:id="131"/>
      <w:r w:rsidRPr="00422DC4">
        <w:rPr>
          <w:rFonts w:cs="Times New Roman"/>
        </w:rPr>
        <w:t xml:space="preserve"> </w:t>
      </w:r>
    </w:p>
    <w:p w14:paraId="7CAEAC17" w14:textId="77777777" w:rsidR="00023A5E" w:rsidRPr="00422DC4" w:rsidRDefault="00023A5E" w:rsidP="00023A5E">
      <w:pPr>
        <w:rPr>
          <w:b/>
          <w:color w:val="004990"/>
        </w:rPr>
      </w:pPr>
      <w:bookmarkStart w:id="132" w:name="_Toc385931376"/>
      <w:bookmarkStart w:id="133" w:name="_Toc385931923"/>
      <w:r w:rsidRPr="00422DC4">
        <w:rPr>
          <w:b/>
          <w:color w:val="004990"/>
        </w:rPr>
        <w:t>The faculty of a medical school demonstrate a commitment to continuing scholarly productivity that is characteristic of an institution of higher learning.</w:t>
      </w:r>
      <w:bookmarkEnd w:id="132"/>
      <w:bookmarkEnd w:id="133"/>
      <w:r w:rsidRPr="00422DC4">
        <w:rPr>
          <w:b/>
          <w:color w:val="004990"/>
        </w:rPr>
        <w:t xml:space="preserve"> </w:t>
      </w:r>
    </w:p>
    <w:p w14:paraId="743BB2EF" w14:textId="678DA8B6" w:rsidR="00023A5E" w:rsidRPr="00422DC4" w:rsidRDefault="00023A5E" w:rsidP="00023A5E">
      <w:pPr>
        <w:rPr>
          <w:sz w:val="20"/>
        </w:rPr>
      </w:pPr>
    </w:p>
    <w:p w14:paraId="314C6200" w14:textId="77777777" w:rsidR="00023A5E" w:rsidRPr="00422DC4" w:rsidRDefault="00023A5E" w:rsidP="00023A5E"/>
    <w:p w14:paraId="5A58787C" w14:textId="77777777" w:rsidR="00023A5E" w:rsidRPr="00422DC4" w:rsidRDefault="00023A5E" w:rsidP="00023A5E">
      <w:pPr>
        <w:pStyle w:val="Heading3"/>
      </w:pPr>
      <w:r w:rsidRPr="00422DC4">
        <w:t>Narrative Response</w:t>
      </w:r>
    </w:p>
    <w:p w14:paraId="0F1308C3" w14:textId="77777777" w:rsidR="00023A5E" w:rsidRPr="00422DC4" w:rsidRDefault="00023A5E" w:rsidP="00023A5E"/>
    <w:p w14:paraId="6843E0E7" w14:textId="2DB9A764" w:rsidR="00023A5E" w:rsidRPr="00422DC4" w:rsidRDefault="005D77A4" w:rsidP="005D77A4">
      <w:pPr>
        <w:ind w:left="720" w:hanging="360"/>
      </w:pPr>
      <w:bookmarkStart w:id="134" w:name="_Toc385931377"/>
      <w:bookmarkStart w:id="135" w:name="_Toc385931924"/>
      <w:r w:rsidRPr="00422DC4">
        <w:t>a.</w:t>
      </w:r>
      <w:r w:rsidRPr="00422DC4">
        <w:tab/>
      </w:r>
      <w:r w:rsidR="00023A5E" w:rsidRPr="00422DC4">
        <w:t xml:space="preserve">Describe the </w:t>
      </w:r>
      <w:r w:rsidR="004038D2" w:rsidRPr="00422DC4">
        <w:t>medical school’s</w:t>
      </w:r>
      <w:r w:rsidR="00023A5E" w:rsidRPr="00422DC4">
        <w:t xml:space="preserve"> expectations for faculty scholarship</w:t>
      </w:r>
      <w:r w:rsidR="009C7B49" w:rsidRPr="00422DC4">
        <w:t xml:space="preserve"> by employment category/faculty track</w:t>
      </w:r>
      <w:r w:rsidR="00023A5E" w:rsidRPr="00422DC4">
        <w:t>, including whether scholarly activities are required for retention, promotion, and the granting of tenure for some or all faculty.</w:t>
      </w:r>
      <w:bookmarkEnd w:id="134"/>
      <w:bookmarkEnd w:id="135"/>
    </w:p>
    <w:p w14:paraId="0F17E360" w14:textId="77777777" w:rsidR="00023A5E" w:rsidRPr="00422DC4" w:rsidRDefault="00023A5E" w:rsidP="00023A5E"/>
    <w:p w14:paraId="227A8B1B" w14:textId="77777777" w:rsidR="00023A5E" w:rsidRPr="00422DC4" w:rsidRDefault="00023A5E" w:rsidP="00023A5E"/>
    <w:p w14:paraId="4069F37A" w14:textId="52374B3F" w:rsidR="00840BAE" w:rsidRPr="00422DC4" w:rsidRDefault="00023A5E" w:rsidP="00023A5E">
      <w:pPr>
        <w:ind w:left="390"/>
      </w:pPr>
      <w:r w:rsidRPr="00422DC4">
        <w:br w:type="page"/>
      </w:r>
    </w:p>
    <w:p w14:paraId="7718DBFE" w14:textId="404D921D" w:rsidR="00F2311B" w:rsidRPr="00422DC4" w:rsidRDefault="00AC619C" w:rsidP="00314737">
      <w:pPr>
        <w:pStyle w:val="Heading2"/>
        <w:rPr>
          <w:rFonts w:cs="Times New Roman"/>
        </w:rPr>
      </w:pPr>
      <w:bookmarkStart w:id="136" w:name="_Toc385931384"/>
      <w:bookmarkStart w:id="137" w:name="_Toc385931931"/>
      <w:bookmarkStart w:id="138" w:name="_Toc448736781"/>
      <w:bookmarkStart w:id="139" w:name="_Toc198711329"/>
      <w:r w:rsidRPr="00422DC4">
        <w:rPr>
          <w:rFonts w:cs="Times New Roman"/>
        </w:rPr>
        <w:t xml:space="preserve">4.4 Feedback </w:t>
      </w:r>
      <w:r w:rsidR="00205449" w:rsidRPr="00422DC4">
        <w:rPr>
          <w:rFonts w:cs="Times New Roman"/>
        </w:rPr>
        <w:t>t</w:t>
      </w:r>
      <w:r w:rsidRPr="00422DC4">
        <w:rPr>
          <w:rFonts w:cs="Times New Roman"/>
        </w:rPr>
        <w:t>o Faculty</w:t>
      </w:r>
      <w:bookmarkEnd w:id="136"/>
      <w:bookmarkEnd w:id="137"/>
      <w:bookmarkEnd w:id="138"/>
      <w:bookmarkEnd w:id="139"/>
      <w:r w:rsidRPr="00422DC4">
        <w:rPr>
          <w:rFonts w:cs="Times New Roman"/>
        </w:rPr>
        <w:t xml:space="preserve"> </w:t>
      </w:r>
      <w:r w:rsidRPr="00422DC4">
        <w:rPr>
          <w:rFonts w:cs="Times New Roman"/>
        </w:rPr>
        <w:tab/>
      </w:r>
    </w:p>
    <w:p w14:paraId="628C68BF" w14:textId="4E17802C" w:rsidR="00504652" w:rsidRPr="00422DC4" w:rsidRDefault="00D65595" w:rsidP="00172E62">
      <w:pPr>
        <w:rPr>
          <w:b/>
          <w:color w:val="004990"/>
        </w:rPr>
      </w:pPr>
      <w:r w:rsidRPr="00422DC4">
        <w:rPr>
          <w:b/>
          <w:color w:val="004990"/>
        </w:rPr>
        <w:t>A medical school faculty member receives regularly scheduled and timely feedback from departmental and/or other programmatic or institutional leaders on academic performance and progress toward promotion and, when applicable, tenure.</w:t>
      </w:r>
    </w:p>
    <w:p w14:paraId="769CE42F" w14:textId="77777777" w:rsidR="00D65595" w:rsidRPr="00422DC4" w:rsidRDefault="00D65595" w:rsidP="00172E62"/>
    <w:p w14:paraId="3F9B657E" w14:textId="77777777" w:rsidR="00504652" w:rsidRPr="00422DC4" w:rsidRDefault="00504652" w:rsidP="00172E62"/>
    <w:p w14:paraId="47916126" w14:textId="6C47EB59" w:rsidR="00C93589" w:rsidRPr="00422DC4" w:rsidRDefault="00AC619C" w:rsidP="00B44154">
      <w:pPr>
        <w:pStyle w:val="Heading3"/>
      </w:pPr>
      <w:r w:rsidRPr="00422DC4">
        <w:t>Narrative Response</w:t>
      </w:r>
    </w:p>
    <w:p w14:paraId="2F48C87F" w14:textId="4AEFF700" w:rsidR="00504652" w:rsidRPr="00422DC4" w:rsidRDefault="00504652" w:rsidP="00172E62"/>
    <w:p w14:paraId="5C641678" w14:textId="1293197B" w:rsidR="006936A8" w:rsidRPr="00422DC4" w:rsidRDefault="005D77A4" w:rsidP="005D77A4">
      <w:pPr>
        <w:ind w:left="720" w:hanging="360"/>
      </w:pPr>
      <w:bookmarkStart w:id="140" w:name="_Toc385931387"/>
      <w:bookmarkStart w:id="141" w:name="_Toc385931934"/>
      <w:r w:rsidRPr="00422DC4">
        <w:t>a.</w:t>
      </w:r>
      <w:r w:rsidRPr="00422DC4">
        <w:tab/>
      </w:r>
      <w:r w:rsidR="004E1618" w:rsidRPr="00422DC4">
        <w:t>Describe how</w:t>
      </w:r>
      <w:r w:rsidR="00A53CE5" w:rsidRPr="00422DC4">
        <w:t xml:space="preserve">, when, and which categories of faculty </w:t>
      </w:r>
      <w:r w:rsidR="004E1618" w:rsidRPr="00422DC4">
        <w:t>receive</w:t>
      </w:r>
      <w:r w:rsidR="005F4716">
        <w:t>/will receive</w:t>
      </w:r>
      <w:r w:rsidR="004E1618" w:rsidRPr="00422DC4">
        <w:t xml:space="preserve"> formal feedback from departmental (i.e., the department chair or division/section chief) </w:t>
      </w:r>
      <w:r w:rsidR="00B5487B" w:rsidRPr="00422DC4">
        <w:t xml:space="preserve">or other programmatic or institutional (e.g., center directors, program leaders, senior administrators) leaders </w:t>
      </w:r>
      <w:r w:rsidR="004E1618" w:rsidRPr="00422DC4">
        <w:t>on their academic performance, progress toward promotion and, if relevant, tenure.</w:t>
      </w:r>
    </w:p>
    <w:p w14:paraId="152E00FE" w14:textId="5D1638F2" w:rsidR="00D51AB8" w:rsidRPr="00422DC4" w:rsidRDefault="00D51AB8" w:rsidP="005D77A4">
      <w:pPr>
        <w:ind w:left="720" w:hanging="360"/>
      </w:pPr>
    </w:p>
    <w:p w14:paraId="38938497" w14:textId="77777777" w:rsidR="00D51AB8" w:rsidRPr="00422DC4" w:rsidRDefault="00D51AB8" w:rsidP="005D77A4">
      <w:pPr>
        <w:ind w:left="720" w:hanging="360"/>
      </w:pPr>
    </w:p>
    <w:p w14:paraId="164073E0" w14:textId="11864B12" w:rsidR="004E1618" w:rsidRPr="00422DC4" w:rsidRDefault="005D77A4" w:rsidP="005D77A4">
      <w:pPr>
        <w:ind w:left="720" w:hanging="360"/>
      </w:pPr>
      <w:r w:rsidRPr="00422DC4">
        <w:t>b.</w:t>
      </w:r>
      <w:r w:rsidRPr="00422DC4">
        <w:tab/>
      </w:r>
      <w:r w:rsidR="00571F96" w:rsidRPr="00422DC4">
        <w:t xml:space="preserve">Summarize the type(s) of feedback provided to other categories of faculty (e.g., volunteer/adjunct) who are not included in the requirement to receive the feedback specified above (i.e., the </w:t>
      </w:r>
      <w:r w:rsidR="003D3481">
        <w:t xml:space="preserve">comprehensive </w:t>
      </w:r>
      <w:r w:rsidR="00571F96" w:rsidRPr="00422DC4">
        <w:t>formal feedback from the department chair/departmental leadership).</w:t>
      </w:r>
    </w:p>
    <w:p w14:paraId="41AA13A5" w14:textId="7716C743" w:rsidR="00504652" w:rsidRPr="00422DC4" w:rsidRDefault="00504652" w:rsidP="00172E62"/>
    <w:p w14:paraId="3FE751DF" w14:textId="77777777" w:rsidR="00571F96" w:rsidRPr="00422DC4" w:rsidRDefault="00571F96" w:rsidP="00172E62"/>
    <w:bookmarkEnd w:id="140"/>
    <w:bookmarkEnd w:id="141"/>
    <w:p w14:paraId="34C06E6B" w14:textId="3A74D74A" w:rsidR="0024364E" w:rsidRPr="00422DC4" w:rsidRDefault="00205449" w:rsidP="00172E62">
      <w:pPr>
        <w:rPr>
          <w:rStyle w:val="Heading3Char"/>
          <w:rFonts w:eastAsia="Calibri"/>
        </w:rPr>
      </w:pPr>
      <w:r w:rsidRPr="00422DC4">
        <w:rPr>
          <w:b/>
        </w:rPr>
        <w:t xml:space="preserve">Supporting </w:t>
      </w:r>
      <w:r w:rsidRPr="00422DC4">
        <w:rPr>
          <w:rStyle w:val="Heading3Char"/>
          <w:rFonts w:eastAsia="Calibri"/>
        </w:rPr>
        <w:t>Documentation</w:t>
      </w:r>
    </w:p>
    <w:p w14:paraId="5558D1AA" w14:textId="77777777" w:rsidR="00080CAC" w:rsidRPr="00422DC4" w:rsidRDefault="00080CAC" w:rsidP="00172E62"/>
    <w:p w14:paraId="4B705BF2" w14:textId="0A87438D" w:rsidR="0024364E" w:rsidRPr="00422DC4" w:rsidRDefault="005D77A4" w:rsidP="005D77A4">
      <w:pPr>
        <w:ind w:left="720" w:hanging="360"/>
      </w:pPr>
      <w:r w:rsidRPr="00422DC4">
        <w:t>1.</w:t>
      </w:r>
      <w:r w:rsidRPr="00422DC4">
        <w:tab/>
      </w:r>
      <w:r w:rsidR="0024364E" w:rsidRPr="00422DC4">
        <w:t xml:space="preserve">Medical school or </w:t>
      </w:r>
      <w:r w:rsidR="00571F96" w:rsidRPr="00422DC4">
        <w:t>sponsoring organizat</w:t>
      </w:r>
      <w:r w:rsidR="00CC539C" w:rsidRPr="00422DC4">
        <w:t>ion</w:t>
      </w:r>
      <w:r w:rsidR="0024364E" w:rsidRPr="00422DC4">
        <w:t xml:space="preserve"> policies that require faculty to receive regular formal feedback on their performance and their progress toward promotion and, if relevant, tenure</w:t>
      </w:r>
      <w:r w:rsidR="00B60222" w:rsidRPr="00422DC4">
        <w:t xml:space="preserve">. Note when </w:t>
      </w:r>
      <w:r w:rsidR="00E64AE0" w:rsidRPr="00422DC4">
        <w:t xml:space="preserve">and by whom </w:t>
      </w:r>
      <w:r w:rsidR="00B60222" w:rsidRPr="00422DC4">
        <w:t>policies were approved.</w:t>
      </w:r>
    </w:p>
    <w:p w14:paraId="3084300D" w14:textId="56391AE8" w:rsidR="00DF1816" w:rsidRPr="00422DC4" w:rsidRDefault="00DF1816" w:rsidP="00172E62"/>
    <w:p w14:paraId="67CA1B5B" w14:textId="77777777" w:rsidR="00E91FDB" w:rsidRPr="00422DC4" w:rsidRDefault="00E91FDB" w:rsidP="00172E62"/>
    <w:p w14:paraId="5A343418" w14:textId="3AC18AE8" w:rsidR="00F2311B" w:rsidRPr="00422DC4" w:rsidRDefault="00AC619C" w:rsidP="00314737">
      <w:pPr>
        <w:pStyle w:val="Heading2"/>
        <w:rPr>
          <w:rFonts w:cs="Times New Roman"/>
        </w:rPr>
      </w:pPr>
      <w:r w:rsidRPr="00422DC4">
        <w:rPr>
          <w:rFonts w:cs="Times New Roman"/>
        </w:rPr>
        <w:br w:type="page"/>
      </w:r>
      <w:bookmarkStart w:id="142" w:name="_Toc385931388"/>
      <w:bookmarkStart w:id="143" w:name="_Toc385931935"/>
      <w:bookmarkStart w:id="144" w:name="_Toc448736782"/>
      <w:bookmarkStart w:id="145" w:name="_Toc198711330"/>
      <w:r w:rsidRPr="00422DC4">
        <w:rPr>
          <w:rFonts w:cs="Times New Roman"/>
        </w:rPr>
        <w:t>4.5 Faculty Professional Development</w:t>
      </w:r>
      <w:bookmarkEnd w:id="142"/>
      <w:bookmarkEnd w:id="143"/>
      <w:bookmarkEnd w:id="144"/>
      <w:bookmarkEnd w:id="145"/>
      <w:r w:rsidRPr="00422DC4">
        <w:rPr>
          <w:rFonts w:cs="Times New Roman"/>
        </w:rPr>
        <w:t xml:space="preserve"> </w:t>
      </w:r>
    </w:p>
    <w:p w14:paraId="0E513C50" w14:textId="10194B55" w:rsidR="00FF0AEF" w:rsidRPr="00422DC4" w:rsidRDefault="00D65595" w:rsidP="00172E62">
      <w:pPr>
        <w:rPr>
          <w:b/>
          <w:color w:val="004990"/>
        </w:rPr>
      </w:pPr>
      <w:r w:rsidRPr="00422DC4">
        <w:rPr>
          <w:b/>
          <w:color w:val="004990"/>
        </w:rPr>
        <w:t xml:space="preserve">A medical school and/or its sponsoring institution provides opportunities for professional development to each faculty member in the areas of discipline content, curricular design, program evaluation, student assessment methods, instructional methodology, and research to enhance </w:t>
      </w:r>
      <w:r w:rsidR="003D3481">
        <w:rPr>
          <w:b/>
          <w:color w:val="004990"/>
        </w:rPr>
        <w:t>their</w:t>
      </w:r>
      <w:r w:rsidRPr="00422DC4">
        <w:rPr>
          <w:b/>
          <w:color w:val="004990"/>
        </w:rPr>
        <w:t xml:space="preserve"> skills and leadership abilities in these areas.</w:t>
      </w:r>
    </w:p>
    <w:p w14:paraId="0253B8CA" w14:textId="77777777" w:rsidR="00D65595" w:rsidRPr="00422DC4" w:rsidRDefault="00D65595" w:rsidP="00172E62"/>
    <w:p w14:paraId="2CE1AA18" w14:textId="77777777" w:rsidR="004767DC" w:rsidRPr="00422DC4" w:rsidRDefault="004767DC" w:rsidP="00172E62"/>
    <w:p w14:paraId="36589F91" w14:textId="72A1A975" w:rsidR="00C93589" w:rsidRPr="00422DC4" w:rsidRDefault="00AC619C" w:rsidP="00B44154">
      <w:pPr>
        <w:pStyle w:val="Heading3"/>
      </w:pPr>
      <w:r w:rsidRPr="00422DC4">
        <w:t>Narrative Response</w:t>
      </w:r>
    </w:p>
    <w:p w14:paraId="00EE3DE5" w14:textId="77777777" w:rsidR="00504652" w:rsidRPr="00422DC4" w:rsidRDefault="00504652" w:rsidP="00172E62"/>
    <w:p w14:paraId="4EC920DB" w14:textId="5D3992C4" w:rsidR="00F410B3" w:rsidRPr="00422DC4" w:rsidRDefault="005D77A4" w:rsidP="005D77A4">
      <w:pPr>
        <w:ind w:left="720" w:hanging="360"/>
      </w:pPr>
      <w:bookmarkStart w:id="146" w:name="_Toc385931390"/>
      <w:bookmarkStart w:id="147" w:name="_Toc385931937"/>
      <w:r w:rsidRPr="00422DC4">
        <w:t>a.</w:t>
      </w:r>
      <w:r w:rsidRPr="00422DC4">
        <w:tab/>
      </w:r>
      <w:r w:rsidR="00F410B3" w:rsidRPr="00422DC4">
        <w:t xml:space="preserve">Describe the </w:t>
      </w:r>
      <w:r w:rsidR="0077373B" w:rsidRPr="00422DC4">
        <w:t xml:space="preserve">organizational placement (e.g., faculty development office, medical school dean’s office, university office) </w:t>
      </w:r>
      <w:r w:rsidR="00F410B3" w:rsidRPr="00422DC4">
        <w:t>of knowledgeable individuals who can assist faculty in improving their teaching and assessment skills.</w:t>
      </w:r>
      <w:r w:rsidR="00762598" w:rsidRPr="00422DC4">
        <w:t xml:space="preserve"> </w:t>
      </w:r>
      <w:bookmarkEnd w:id="146"/>
      <w:bookmarkEnd w:id="147"/>
      <w:r w:rsidR="0025150E" w:rsidRPr="00422DC4">
        <w:t xml:space="preserve">Provide the </w:t>
      </w:r>
      <w:r w:rsidR="00D5249F" w:rsidRPr="00422DC4">
        <w:t>percentage</w:t>
      </w:r>
      <w:r w:rsidR="0025150E" w:rsidRPr="00422DC4">
        <w:t xml:space="preserve"> of effort allocated by each </w:t>
      </w:r>
      <w:r w:rsidR="006936A8" w:rsidRPr="00422DC4">
        <w:t xml:space="preserve">of these </w:t>
      </w:r>
      <w:r w:rsidR="00C35793" w:rsidRPr="00422DC4">
        <w:t>individual</w:t>
      </w:r>
      <w:r w:rsidR="006936A8" w:rsidRPr="00422DC4">
        <w:t>s</w:t>
      </w:r>
      <w:r w:rsidR="00C35793" w:rsidRPr="00422DC4">
        <w:t xml:space="preserve"> </w:t>
      </w:r>
      <w:r w:rsidR="0025150E" w:rsidRPr="00422DC4">
        <w:t>to faculty development activities</w:t>
      </w:r>
      <w:r w:rsidR="003D3481">
        <w:t xml:space="preserve"> for school of medicine faculty</w:t>
      </w:r>
      <w:r w:rsidR="0025150E" w:rsidRPr="00422DC4">
        <w:t>.</w:t>
      </w:r>
    </w:p>
    <w:p w14:paraId="790CF74B" w14:textId="443E5F89" w:rsidR="00F410B3" w:rsidRPr="00422DC4" w:rsidRDefault="00F410B3" w:rsidP="005D77A4">
      <w:pPr>
        <w:ind w:left="720" w:hanging="360"/>
      </w:pPr>
    </w:p>
    <w:p w14:paraId="27E3D4BA" w14:textId="77777777" w:rsidR="005868AB" w:rsidRPr="00422DC4" w:rsidRDefault="005868AB" w:rsidP="005D77A4">
      <w:pPr>
        <w:ind w:left="720" w:hanging="360"/>
      </w:pPr>
    </w:p>
    <w:p w14:paraId="0177F17C" w14:textId="32CDF7D9" w:rsidR="00F410B3" w:rsidRPr="00422DC4" w:rsidRDefault="005D77A4" w:rsidP="005D77A4">
      <w:pPr>
        <w:ind w:left="720" w:hanging="360"/>
      </w:pPr>
      <w:bookmarkStart w:id="148" w:name="_Toc385931392"/>
      <w:bookmarkStart w:id="149" w:name="_Toc385931939"/>
      <w:r w:rsidRPr="00422DC4">
        <w:t>b.</w:t>
      </w:r>
      <w:r w:rsidRPr="00422DC4">
        <w:tab/>
      </w:r>
      <w:r w:rsidR="00F410B3" w:rsidRPr="00422DC4">
        <w:t xml:space="preserve">Describe how faculty </w:t>
      </w:r>
      <w:r w:rsidR="00B725B3" w:rsidRPr="00422DC4">
        <w:t xml:space="preserve">members </w:t>
      </w:r>
      <w:r w:rsidR="00F410B3" w:rsidRPr="00422DC4">
        <w:t xml:space="preserve">are informed about the availability of </w:t>
      </w:r>
      <w:r w:rsidR="002120E2" w:rsidRPr="00422DC4">
        <w:t>in-</w:t>
      </w:r>
      <w:r w:rsidR="00D65595" w:rsidRPr="00422DC4">
        <w:t>p</w:t>
      </w:r>
      <w:r w:rsidR="002120E2" w:rsidRPr="00422DC4">
        <w:t xml:space="preserve">erson or virtual </w:t>
      </w:r>
      <w:r w:rsidR="00F410B3" w:rsidRPr="00422DC4">
        <w:t>fa</w:t>
      </w:r>
      <w:r w:rsidR="002F2367" w:rsidRPr="00422DC4">
        <w:t>culty development programming</w:t>
      </w:r>
      <w:r w:rsidR="0063735A" w:rsidRPr="00422DC4">
        <w:t xml:space="preserve"> related to teaching or assessment skills</w:t>
      </w:r>
      <w:r w:rsidR="00160A61" w:rsidRPr="00422DC4">
        <w:t xml:space="preserve">. How does the medical school </w:t>
      </w:r>
      <w:r w:rsidR="00F410B3" w:rsidRPr="00422DC4">
        <w:t xml:space="preserve">ensure that </w:t>
      </w:r>
      <w:r w:rsidR="003D3481">
        <w:t xml:space="preserve">this </w:t>
      </w:r>
      <w:r w:rsidR="00F410B3" w:rsidRPr="00422DC4">
        <w:t xml:space="preserve">faculty development is </w:t>
      </w:r>
      <w:r w:rsidR="00970BAE" w:rsidRPr="00422DC4">
        <w:t xml:space="preserve">or will be </w:t>
      </w:r>
      <w:r w:rsidR="00F410B3" w:rsidRPr="00422DC4">
        <w:t xml:space="preserve">accessible at all instructional sites, including </w:t>
      </w:r>
      <w:r w:rsidR="0002178C" w:rsidRPr="00422DC4">
        <w:t xml:space="preserve">clinical affiliates and </w:t>
      </w:r>
      <w:r w:rsidR="000252D7" w:rsidRPr="00422DC4">
        <w:t>regional</w:t>
      </w:r>
      <w:r w:rsidR="00F410B3" w:rsidRPr="00422DC4">
        <w:t xml:space="preserve"> campuses</w:t>
      </w:r>
      <w:r w:rsidR="00160A61" w:rsidRPr="00422DC4">
        <w:t>?</w:t>
      </w:r>
      <w:bookmarkEnd w:id="148"/>
      <w:bookmarkEnd w:id="149"/>
      <w:r w:rsidR="00F410B3" w:rsidRPr="00422DC4">
        <w:t xml:space="preserve"> </w:t>
      </w:r>
    </w:p>
    <w:p w14:paraId="18CA03F5" w14:textId="1C2DC1F0" w:rsidR="0025150E" w:rsidRPr="00422DC4" w:rsidRDefault="0025150E" w:rsidP="005D77A4">
      <w:pPr>
        <w:ind w:left="720" w:hanging="360"/>
      </w:pPr>
    </w:p>
    <w:p w14:paraId="2275CC50" w14:textId="77777777" w:rsidR="00C35793" w:rsidRPr="00422DC4" w:rsidRDefault="00C35793" w:rsidP="005D77A4">
      <w:pPr>
        <w:ind w:left="720" w:hanging="360"/>
      </w:pPr>
    </w:p>
    <w:p w14:paraId="62E20CC9" w14:textId="6A79F511" w:rsidR="0025150E" w:rsidRPr="00422DC4" w:rsidRDefault="005D77A4" w:rsidP="005D77A4">
      <w:pPr>
        <w:ind w:left="720" w:hanging="360"/>
      </w:pPr>
      <w:r w:rsidRPr="00422DC4">
        <w:t>c.</w:t>
      </w:r>
      <w:r w:rsidRPr="00422DC4">
        <w:tab/>
      </w:r>
      <w:r w:rsidR="0025150E" w:rsidRPr="00422DC4">
        <w:t xml:space="preserve">Describe how problems with an individual faculty member’s teaching and assessment skills are identified and </w:t>
      </w:r>
      <w:r w:rsidR="002138A1" w:rsidRPr="00422DC4">
        <w:t xml:space="preserve">how and by whom they are </w:t>
      </w:r>
      <w:r w:rsidR="0025150E" w:rsidRPr="00422DC4">
        <w:t>remediated.</w:t>
      </w:r>
    </w:p>
    <w:p w14:paraId="6C3BAA4F" w14:textId="0A61F6B4" w:rsidR="00F410B3" w:rsidRPr="00422DC4" w:rsidRDefault="00F410B3" w:rsidP="005D77A4">
      <w:pPr>
        <w:ind w:left="720" w:hanging="360"/>
      </w:pPr>
    </w:p>
    <w:p w14:paraId="6B4205C5" w14:textId="77777777" w:rsidR="005868AB" w:rsidRPr="00422DC4" w:rsidRDefault="005868AB" w:rsidP="005D77A4">
      <w:pPr>
        <w:ind w:left="720" w:hanging="360"/>
      </w:pPr>
    </w:p>
    <w:p w14:paraId="480178C2" w14:textId="462627C0" w:rsidR="00F410B3" w:rsidRPr="00422DC4" w:rsidRDefault="005D77A4" w:rsidP="005D77A4">
      <w:pPr>
        <w:ind w:left="720" w:hanging="360"/>
      </w:pPr>
      <w:bookmarkStart w:id="150" w:name="_Toc385931394"/>
      <w:bookmarkStart w:id="151" w:name="_Toc385931941"/>
      <w:r w:rsidRPr="00422DC4">
        <w:t>d.</w:t>
      </w:r>
      <w:r w:rsidRPr="00422DC4">
        <w:tab/>
      </w:r>
      <w:r w:rsidR="00F410B3" w:rsidRPr="00422DC4">
        <w:t xml:space="preserve">Describe the availability of funding to support faculty </w:t>
      </w:r>
      <w:r w:rsidR="00B725B3" w:rsidRPr="00422DC4">
        <w:t xml:space="preserve">members’ participation </w:t>
      </w:r>
      <w:r w:rsidR="00F410B3" w:rsidRPr="00422DC4">
        <w:t xml:space="preserve">in professional development </w:t>
      </w:r>
      <w:r w:rsidR="00C93589" w:rsidRPr="00422DC4">
        <w:t xml:space="preserve">activities </w:t>
      </w:r>
      <w:r w:rsidR="00F410B3" w:rsidRPr="00422DC4">
        <w:t xml:space="preserve">related to their </w:t>
      </w:r>
      <w:r w:rsidR="002120E2" w:rsidRPr="00422DC4">
        <w:t>own discipline/specialty</w:t>
      </w:r>
      <w:r w:rsidR="00F410B3" w:rsidRPr="00422DC4">
        <w:t xml:space="preserve"> (e.g., attendance at professional meetings) and </w:t>
      </w:r>
      <w:r w:rsidR="00C93589" w:rsidRPr="00422DC4">
        <w:t xml:space="preserve">to </w:t>
      </w:r>
      <w:r w:rsidR="00F410B3" w:rsidRPr="00422DC4">
        <w:t xml:space="preserve">their </w:t>
      </w:r>
      <w:r w:rsidR="00C85081" w:rsidRPr="00422DC4">
        <w:t xml:space="preserve">teaching </w:t>
      </w:r>
      <w:r w:rsidR="00F410B3" w:rsidRPr="00422DC4">
        <w:t>role (e.g., attendance at regional/national medical education meetings).</w:t>
      </w:r>
      <w:bookmarkEnd w:id="150"/>
      <w:bookmarkEnd w:id="151"/>
    </w:p>
    <w:p w14:paraId="7B827F38" w14:textId="76809430" w:rsidR="00F410B3" w:rsidRPr="00422DC4" w:rsidRDefault="00F410B3" w:rsidP="005D77A4">
      <w:pPr>
        <w:ind w:left="720" w:hanging="360"/>
      </w:pPr>
    </w:p>
    <w:p w14:paraId="3DC1EE26" w14:textId="77777777" w:rsidR="005868AB" w:rsidRPr="00422DC4" w:rsidRDefault="005868AB" w:rsidP="005D77A4">
      <w:pPr>
        <w:ind w:left="720" w:hanging="360"/>
      </w:pPr>
    </w:p>
    <w:p w14:paraId="585771E4" w14:textId="629A1D01" w:rsidR="00F410B3" w:rsidRPr="00422DC4" w:rsidRDefault="005D77A4" w:rsidP="005D77A4">
      <w:pPr>
        <w:ind w:left="720" w:hanging="360"/>
      </w:pPr>
      <w:bookmarkStart w:id="152" w:name="_Toc385931395"/>
      <w:bookmarkStart w:id="153" w:name="_Toc385931942"/>
      <w:r w:rsidRPr="00422DC4">
        <w:t>e.</w:t>
      </w:r>
      <w:r w:rsidRPr="00422DC4">
        <w:tab/>
      </w:r>
      <w:r w:rsidR="00F410B3" w:rsidRPr="00422DC4">
        <w:t>Provide examples of formal activities at the departmental, medical school, and/or university</w:t>
      </w:r>
      <w:r w:rsidR="0025150E" w:rsidRPr="00422DC4">
        <w:t>/</w:t>
      </w:r>
      <w:r w:rsidR="00974FAE" w:rsidRPr="00422DC4">
        <w:t>sponsoring</w:t>
      </w:r>
      <w:r w:rsidR="0025150E" w:rsidRPr="00422DC4">
        <w:t xml:space="preserve"> organization</w:t>
      </w:r>
      <w:r w:rsidR="00F410B3" w:rsidRPr="00422DC4">
        <w:t xml:space="preserve"> level to assist faculty in enhancing their skills in research methodology, publication development, and/or grant procurement.</w:t>
      </w:r>
      <w:r w:rsidR="00762598" w:rsidRPr="00422DC4">
        <w:t xml:space="preserve"> </w:t>
      </w:r>
      <w:r w:rsidR="00F410B3" w:rsidRPr="00422DC4">
        <w:t xml:space="preserve">List the </w:t>
      </w:r>
      <w:r w:rsidR="00DD6CD1" w:rsidRPr="00422DC4">
        <w:t xml:space="preserve">categories of </w:t>
      </w:r>
      <w:r w:rsidR="00F410B3" w:rsidRPr="00422DC4">
        <w:t xml:space="preserve">personnel </w:t>
      </w:r>
      <w:r w:rsidR="00FF2E23" w:rsidRPr="00422DC4">
        <w:t xml:space="preserve">(e.g., biostatistician, grant reviewers) </w:t>
      </w:r>
      <w:r w:rsidR="00F410B3" w:rsidRPr="00422DC4">
        <w:t>available to assist faculty in acquiring and enhancing such skills.</w:t>
      </w:r>
      <w:bookmarkEnd w:id="152"/>
      <w:bookmarkEnd w:id="153"/>
    </w:p>
    <w:p w14:paraId="2DB91D0F" w14:textId="5E6AB7CD" w:rsidR="00F410B3" w:rsidRPr="00422DC4" w:rsidRDefault="00F410B3" w:rsidP="005D77A4">
      <w:pPr>
        <w:ind w:left="720" w:hanging="360"/>
      </w:pPr>
    </w:p>
    <w:p w14:paraId="3F1A2789" w14:textId="77777777" w:rsidR="005868AB" w:rsidRPr="00422DC4" w:rsidRDefault="005868AB" w:rsidP="005D77A4">
      <w:pPr>
        <w:ind w:left="720" w:hanging="360"/>
      </w:pPr>
    </w:p>
    <w:p w14:paraId="319C8B23" w14:textId="47287925" w:rsidR="00F410B3" w:rsidRPr="00422DC4" w:rsidRDefault="005D77A4" w:rsidP="005D77A4">
      <w:pPr>
        <w:ind w:left="720" w:hanging="360"/>
      </w:pPr>
      <w:bookmarkStart w:id="154" w:name="_Toc385931396"/>
      <w:bookmarkStart w:id="155" w:name="_Toc385931943"/>
      <w:r w:rsidRPr="00422DC4">
        <w:t>f.</w:t>
      </w:r>
      <w:r w:rsidRPr="00422DC4">
        <w:tab/>
      </w:r>
      <w:r w:rsidR="00F410B3" w:rsidRPr="00422DC4">
        <w:t>Describe the specific programs or activities offered to assist faculty in preparing for promotion.</w:t>
      </w:r>
      <w:bookmarkEnd w:id="154"/>
      <w:bookmarkEnd w:id="155"/>
    </w:p>
    <w:p w14:paraId="5D928A84" w14:textId="77777777" w:rsidR="00504652" w:rsidRPr="00422DC4" w:rsidRDefault="00504652" w:rsidP="00671074"/>
    <w:p w14:paraId="59D8CAC2" w14:textId="77777777" w:rsidR="00504652" w:rsidRPr="00422DC4" w:rsidRDefault="00504652" w:rsidP="00172E62"/>
    <w:p w14:paraId="7B2D1A71" w14:textId="00BD79BA" w:rsidR="00206A84" w:rsidRPr="00422DC4" w:rsidRDefault="00AC619C" w:rsidP="00C643EA">
      <w:pPr>
        <w:pStyle w:val="Heading1"/>
        <w:rPr>
          <w:rFonts w:cs="Times New Roman"/>
        </w:rPr>
      </w:pPr>
      <w:r w:rsidRPr="00422DC4">
        <w:rPr>
          <w:rFonts w:cs="Times New Roman"/>
        </w:rPr>
        <w:br w:type="page"/>
      </w:r>
      <w:bookmarkStart w:id="156" w:name="_Toc448736784"/>
      <w:bookmarkStart w:id="157" w:name="_Toc385931400"/>
      <w:bookmarkStart w:id="158" w:name="_Toc385931786"/>
      <w:bookmarkStart w:id="159" w:name="_Toc385931947"/>
      <w:bookmarkStart w:id="160" w:name="_Toc198711331"/>
      <w:r w:rsidRPr="00422DC4">
        <w:rPr>
          <w:rFonts w:cs="Times New Roman"/>
        </w:rPr>
        <w:t xml:space="preserve">Standard 5: Educational Resources </w:t>
      </w:r>
      <w:r w:rsidR="00205449" w:rsidRPr="00422DC4">
        <w:rPr>
          <w:rFonts w:cs="Times New Roman"/>
        </w:rPr>
        <w:t>a</w:t>
      </w:r>
      <w:r w:rsidRPr="00422DC4">
        <w:rPr>
          <w:rFonts w:cs="Times New Roman"/>
        </w:rPr>
        <w:t>nd Infrastructure</w:t>
      </w:r>
      <w:bookmarkEnd w:id="156"/>
      <w:bookmarkEnd w:id="160"/>
    </w:p>
    <w:bookmarkEnd w:id="157"/>
    <w:bookmarkEnd w:id="158"/>
    <w:bookmarkEnd w:id="159"/>
    <w:p w14:paraId="456CE29A" w14:textId="1CACCA8D" w:rsidR="00BC5E0B" w:rsidRPr="00422DC4" w:rsidRDefault="00A870B4" w:rsidP="00BC5E0B">
      <w:pPr>
        <w:rPr>
          <w:color w:val="004990"/>
        </w:rPr>
      </w:pPr>
      <w:r w:rsidRPr="00422DC4">
        <w:rPr>
          <w:b/>
          <w:color w:val="004990"/>
        </w:rPr>
        <w:t>A medical school has sufficient personnel, financial resources, physical facilities, equipment, and clinical, instructional, informational, technological, and other resources readily available and accessible across all locations to meet its needs and to achieve its goals.</w:t>
      </w:r>
    </w:p>
    <w:p w14:paraId="0AF22854" w14:textId="77777777" w:rsidR="00BC5E0B" w:rsidRPr="00422DC4" w:rsidRDefault="00BC5E0B" w:rsidP="00BC5E0B">
      <w:pPr>
        <w:rPr>
          <w:color w:val="auto"/>
        </w:rPr>
      </w:pPr>
    </w:p>
    <w:p w14:paraId="4C580AEA" w14:textId="62B98586" w:rsidR="00654C36" w:rsidRPr="00422DC4" w:rsidRDefault="00654C36" w:rsidP="00BC5E0B">
      <w:pPr>
        <w:rPr>
          <w:i/>
          <w:color w:val="auto"/>
        </w:rPr>
      </w:pPr>
      <w:r w:rsidRPr="00422DC4">
        <w:rPr>
          <w:i/>
          <w:color w:val="auto"/>
        </w:rPr>
        <w:t>Note: Elements 5.2, 5.7, 5.8, 5.9, 5.10</w:t>
      </w:r>
      <w:r w:rsidR="00C305C7" w:rsidRPr="00422DC4">
        <w:rPr>
          <w:i/>
          <w:color w:val="auto"/>
        </w:rPr>
        <w:t>, and 5.12</w:t>
      </w:r>
      <w:r w:rsidRPr="00422DC4">
        <w:rPr>
          <w:i/>
          <w:color w:val="auto"/>
        </w:rPr>
        <w:t xml:space="preserve"> are not included in the DCI for Provisional Accreditation.</w:t>
      </w:r>
    </w:p>
    <w:p w14:paraId="68A78A86" w14:textId="77777777" w:rsidR="00654C36" w:rsidRPr="00422DC4" w:rsidRDefault="00654C36" w:rsidP="00BC5E0B">
      <w:pPr>
        <w:rPr>
          <w:color w:val="auto"/>
        </w:rPr>
      </w:pPr>
    </w:p>
    <w:p w14:paraId="4FCB3616" w14:textId="77777777" w:rsidR="00D61AAB" w:rsidRPr="00422DC4" w:rsidRDefault="00D61AAB" w:rsidP="00BC5E0B">
      <w:pPr>
        <w:rPr>
          <w:color w:val="auto"/>
        </w:rPr>
      </w:pPr>
    </w:p>
    <w:p w14:paraId="24683BC3" w14:textId="22978F25" w:rsidR="00DF6BAE" w:rsidRPr="00422DC4" w:rsidRDefault="00AC619C" w:rsidP="00B44154">
      <w:pPr>
        <w:pStyle w:val="Heading3"/>
        <w:rPr>
          <w:color w:val="auto"/>
        </w:rPr>
      </w:pPr>
      <w:r w:rsidRPr="00422DC4">
        <w:rPr>
          <w:color w:val="auto"/>
        </w:rPr>
        <w:t>Supporting Data</w:t>
      </w:r>
    </w:p>
    <w:p w14:paraId="4DC96D73" w14:textId="77777777" w:rsidR="00504652" w:rsidRPr="00422DC4" w:rsidRDefault="00504652" w:rsidP="00172E62">
      <w:pPr>
        <w:rPr>
          <w:b/>
        </w:rPr>
      </w:pPr>
    </w:p>
    <w:tbl>
      <w:tblPr>
        <w:tblStyle w:val="table"/>
        <w:tblW w:w="0" w:type="auto"/>
        <w:tblLayout w:type="fixed"/>
        <w:tblLook w:val="0000" w:firstRow="0" w:lastRow="0" w:firstColumn="0" w:lastColumn="0" w:noHBand="0" w:noVBand="0"/>
      </w:tblPr>
      <w:tblGrid>
        <w:gridCol w:w="6312"/>
        <w:gridCol w:w="1037"/>
        <w:gridCol w:w="1016"/>
        <w:gridCol w:w="900"/>
        <w:gridCol w:w="1165"/>
      </w:tblGrid>
      <w:tr w:rsidR="0003002D" w:rsidRPr="00422DC4" w14:paraId="04ADD6A1" w14:textId="77777777" w:rsidTr="00C571AE">
        <w:trPr>
          <w:trHeight w:val="144"/>
        </w:trPr>
        <w:tc>
          <w:tcPr>
            <w:tcW w:w="10430" w:type="dxa"/>
            <w:gridSpan w:val="5"/>
          </w:tcPr>
          <w:p w14:paraId="00D19E2D" w14:textId="5A88AB04" w:rsidR="0003002D" w:rsidRPr="00422DC4" w:rsidRDefault="0003002D" w:rsidP="00FC017E">
            <w:pPr>
              <w:rPr>
                <w:rFonts w:eastAsia="Times New Roman"/>
                <w:b/>
                <w:szCs w:val="20"/>
              </w:rPr>
            </w:pPr>
            <w:bookmarkStart w:id="161" w:name="_Hlk499807832"/>
            <w:r w:rsidRPr="00422DC4">
              <w:rPr>
                <w:rFonts w:eastAsia="Times New Roman"/>
                <w:b/>
                <w:szCs w:val="20"/>
              </w:rPr>
              <w:t>Table 5.0-1 | Medical School Revenue Sources</w:t>
            </w:r>
          </w:p>
        </w:tc>
      </w:tr>
      <w:tr w:rsidR="0003002D" w:rsidRPr="00422DC4" w14:paraId="1BB035CA" w14:textId="77777777" w:rsidTr="00C571AE">
        <w:trPr>
          <w:trHeight w:val="144"/>
        </w:trPr>
        <w:tc>
          <w:tcPr>
            <w:tcW w:w="10430" w:type="dxa"/>
            <w:gridSpan w:val="5"/>
          </w:tcPr>
          <w:p w14:paraId="1C0F8D66" w14:textId="48159537" w:rsidR="0003002D" w:rsidRPr="00422DC4" w:rsidRDefault="0003002D" w:rsidP="0003002D">
            <w:pPr>
              <w:rPr>
                <w:rFonts w:eastAsia="Times New Roman"/>
                <w:color w:val="FF0000"/>
                <w:szCs w:val="20"/>
              </w:rPr>
            </w:pPr>
            <w:r w:rsidRPr="00422DC4">
              <w:rPr>
                <w:rFonts w:eastAsia="Times New Roman"/>
                <w:szCs w:val="20"/>
              </w:rPr>
              <w:t xml:space="preserve">Provide the requested revenue totals from the LCME Part I-A Annual Financial Questionnaire (AFQ) for each indicated fiscal year (FY) and the </w:t>
            </w:r>
            <w:r w:rsidRPr="00422DC4">
              <w:rPr>
                <w:rFonts w:eastAsia="Times New Roman"/>
                <w:i/>
                <w:szCs w:val="20"/>
              </w:rPr>
              <w:t>percentage of total revenues</w:t>
            </w:r>
            <w:r w:rsidRPr="00422DC4">
              <w:rPr>
                <w:rFonts w:eastAsia="Times New Roman"/>
                <w:szCs w:val="20"/>
              </w:rPr>
              <w:t xml:space="preserve"> represented by each amount. Use the “total revenues” from the AFQ for this calculation. </w:t>
            </w:r>
          </w:p>
        </w:tc>
      </w:tr>
      <w:tr w:rsidR="0003002D" w:rsidRPr="00422DC4" w14:paraId="03E5BFF6" w14:textId="77777777" w:rsidTr="00C571AE">
        <w:trPr>
          <w:trHeight w:val="144"/>
        </w:trPr>
        <w:tc>
          <w:tcPr>
            <w:tcW w:w="6312" w:type="dxa"/>
          </w:tcPr>
          <w:p w14:paraId="520C559E" w14:textId="77777777" w:rsidR="0003002D" w:rsidRPr="00422DC4" w:rsidRDefault="0003002D" w:rsidP="0003002D">
            <w:pPr>
              <w:rPr>
                <w:rFonts w:eastAsia="Times New Roman"/>
                <w:szCs w:val="20"/>
              </w:rPr>
            </w:pPr>
          </w:p>
        </w:tc>
        <w:tc>
          <w:tcPr>
            <w:tcW w:w="2053" w:type="dxa"/>
            <w:gridSpan w:val="2"/>
          </w:tcPr>
          <w:p w14:paraId="3E3D7EAE" w14:textId="5B2DE668" w:rsidR="0003002D" w:rsidRPr="00422DC4" w:rsidRDefault="0003002D" w:rsidP="0003002D">
            <w:pPr>
              <w:jc w:val="center"/>
              <w:rPr>
                <w:rFonts w:eastAsia="Times New Roman"/>
                <w:szCs w:val="20"/>
              </w:rPr>
            </w:pPr>
            <w:r w:rsidRPr="00422DC4">
              <w:rPr>
                <w:rFonts w:eastAsia="Times New Roman"/>
                <w:szCs w:val="20"/>
              </w:rPr>
              <w:t xml:space="preserve">FY </w:t>
            </w:r>
            <w:r w:rsidR="00E725ED">
              <w:rPr>
                <w:rFonts w:eastAsia="Times New Roman"/>
                <w:szCs w:val="20"/>
              </w:rPr>
              <w:t>2024</w:t>
            </w:r>
          </w:p>
        </w:tc>
        <w:tc>
          <w:tcPr>
            <w:tcW w:w="2065" w:type="dxa"/>
            <w:gridSpan w:val="2"/>
          </w:tcPr>
          <w:p w14:paraId="5831A723" w14:textId="279C039D" w:rsidR="0003002D" w:rsidRPr="00422DC4" w:rsidRDefault="0003002D" w:rsidP="0003002D">
            <w:pPr>
              <w:jc w:val="center"/>
              <w:rPr>
                <w:rFonts w:eastAsia="Times New Roman"/>
                <w:szCs w:val="20"/>
              </w:rPr>
            </w:pPr>
            <w:r w:rsidRPr="00422DC4">
              <w:rPr>
                <w:rFonts w:eastAsia="Times New Roman"/>
                <w:szCs w:val="20"/>
              </w:rPr>
              <w:t xml:space="preserve">FY </w:t>
            </w:r>
            <w:r w:rsidR="00E725ED" w:rsidRPr="00422DC4">
              <w:rPr>
                <w:rFonts w:eastAsia="Times New Roman"/>
                <w:szCs w:val="20"/>
              </w:rPr>
              <w:t>20</w:t>
            </w:r>
            <w:r w:rsidR="00E725ED">
              <w:rPr>
                <w:rFonts w:eastAsia="Times New Roman"/>
                <w:szCs w:val="20"/>
              </w:rPr>
              <w:t>25</w:t>
            </w:r>
          </w:p>
        </w:tc>
      </w:tr>
      <w:tr w:rsidR="0003002D" w:rsidRPr="00422DC4" w14:paraId="690879B2" w14:textId="77777777" w:rsidTr="00C571AE">
        <w:trPr>
          <w:trHeight w:val="144"/>
        </w:trPr>
        <w:tc>
          <w:tcPr>
            <w:tcW w:w="6312" w:type="dxa"/>
          </w:tcPr>
          <w:p w14:paraId="2001F678" w14:textId="77777777" w:rsidR="0003002D" w:rsidRPr="00422DC4" w:rsidRDefault="0003002D" w:rsidP="0003002D">
            <w:pPr>
              <w:rPr>
                <w:rFonts w:eastAsia="Times New Roman"/>
                <w:szCs w:val="20"/>
              </w:rPr>
            </w:pPr>
          </w:p>
        </w:tc>
        <w:tc>
          <w:tcPr>
            <w:tcW w:w="1037" w:type="dxa"/>
          </w:tcPr>
          <w:p w14:paraId="0659129E" w14:textId="77777777" w:rsidR="0003002D" w:rsidRPr="00422DC4" w:rsidRDefault="0003002D" w:rsidP="0003002D">
            <w:pPr>
              <w:jc w:val="center"/>
              <w:rPr>
                <w:rFonts w:eastAsia="Times New Roman"/>
                <w:szCs w:val="20"/>
              </w:rPr>
            </w:pPr>
            <w:r w:rsidRPr="00422DC4">
              <w:rPr>
                <w:rFonts w:eastAsia="Times New Roman"/>
                <w:szCs w:val="20"/>
              </w:rPr>
              <w:t>$</w:t>
            </w:r>
          </w:p>
        </w:tc>
        <w:tc>
          <w:tcPr>
            <w:tcW w:w="1016" w:type="dxa"/>
          </w:tcPr>
          <w:p w14:paraId="222BF3A5" w14:textId="77777777" w:rsidR="0003002D" w:rsidRPr="00422DC4" w:rsidRDefault="0003002D" w:rsidP="0003002D">
            <w:pPr>
              <w:jc w:val="center"/>
              <w:rPr>
                <w:rFonts w:eastAsia="Times New Roman"/>
                <w:szCs w:val="20"/>
              </w:rPr>
            </w:pPr>
            <w:r w:rsidRPr="00422DC4">
              <w:rPr>
                <w:rFonts w:eastAsia="Times New Roman"/>
                <w:szCs w:val="20"/>
              </w:rPr>
              <w:t>% of Total Revenues</w:t>
            </w:r>
          </w:p>
        </w:tc>
        <w:tc>
          <w:tcPr>
            <w:tcW w:w="900" w:type="dxa"/>
          </w:tcPr>
          <w:p w14:paraId="0B2EB5EB" w14:textId="77777777" w:rsidR="0003002D" w:rsidRPr="00422DC4" w:rsidRDefault="0003002D" w:rsidP="0003002D">
            <w:pPr>
              <w:jc w:val="center"/>
              <w:rPr>
                <w:rFonts w:eastAsia="Times New Roman"/>
                <w:szCs w:val="20"/>
              </w:rPr>
            </w:pPr>
            <w:r w:rsidRPr="00422DC4">
              <w:rPr>
                <w:rFonts w:eastAsia="Times New Roman"/>
                <w:szCs w:val="20"/>
              </w:rPr>
              <w:t>$</w:t>
            </w:r>
          </w:p>
        </w:tc>
        <w:tc>
          <w:tcPr>
            <w:tcW w:w="1165" w:type="dxa"/>
          </w:tcPr>
          <w:p w14:paraId="1B41F464" w14:textId="77777777" w:rsidR="00C571AE" w:rsidRPr="00422DC4" w:rsidRDefault="0003002D" w:rsidP="0003002D">
            <w:pPr>
              <w:jc w:val="center"/>
              <w:rPr>
                <w:rFonts w:eastAsia="Times New Roman"/>
                <w:szCs w:val="20"/>
              </w:rPr>
            </w:pPr>
            <w:r w:rsidRPr="00422DC4">
              <w:rPr>
                <w:rFonts w:eastAsia="Times New Roman"/>
                <w:szCs w:val="20"/>
              </w:rPr>
              <w:t xml:space="preserve">% of </w:t>
            </w:r>
          </w:p>
          <w:p w14:paraId="1A05BBF6" w14:textId="123F2382" w:rsidR="0003002D" w:rsidRPr="00422DC4" w:rsidRDefault="0003002D" w:rsidP="0003002D">
            <w:pPr>
              <w:jc w:val="center"/>
              <w:rPr>
                <w:rFonts w:eastAsia="Times New Roman"/>
                <w:szCs w:val="20"/>
              </w:rPr>
            </w:pPr>
            <w:r w:rsidRPr="00422DC4">
              <w:rPr>
                <w:rFonts w:eastAsia="Times New Roman"/>
                <w:szCs w:val="20"/>
              </w:rPr>
              <w:t>Total Revenues</w:t>
            </w:r>
          </w:p>
        </w:tc>
      </w:tr>
      <w:tr w:rsidR="0003002D" w:rsidRPr="00422DC4" w14:paraId="741C578B" w14:textId="77777777" w:rsidTr="00C571AE">
        <w:trPr>
          <w:trHeight w:val="144"/>
        </w:trPr>
        <w:tc>
          <w:tcPr>
            <w:tcW w:w="6312" w:type="dxa"/>
          </w:tcPr>
          <w:p w14:paraId="05319DC0" w14:textId="2ED409FD" w:rsidR="0003002D" w:rsidRPr="00422DC4" w:rsidRDefault="0003002D" w:rsidP="00FC017E">
            <w:pPr>
              <w:rPr>
                <w:rFonts w:eastAsia="Times New Roman"/>
                <w:szCs w:val="20"/>
              </w:rPr>
            </w:pPr>
            <w:r w:rsidRPr="00422DC4">
              <w:rPr>
                <w:rFonts w:eastAsia="Times New Roman"/>
                <w:szCs w:val="20"/>
              </w:rPr>
              <w:t>Total tuition and fees</w:t>
            </w:r>
            <w:r w:rsidR="00BB0152" w:rsidRPr="00422DC4">
              <w:rPr>
                <w:rFonts w:eastAsia="Times New Roman"/>
                <w:szCs w:val="20"/>
              </w:rPr>
              <w:t xml:space="preserve"> </w:t>
            </w:r>
            <w:r w:rsidR="00354EE7" w:rsidRPr="00422DC4">
              <w:rPr>
                <w:rFonts w:eastAsia="Times New Roman"/>
                <w:szCs w:val="20"/>
              </w:rPr>
              <w:t>revenues</w:t>
            </w:r>
          </w:p>
        </w:tc>
        <w:tc>
          <w:tcPr>
            <w:tcW w:w="1037" w:type="dxa"/>
          </w:tcPr>
          <w:p w14:paraId="5B7D7A6F" w14:textId="77777777" w:rsidR="0003002D" w:rsidRPr="00422DC4" w:rsidRDefault="0003002D" w:rsidP="0003002D">
            <w:pPr>
              <w:rPr>
                <w:rFonts w:eastAsia="Times New Roman"/>
                <w:szCs w:val="20"/>
              </w:rPr>
            </w:pPr>
          </w:p>
        </w:tc>
        <w:tc>
          <w:tcPr>
            <w:tcW w:w="1016" w:type="dxa"/>
          </w:tcPr>
          <w:p w14:paraId="77CECA30" w14:textId="77777777" w:rsidR="0003002D" w:rsidRPr="00422DC4" w:rsidRDefault="0003002D" w:rsidP="0003002D">
            <w:pPr>
              <w:rPr>
                <w:rFonts w:eastAsia="Times New Roman"/>
                <w:szCs w:val="20"/>
              </w:rPr>
            </w:pPr>
          </w:p>
        </w:tc>
        <w:tc>
          <w:tcPr>
            <w:tcW w:w="900" w:type="dxa"/>
          </w:tcPr>
          <w:p w14:paraId="532F99C8" w14:textId="77777777" w:rsidR="0003002D" w:rsidRPr="00422DC4" w:rsidRDefault="0003002D" w:rsidP="0003002D">
            <w:pPr>
              <w:rPr>
                <w:rFonts w:eastAsia="Times New Roman"/>
                <w:szCs w:val="20"/>
              </w:rPr>
            </w:pPr>
          </w:p>
        </w:tc>
        <w:tc>
          <w:tcPr>
            <w:tcW w:w="1165" w:type="dxa"/>
          </w:tcPr>
          <w:p w14:paraId="642B81B8" w14:textId="77777777" w:rsidR="0003002D" w:rsidRPr="00422DC4" w:rsidRDefault="0003002D" w:rsidP="0003002D">
            <w:pPr>
              <w:rPr>
                <w:rFonts w:eastAsia="Times New Roman"/>
                <w:szCs w:val="20"/>
              </w:rPr>
            </w:pPr>
          </w:p>
        </w:tc>
      </w:tr>
      <w:tr w:rsidR="0003002D" w:rsidRPr="00422DC4" w14:paraId="2491D886" w14:textId="77777777" w:rsidTr="00C571AE">
        <w:trPr>
          <w:trHeight w:val="144"/>
        </w:trPr>
        <w:tc>
          <w:tcPr>
            <w:tcW w:w="6312" w:type="dxa"/>
          </w:tcPr>
          <w:p w14:paraId="7E575851" w14:textId="46D72E49" w:rsidR="0003002D" w:rsidRPr="00422DC4" w:rsidRDefault="00FB64E4" w:rsidP="00FC017E">
            <w:pPr>
              <w:rPr>
                <w:rFonts w:eastAsia="Times New Roman"/>
                <w:color w:val="FF0000"/>
                <w:szCs w:val="20"/>
              </w:rPr>
            </w:pPr>
            <w:r w:rsidRPr="00422DC4">
              <w:rPr>
                <w:rFonts w:eastAsia="Times New Roman"/>
                <w:szCs w:val="20"/>
              </w:rPr>
              <w:t xml:space="preserve"> </w:t>
            </w:r>
            <w:r w:rsidR="00354EE7" w:rsidRPr="00422DC4">
              <w:rPr>
                <w:rFonts w:eastAsia="Times New Roman"/>
                <w:szCs w:val="20"/>
              </w:rPr>
              <w:t>Revenues from tuition and fees (T&amp;F) assessed to medical students</w:t>
            </w:r>
          </w:p>
        </w:tc>
        <w:tc>
          <w:tcPr>
            <w:tcW w:w="1037" w:type="dxa"/>
          </w:tcPr>
          <w:p w14:paraId="77E4201F" w14:textId="77777777" w:rsidR="0003002D" w:rsidRPr="00422DC4" w:rsidRDefault="0003002D" w:rsidP="0003002D">
            <w:pPr>
              <w:rPr>
                <w:rFonts w:eastAsia="Times New Roman"/>
                <w:szCs w:val="20"/>
              </w:rPr>
            </w:pPr>
          </w:p>
        </w:tc>
        <w:tc>
          <w:tcPr>
            <w:tcW w:w="1016" w:type="dxa"/>
          </w:tcPr>
          <w:p w14:paraId="05B1397B" w14:textId="77777777" w:rsidR="0003002D" w:rsidRPr="00422DC4" w:rsidRDefault="0003002D" w:rsidP="0003002D">
            <w:pPr>
              <w:rPr>
                <w:rFonts w:eastAsia="Times New Roman"/>
                <w:szCs w:val="20"/>
              </w:rPr>
            </w:pPr>
          </w:p>
        </w:tc>
        <w:tc>
          <w:tcPr>
            <w:tcW w:w="900" w:type="dxa"/>
          </w:tcPr>
          <w:p w14:paraId="7AF6CCAB" w14:textId="77777777" w:rsidR="0003002D" w:rsidRPr="00422DC4" w:rsidRDefault="0003002D" w:rsidP="0003002D">
            <w:pPr>
              <w:rPr>
                <w:rFonts w:eastAsia="Times New Roman"/>
                <w:szCs w:val="20"/>
              </w:rPr>
            </w:pPr>
          </w:p>
        </w:tc>
        <w:tc>
          <w:tcPr>
            <w:tcW w:w="1165" w:type="dxa"/>
          </w:tcPr>
          <w:p w14:paraId="6916A3AB" w14:textId="77777777" w:rsidR="0003002D" w:rsidRPr="00422DC4" w:rsidRDefault="0003002D" w:rsidP="0003002D">
            <w:pPr>
              <w:rPr>
                <w:rFonts w:eastAsia="Times New Roman"/>
                <w:szCs w:val="20"/>
              </w:rPr>
            </w:pPr>
          </w:p>
        </w:tc>
      </w:tr>
      <w:tr w:rsidR="0003002D" w:rsidRPr="00422DC4" w14:paraId="1F59E7F6" w14:textId="77777777" w:rsidTr="00C571AE">
        <w:trPr>
          <w:trHeight w:val="144"/>
        </w:trPr>
        <w:tc>
          <w:tcPr>
            <w:tcW w:w="6312" w:type="dxa"/>
          </w:tcPr>
          <w:p w14:paraId="6EF4F45C" w14:textId="48177844" w:rsidR="0003002D" w:rsidRPr="00422DC4" w:rsidRDefault="00FB64E4" w:rsidP="00EF0B95">
            <w:pPr>
              <w:ind w:left="210" w:hanging="210"/>
              <w:rPr>
                <w:rFonts w:eastAsia="Times New Roman"/>
                <w:szCs w:val="20"/>
              </w:rPr>
            </w:pPr>
            <w:r w:rsidRPr="00422DC4">
              <w:rPr>
                <w:rFonts w:eastAsia="Times New Roman"/>
                <w:szCs w:val="20"/>
              </w:rPr>
              <w:t xml:space="preserve"> </w:t>
            </w:r>
            <w:r w:rsidR="0003002D" w:rsidRPr="00422DC4">
              <w:rPr>
                <w:rFonts w:eastAsia="Times New Roman"/>
                <w:szCs w:val="20"/>
              </w:rPr>
              <w:t xml:space="preserve">Revenues from </w:t>
            </w:r>
            <w:r w:rsidR="00354EE7" w:rsidRPr="00422DC4">
              <w:rPr>
                <w:rFonts w:eastAsia="Times New Roman"/>
                <w:szCs w:val="20"/>
              </w:rPr>
              <w:t>T&amp;F assessed to grad</w:t>
            </w:r>
            <w:r w:rsidR="0003002D" w:rsidRPr="00422DC4">
              <w:rPr>
                <w:rFonts w:eastAsia="Times New Roman"/>
                <w:szCs w:val="20"/>
              </w:rPr>
              <w:t xml:space="preserve"> students in med</w:t>
            </w:r>
            <w:r w:rsidR="00354EE7" w:rsidRPr="00422DC4">
              <w:rPr>
                <w:rFonts w:eastAsia="Times New Roman"/>
                <w:szCs w:val="20"/>
              </w:rPr>
              <w:t xml:space="preserve"> school </w:t>
            </w:r>
            <w:r w:rsidR="0003002D" w:rsidRPr="00422DC4">
              <w:rPr>
                <w:rFonts w:eastAsia="Times New Roman"/>
                <w:szCs w:val="20"/>
              </w:rPr>
              <w:t>programs</w:t>
            </w:r>
            <w:r w:rsidR="002C6177" w:rsidRPr="00422DC4">
              <w:rPr>
                <w:rFonts w:eastAsia="Times New Roman"/>
                <w:szCs w:val="20"/>
              </w:rPr>
              <w:t xml:space="preserve"> </w:t>
            </w:r>
          </w:p>
        </w:tc>
        <w:tc>
          <w:tcPr>
            <w:tcW w:w="1037" w:type="dxa"/>
          </w:tcPr>
          <w:p w14:paraId="464F6F59" w14:textId="77777777" w:rsidR="0003002D" w:rsidRPr="00422DC4" w:rsidRDefault="0003002D" w:rsidP="0003002D">
            <w:pPr>
              <w:ind w:left="720"/>
              <w:rPr>
                <w:rFonts w:eastAsia="Times New Roman"/>
                <w:szCs w:val="20"/>
              </w:rPr>
            </w:pPr>
          </w:p>
        </w:tc>
        <w:tc>
          <w:tcPr>
            <w:tcW w:w="1016" w:type="dxa"/>
          </w:tcPr>
          <w:p w14:paraId="706F81F8" w14:textId="77777777" w:rsidR="0003002D" w:rsidRPr="00422DC4" w:rsidRDefault="0003002D" w:rsidP="0003002D">
            <w:pPr>
              <w:rPr>
                <w:rFonts w:eastAsia="Times New Roman"/>
                <w:szCs w:val="20"/>
              </w:rPr>
            </w:pPr>
          </w:p>
        </w:tc>
        <w:tc>
          <w:tcPr>
            <w:tcW w:w="900" w:type="dxa"/>
          </w:tcPr>
          <w:p w14:paraId="00DA02BB" w14:textId="77777777" w:rsidR="0003002D" w:rsidRPr="00422DC4" w:rsidRDefault="0003002D" w:rsidP="0003002D">
            <w:pPr>
              <w:rPr>
                <w:rFonts w:eastAsia="Times New Roman"/>
                <w:szCs w:val="20"/>
              </w:rPr>
            </w:pPr>
          </w:p>
        </w:tc>
        <w:tc>
          <w:tcPr>
            <w:tcW w:w="1165" w:type="dxa"/>
          </w:tcPr>
          <w:p w14:paraId="46A76852" w14:textId="77777777" w:rsidR="0003002D" w:rsidRPr="00422DC4" w:rsidRDefault="0003002D" w:rsidP="0003002D">
            <w:pPr>
              <w:rPr>
                <w:rFonts w:eastAsia="Times New Roman"/>
                <w:szCs w:val="20"/>
              </w:rPr>
            </w:pPr>
          </w:p>
        </w:tc>
      </w:tr>
      <w:tr w:rsidR="00AF7E5D" w:rsidRPr="00422DC4" w14:paraId="2E52F632" w14:textId="77777777" w:rsidTr="00C571AE">
        <w:trPr>
          <w:trHeight w:val="144"/>
        </w:trPr>
        <w:tc>
          <w:tcPr>
            <w:tcW w:w="6312" w:type="dxa"/>
          </w:tcPr>
          <w:p w14:paraId="1775766E" w14:textId="476DA910" w:rsidR="00AF7E5D" w:rsidRPr="00422DC4" w:rsidRDefault="00FB64E4" w:rsidP="00FC017E">
            <w:pPr>
              <w:rPr>
                <w:rFonts w:eastAsia="Times New Roman"/>
                <w:szCs w:val="20"/>
              </w:rPr>
            </w:pPr>
            <w:r w:rsidRPr="00422DC4">
              <w:rPr>
                <w:rFonts w:eastAsia="Times New Roman"/>
                <w:szCs w:val="20"/>
              </w:rPr>
              <w:t xml:space="preserve"> </w:t>
            </w:r>
            <w:r w:rsidR="00AF7E5D" w:rsidRPr="00422DC4">
              <w:rPr>
                <w:rFonts w:eastAsia="Times New Roman"/>
                <w:szCs w:val="20"/>
              </w:rPr>
              <w:t xml:space="preserve">Revenues from continuing medical education programs </w:t>
            </w:r>
          </w:p>
        </w:tc>
        <w:tc>
          <w:tcPr>
            <w:tcW w:w="1037" w:type="dxa"/>
          </w:tcPr>
          <w:p w14:paraId="104D1156" w14:textId="77777777" w:rsidR="00AF7E5D" w:rsidRPr="00422DC4" w:rsidRDefault="00AF7E5D" w:rsidP="0003002D">
            <w:pPr>
              <w:rPr>
                <w:rFonts w:eastAsia="Times New Roman"/>
                <w:szCs w:val="20"/>
              </w:rPr>
            </w:pPr>
          </w:p>
        </w:tc>
        <w:tc>
          <w:tcPr>
            <w:tcW w:w="1016" w:type="dxa"/>
          </w:tcPr>
          <w:p w14:paraId="779ECCA2" w14:textId="77777777" w:rsidR="00AF7E5D" w:rsidRPr="00422DC4" w:rsidRDefault="00AF7E5D" w:rsidP="0003002D">
            <w:pPr>
              <w:rPr>
                <w:rFonts w:eastAsia="Times New Roman"/>
                <w:szCs w:val="20"/>
              </w:rPr>
            </w:pPr>
          </w:p>
        </w:tc>
        <w:tc>
          <w:tcPr>
            <w:tcW w:w="900" w:type="dxa"/>
          </w:tcPr>
          <w:p w14:paraId="221D4C21" w14:textId="77777777" w:rsidR="00AF7E5D" w:rsidRPr="00422DC4" w:rsidRDefault="00AF7E5D" w:rsidP="0003002D">
            <w:pPr>
              <w:rPr>
                <w:rFonts w:eastAsia="Times New Roman"/>
                <w:szCs w:val="20"/>
              </w:rPr>
            </w:pPr>
          </w:p>
        </w:tc>
        <w:tc>
          <w:tcPr>
            <w:tcW w:w="1165" w:type="dxa"/>
          </w:tcPr>
          <w:p w14:paraId="58FE4968" w14:textId="77777777" w:rsidR="00AF7E5D" w:rsidRPr="00422DC4" w:rsidRDefault="00AF7E5D" w:rsidP="0003002D">
            <w:pPr>
              <w:rPr>
                <w:rFonts w:eastAsia="Times New Roman"/>
                <w:szCs w:val="20"/>
              </w:rPr>
            </w:pPr>
          </w:p>
        </w:tc>
      </w:tr>
      <w:tr w:rsidR="00AF7E5D" w:rsidRPr="00422DC4" w14:paraId="18A09C14" w14:textId="77777777" w:rsidTr="00C571AE">
        <w:trPr>
          <w:trHeight w:val="144"/>
        </w:trPr>
        <w:tc>
          <w:tcPr>
            <w:tcW w:w="6312" w:type="dxa"/>
          </w:tcPr>
          <w:p w14:paraId="47B627F2" w14:textId="54FB94EA" w:rsidR="00AF7E5D" w:rsidRPr="00422DC4" w:rsidRDefault="00FB64E4" w:rsidP="00FC017E">
            <w:pPr>
              <w:rPr>
                <w:rFonts w:eastAsia="Times New Roman"/>
                <w:szCs w:val="20"/>
              </w:rPr>
            </w:pPr>
            <w:r w:rsidRPr="00422DC4">
              <w:rPr>
                <w:rFonts w:eastAsia="Times New Roman"/>
                <w:szCs w:val="20"/>
              </w:rPr>
              <w:t xml:space="preserve"> </w:t>
            </w:r>
            <w:r w:rsidR="00AF7E5D" w:rsidRPr="00422DC4">
              <w:rPr>
                <w:rFonts w:eastAsia="Times New Roman"/>
                <w:szCs w:val="20"/>
              </w:rPr>
              <w:t xml:space="preserve">Other tuition and fees revenues </w:t>
            </w:r>
          </w:p>
        </w:tc>
        <w:tc>
          <w:tcPr>
            <w:tcW w:w="1037" w:type="dxa"/>
          </w:tcPr>
          <w:p w14:paraId="322744DC" w14:textId="77777777" w:rsidR="00AF7E5D" w:rsidRPr="00422DC4" w:rsidRDefault="00AF7E5D" w:rsidP="0003002D">
            <w:pPr>
              <w:rPr>
                <w:rFonts w:eastAsia="Times New Roman"/>
                <w:szCs w:val="20"/>
              </w:rPr>
            </w:pPr>
          </w:p>
        </w:tc>
        <w:tc>
          <w:tcPr>
            <w:tcW w:w="1016" w:type="dxa"/>
          </w:tcPr>
          <w:p w14:paraId="27896C83" w14:textId="77777777" w:rsidR="00AF7E5D" w:rsidRPr="00422DC4" w:rsidRDefault="00AF7E5D" w:rsidP="0003002D">
            <w:pPr>
              <w:rPr>
                <w:rFonts w:eastAsia="Times New Roman"/>
                <w:szCs w:val="20"/>
              </w:rPr>
            </w:pPr>
          </w:p>
        </w:tc>
        <w:tc>
          <w:tcPr>
            <w:tcW w:w="900" w:type="dxa"/>
          </w:tcPr>
          <w:p w14:paraId="5E14A718" w14:textId="77777777" w:rsidR="00AF7E5D" w:rsidRPr="00422DC4" w:rsidRDefault="00AF7E5D" w:rsidP="0003002D">
            <w:pPr>
              <w:rPr>
                <w:rFonts w:eastAsia="Times New Roman"/>
                <w:szCs w:val="20"/>
              </w:rPr>
            </w:pPr>
          </w:p>
        </w:tc>
        <w:tc>
          <w:tcPr>
            <w:tcW w:w="1165" w:type="dxa"/>
          </w:tcPr>
          <w:p w14:paraId="595B24D3" w14:textId="77777777" w:rsidR="00AF7E5D" w:rsidRPr="00422DC4" w:rsidRDefault="00AF7E5D" w:rsidP="0003002D">
            <w:pPr>
              <w:rPr>
                <w:rFonts w:eastAsia="Times New Roman"/>
                <w:szCs w:val="20"/>
              </w:rPr>
            </w:pPr>
          </w:p>
        </w:tc>
      </w:tr>
      <w:tr w:rsidR="0003002D" w:rsidRPr="00422DC4" w14:paraId="37D8103C" w14:textId="77777777" w:rsidTr="00C571AE">
        <w:trPr>
          <w:trHeight w:val="144"/>
        </w:trPr>
        <w:tc>
          <w:tcPr>
            <w:tcW w:w="6312" w:type="dxa"/>
          </w:tcPr>
          <w:p w14:paraId="572482F6" w14:textId="04262DC4" w:rsidR="0003002D" w:rsidRPr="00422DC4" w:rsidRDefault="0003002D" w:rsidP="00FC017E">
            <w:pPr>
              <w:rPr>
                <w:rFonts w:eastAsia="Times New Roman"/>
                <w:color w:val="FF0000"/>
                <w:szCs w:val="20"/>
              </w:rPr>
            </w:pPr>
            <w:r w:rsidRPr="00422DC4">
              <w:rPr>
                <w:rFonts w:eastAsia="Times New Roman"/>
                <w:szCs w:val="20"/>
              </w:rPr>
              <w:t xml:space="preserve">Total </w:t>
            </w:r>
            <w:r w:rsidR="00AC79EB" w:rsidRPr="00422DC4">
              <w:rPr>
                <w:rFonts w:eastAsia="Times New Roman"/>
                <w:szCs w:val="20"/>
              </w:rPr>
              <w:t xml:space="preserve">expenditures and transfers from </w:t>
            </w:r>
            <w:r w:rsidRPr="00422DC4">
              <w:rPr>
                <w:rFonts w:eastAsia="Times New Roman"/>
                <w:szCs w:val="20"/>
              </w:rPr>
              <w:t xml:space="preserve">government and parent support </w:t>
            </w:r>
          </w:p>
        </w:tc>
        <w:tc>
          <w:tcPr>
            <w:tcW w:w="1037" w:type="dxa"/>
          </w:tcPr>
          <w:p w14:paraId="2EC0F2DB" w14:textId="77777777" w:rsidR="0003002D" w:rsidRPr="00422DC4" w:rsidRDefault="0003002D" w:rsidP="0003002D">
            <w:pPr>
              <w:rPr>
                <w:rFonts w:eastAsia="Times New Roman"/>
                <w:szCs w:val="20"/>
              </w:rPr>
            </w:pPr>
          </w:p>
        </w:tc>
        <w:tc>
          <w:tcPr>
            <w:tcW w:w="1016" w:type="dxa"/>
          </w:tcPr>
          <w:p w14:paraId="3B318D15" w14:textId="77777777" w:rsidR="0003002D" w:rsidRPr="00422DC4" w:rsidRDefault="0003002D" w:rsidP="0003002D">
            <w:pPr>
              <w:rPr>
                <w:rFonts w:eastAsia="Times New Roman"/>
                <w:szCs w:val="20"/>
              </w:rPr>
            </w:pPr>
          </w:p>
        </w:tc>
        <w:tc>
          <w:tcPr>
            <w:tcW w:w="900" w:type="dxa"/>
          </w:tcPr>
          <w:p w14:paraId="76FE2A14" w14:textId="77777777" w:rsidR="0003002D" w:rsidRPr="00422DC4" w:rsidRDefault="0003002D" w:rsidP="0003002D">
            <w:pPr>
              <w:rPr>
                <w:rFonts w:eastAsia="Times New Roman"/>
                <w:szCs w:val="20"/>
              </w:rPr>
            </w:pPr>
          </w:p>
        </w:tc>
        <w:tc>
          <w:tcPr>
            <w:tcW w:w="1165" w:type="dxa"/>
          </w:tcPr>
          <w:p w14:paraId="0FA13E19" w14:textId="77777777" w:rsidR="0003002D" w:rsidRPr="00422DC4" w:rsidRDefault="0003002D" w:rsidP="0003002D">
            <w:pPr>
              <w:rPr>
                <w:rFonts w:eastAsia="Times New Roman"/>
                <w:szCs w:val="20"/>
              </w:rPr>
            </w:pPr>
          </w:p>
        </w:tc>
      </w:tr>
      <w:tr w:rsidR="0003002D" w:rsidRPr="00422DC4" w14:paraId="0F59691E" w14:textId="77777777" w:rsidTr="00C571AE">
        <w:trPr>
          <w:trHeight w:val="144"/>
        </w:trPr>
        <w:tc>
          <w:tcPr>
            <w:tcW w:w="6312" w:type="dxa"/>
          </w:tcPr>
          <w:p w14:paraId="76F3AEC0" w14:textId="46A1E328" w:rsidR="0003002D" w:rsidRPr="00422DC4" w:rsidRDefault="00E953AB" w:rsidP="00AC79EB">
            <w:pPr>
              <w:rPr>
                <w:rFonts w:eastAsia="Times New Roman"/>
                <w:color w:val="FF0000"/>
                <w:szCs w:val="20"/>
              </w:rPr>
            </w:pPr>
            <w:r w:rsidRPr="00422DC4">
              <w:rPr>
                <w:rFonts w:eastAsia="Times New Roman"/>
                <w:szCs w:val="20"/>
              </w:rPr>
              <w:t xml:space="preserve"> </w:t>
            </w:r>
            <w:r w:rsidR="00AC79EB" w:rsidRPr="00422DC4">
              <w:rPr>
                <w:rFonts w:eastAsia="Times New Roman"/>
                <w:szCs w:val="20"/>
              </w:rPr>
              <w:t>Total f</w:t>
            </w:r>
            <w:r w:rsidR="0003002D" w:rsidRPr="00422DC4">
              <w:rPr>
                <w:rFonts w:eastAsia="Times New Roman"/>
                <w:szCs w:val="20"/>
              </w:rPr>
              <w:t>ederal appropriations</w:t>
            </w:r>
          </w:p>
        </w:tc>
        <w:tc>
          <w:tcPr>
            <w:tcW w:w="1037" w:type="dxa"/>
          </w:tcPr>
          <w:p w14:paraId="7D83FD99" w14:textId="77777777" w:rsidR="0003002D" w:rsidRPr="00422DC4" w:rsidRDefault="0003002D" w:rsidP="0003002D">
            <w:pPr>
              <w:rPr>
                <w:rFonts w:eastAsia="Times New Roman"/>
                <w:szCs w:val="20"/>
              </w:rPr>
            </w:pPr>
          </w:p>
        </w:tc>
        <w:tc>
          <w:tcPr>
            <w:tcW w:w="1016" w:type="dxa"/>
          </w:tcPr>
          <w:p w14:paraId="4BA4CE8B" w14:textId="77777777" w:rsidR="0003002D" w:rsidRPr="00422DC4" w:rsidRDefault="0003002D" w:rsidP="0003002D">
            <w:pPr>
              <w:rPr>
                <w:rFonts w:eastAsia="Times New Roman"/>
                <w:szCs w:val="20"/>
              </w:rPr>
            </w:pPr>
          </w:p>
        </w:tc>
        <w:tc>
          <w:tcPr>
            <w:tcW w:w="900" w:type="dxa"/>
          </w:tcPr>
          <w:p w14:paraId="0C947CFF" w14:textId="77777777" w:rsidR="0003002D" w:rsidRPr="00422DC4" w:rsidRDefault="0003002D" w:rsidP="0003002D">
            <w:pPr>
              <w:rPr>
                <w:rFonts w:eastAsia="Times New Roman"/>
                <w:szCs w:val="20"/>
              </w:rPr>
            </w:pPr>
          </w:p>
        </w:tc>
        <w:tc>
          <w:tcPr>
            <w:tcW w:w="1165" w:type="dxa"/>
          </w:tcPr>
          <w:p w14:paraId="378BF597" w14:textId="77777777" w:rsidR="0003002D" w:rsidRPr="00422DC4" w:rsidRDefault="0003002D" w:rsidP="0003002D">
            <w:pPr>
              <w:rPr>
                <w:rFonts w:eastAsia="Times New Roman"/>
                <w:szCs w:val="20"/>
              </w:rPr>
            </w:pPr>
          </w:p>
        </w:tc>
      </w:tr>
      <w:tr w:rsidR="0003002D" w:rsidRPr="00422DC4" w14:paraId="42BCE687" w14:textId="77777777" w:rsidTr="00C571AE">
        <w:trPr>
          <w:trHeight w:val="144"/>
        </w:trPr>
        <w:tc>
          <w:tcPr>
            <w:tcW w:w="6312" w:type="dxa"/>
          </w:tcPr>
          <w:p w14:paraId="74224D68" w14:textId="19829F4B" w:rsidR="0003002D" w:rsidRPr="00422DC4" w:rsidRDefault="00AC79EB" w:rsidP="00AC79EB">
            <w:pPr>
              <w:rPr>
                <w:rFonts w:eastAsia="Times New Roman"/>
                <w:color w:val="FF0000"/>
                <w:szCs w:val="20"/>
              </w:rPr>
            </w:pPr>
            <w:r w:rsidRPr="00422DC4">
              <w:rPr>
                <w:rFonts w:eastAsia="Times New Roman"/>
                <w:szCs w:val="20"/>
              </w:rPr>
              <w:t>Total a</w:t>
            </w:r>
            <w:r w:rsidR="0003002D" w:rsidRPr="00422DC4">
              <w:rPr>
                <w:rFonts w:eastAsia="Times New Roman"/>
                <w:szCs w:val="20"/>
              </w:rPr>
              <w:t xml:space="preserve">djusted state and parent support </w:t>
            </w:r>
          </w:p>
        </w:tc>
        <w:tc>
          <w:tcPr>
            <w:tcW w:w="1037" w:type="dxa"/>
          </w:tcPr>
          <w:p w14:paraId="630080BF" w14:textId="77777777" w:rsidR="0003002D" w:rsidRPr="00422DC4" w:rsidRDefault="0003002D" w:rsidP="0003002D">
            <w:pPr>
              <w:rPr>
                <w:rFonts w:eastAsia="Times New Roman"/>
                <w:szCs w:val="20"/>
              </w:rPr>
            </w:pPr>
          </w:p>
        </w:tc>
        <w:tc>
          <w:tcPr>
            <w:tcW w:w="1016" w:type="dxa"/>
          </w:tcPr>
          <w:p w14:paraId="255803DE" w14:textId="77777777" w:rsidR="0003002D" w:rsidRPr="00422DC4" w:rsidRDefault="0003002D" w:rsidP="0003002D">
            <w:pPr>
              <w:rPr>
                <w:rFonts w:eastAsia="Times New Roman"/>
                <w:szCs w:val="20"/>
              </w:rPr>
            </w:pPr>
          </w:p>
        </w:tc>
        <w:tc>
          <w:tcPr>
            <w:tcW w:w="900" w:type="dxa"/>
          </w:tcPr>
          <w:p w14:paraId="3C992561" w14:textId="77777777" w:rsidR="0003002D" w:rsidRPr="00422DC4" w:rsidRDefault="0003002D" w:rsidP="0003002D">
            <w:pPr>
              <w:rPr>
                <w:rFonts w:eastAsia="Times New Roman"/>
                <w:szCs w:val="20"/>
              </w:rPr>
            </w:pPr>
          </w:p>
        </w:tc>
        <w:tc>
          <w:tcPr>
            <w:tcW w:w="1165" w:type="dxa"/>
          </w:tcPr>
          <w:p w14:paraId="5A3BC9E3" w14:textId="77777777" w:rsidR="0003002D" w:rsidRPr="00422DC4" w:rsidRDefault="0003002D" w:rsidP="0003002D">
            <w:pPr>
              <w:rPr>
                <w:rFonts w:eastAsia="Times New Roman"/>
                <w:szCs w:val="20"/>
              </w:rPr>
            </w:pPr>
          </w:p>
        </w:tc>
      </w:tr>
      <w:tr w:rsidR="0003002D" w:rsidRPr="00422DC4" w14:paraId="14F6E182" w14:textId="77777777" w:rsidTr="00C571AE">
        <w:trPr>
          <w:trHeight w:val="144"/>
        </w:trPr>
        <w:tc>
          <w:tcPr>
            <w:tcW w:w="6312" w:type="dxa"/>
          </w:tcPr>
          <w:p w14:paraId="63E49372" w14:textId="6CC52047" w:rsidR="0003002D" w:rsidRPr="00422DC4" w:rsidRDefault="00FB64E4" w:rsidP="00AC79EB">
            <w:pPr>
              <w:rPr>
                <w:rFonts w:eastAsia="Times New Roman"/>
                <w:color w:val="FF0000"/>
                <w:szCs w:val="20"/>
              </w:rPr>
            </w:pPr>
            <w:r w:rsidRPr="00422DC4">
              <w:rPr>
                <w:rFonts w:eastAsia="Times New Roman"/>
                <w:szCs w:val="20"/>
              </w:rPr>
              <w:t xml:space="preserve"> </w:t>
            </w:r>
            <w:r w:rsidR="00AC79EB" w:rsidRPr="00422DC4">
              <w:rPr>
                <w:rFonts w:eastAsia="Times New Roman"/>
                <w:szCs w:val="20"/>
              </w:rPr>
              <w:t>Total l</w:t>
            </w:r>
            <w:r w:rsidR="0003002D" w:rsidRPr="00422DC4">
              <w:rPr>
                <w:rFonts w:eastAsia="Times New Roman"/>
                <w:szCs w:val="20"/>
              </w:rPr>
              <w:t xml:space="preserve">ocal appropriations </w:t>
            </w:r>
          </w:p>
        </w:tc>
        <w:tc>
          <w:tcPr>
            <w:tcW w:w="1037" w:type="dxa"/>
          </w:tcPr>
          <w:p w14:paraId="52F9646A" w14:textId="77777777" w:rsidR="0003002D" w:rsidRPr="00422DC4" w:rsidRDefault="0003002D" w:rsidP="0003002D">
            <w:pPr>
              <w:rPr>
                <w:rFonts w:eastAsia="Times New Roman"/>
                <w:szCs w:val="20"/>
              </w:rPr>
            </w:pPr>
          </w:p>
        </w:tc>
        <w:tc>
          <w:tcPr>
            <w:tcW w:w="1016" w:type="dxa"/>
          </w:tcPr>
          <w:p w14:paraId="448E14D8" w14:textId="77777777" w:rsidR="0003002D" w:rsidRPr="00422DC4" w:rsidRDefault="0003002D" w:rsidP="0003002D">
            <w:pPr>
              <w:rPr>
                <w:rFonts w:eastAsia="Times New Roman"/>
                <w:szCs w:val="20"/>
              </w:rPr>
            </w:pPr>
          </w:p>
        </w:tc>
        <w:tc>
          <w:tcPr>
            <w:tcW w:w="900" w:type="dxa"/>
          </w:tcPr>
          <w:p w14:paraId="19C2703F" w14:textId="77777777" w:rsidR="0003002D" w:rsidRPr="00422DC4" w:rsidRDefault="0003002D" w:rsidP="0003002D">
            <w:pPr>
              <w:rPr>
                <w:rFonts w:eastAsia="Times New Roman"/>
                <w:szCs w:val="20"/>
              </w:rPr>
            </w:pPr>
          </w:p>
        </w:tc>
        <w:tc>
          <w:tcPr>
            <w:tcW w:w="1165" w:type="dxa"/>
          </w:tcPr>
          <w:p w14:paraId="5358E931" w14:textId="77777777" w:rsidR="0003002D" w:rsidRPr="00422DC4" w:rsidRDefault="0003002D" w:rsidP="0003002D">
            <w:pPr>
              <w:rPr>
                <w:rFonts w:eastAsia="Times New Roman"/>
                <w:szCs w:val="20"/>
              </w:rPr>
            </w:pPr>
          </w:p>
        </w:tc>
      </w:tr>
      <w:tr w:rsidR="0003002D" w:rsidRPr="00422DC4" w14:paraId="304814A9" w14:textId="77777777" w:rsidTr="00C571AE">
        <w:trPr>
          <w:trHeight w:val="144"/>
        </w:trPr>
        <w:tc>
          <w:tcPr>
            <w:tcW w:w="6312" w:type="dxa"/>
          </w:tcPr>
          <w:p w14:paraId="5E35F07F" w14:textId="568CE9B0" w:rsidR="0003002D" w:rsidRPr="00422DC4" w:rsidRDefault="0003002D" w:rsidP="00FC017E">
            <w:pPr>
              <w:rPr>
                <w:rFonts w:eastAsia="Times New Roman"/>
                <w:color w:val="FF0000"/>
                <w:szCs w:val="20"/>
              </w:rPr>
            </w:pPr>
            <w:r w:rsidRPr="00422DC4">
              <w:rPr>
                <w:rFonts w:eastAsia="Times New Roman"/>
                <w:szCs w:val="20"/>
              </w:rPr>
              <w:t xml:space="preserve">Total grants and contracts </w:t>
            </w:r>
          </w:p>
        </w:tc>
        <w:tc>
          <w:tcPr>
            <w:tcW w:w="1037" w:type="dxa"/>
          </w:tcPr>
          <w:p w14:paraId="565821C9" w14:textId="77777777" w:rsidR="0003002D" w:rsidRPr="00422DC4" w:rsidRDefault="0003002D" w:rsidP="0003002D">
            <w:pPr>
              <w:rPr>
                <w:rFonts w:eastAsia="Times New Roman"/>
                <w:szCs w:val="20"/>
              </w:rPr>
            </w:pPr>
          </w:p>
        </w:tc>
        <w:tc>
          <w:tcPr>
            <w:tcW w:w="1016" w:type="dxa"/>
          </w:tcPr>
          <w:p w14:paraId="0E14FA35" w14:textId="77777777" w:rsidR="0003002D" w:rsidRPr="00422DC4" w:rsidRDefault="0003002D" w:rsidP="0003002D">
            <w:pPr>
              <w:rPr>
                <w:rFonts w:eastAsia="Times New Roman"/>
                <w:szCs w:val="20"/>
              </w:rPr>
            </w:pPr>
          </w:p>
        </w:tc>
        <w:tc>
          <w:tcPr>
            <w:tcW w:w="900" w:type="dxa"/>
          </w:tcPr>
          <w:p w14:paraId="55CF8318" w14:textId="77777777" w:rsidR="0003002D" w:rsidRPr="00422DC4" w:rsidRDefault="0003002D" w:rsidP="0003002D">
            <w:pPr>
              <w:rPr>
                <w:rFonts w:eastAsia="Times New Roman"/>
                <w:szCs w:val="20"/>
              </w:rPr>
            </w:pPr>
          </w:p>
        </w:tc>
        <w:tc>
          <w:tcPr>
            <w:tcW w:w="1165" w:type="dxa"/>
          </w:tcPr>
          <w:p w14:paraId="14E50045" w14:textId="77777777" w:rsidR="0003002D" w:rsidRPr="00422DC4" w:rsidRDefault="0003002D" w:rsidP="0003002D">
            <w:pPr>
              <w:rPr>
                <w:rFonts w:eastAsia="Times New Roman"/>
                <w:szCs w:val="20"/>
              </w:rPr>
            </w:pPr>
          </w:p>
        </w:tc>
      </w:tr>
      <w:tr w:rsidR="0003002D" w:rsidRPr="00422DC4" w14:paraId="1195602D" w14:textId="77777777" w:rsidTr="00C571AE">
        <w:trPr>
          <w:trHeight w:val="144"/>
        </w:trPr>
        <w:tc>
          <w:tcPr>
            <w:tcW w:w="6312" w:type="dxa"/>
          </w:tcPr>
          <w:p w14:paraId="584D56B5" w14:textId="617440B2" w:rsidR="0003002D" w:rsidRPr="00422DC4" w:rsidRDefault="00FB64E4" w:rsidP="000C27C5">
            <w:pPr>
              <w:rPr>
                <w:rFonts w:eastAsia="Times New Roman"/>
                <w:color w:val="FF0000"/>
                <w:szCs w:val="20"/>
              </w:rPr>
            </w:pPr>
            <w:r w:rsidRPr="00422DC4">
              <w:rPr>
                <w:rFonts w:eastAsia="Times New Roman"/>
                <w:szCs w:val="20"/>
              </w:rPr>
              <w:t xml:space="preserve"> </w:t>
            </w:r>
            <w:r w:rsidR="000C27C5" w:rsidRPr="00422DC4">
              <w:rPr>
                <w:rFonts w:eastAsia="Times New Roman"/>
                <w:szCs w:val="20"/>
              </w:rPr>
              <w:t>Total direct costs - federal government</w:t>
            </w:r>
            <w:r w:rsidR="0003002D" w:rsidRPr="00422DC4">
              <w:rPr>
                <w:rFonts w:eastAsia="Times New Roman"/>
                <w:szCs w:val="20"/>
              </w:rPr>
              <w:t xml:space="preserve"> </w:t>
            </w:r>
          </w:p>
        </w:tc>
        <w:tc>
          <w:tcPr>
            <w:tcW w:w="1037" w:type="dxa"/>
          </w:tcPr>
          <w:p w14:paraId="2A044A40" w14:textId="77777777" w:rsidR="0003002D" w:rsidRPr="00422DC4" w:rsidRDefault="0003002D" w:rsidP="0003002D">
            <w:pPr>
              <w:rPr>
                <w:rFonts w:eastAsia="Times New Roman"/>
                <w:szCs w:val="20"/>
              </w:rPr>
            </w:pPr>
          </w:p>
        </w:tc>
        <w:tc>
          <w:tcPr>
            <w:tcW w:w="1016" w:type="dxa"/>
          </w:tcPr>
          <w:p w14:paraId="01A153B1" w14:textId="77777777" w:rsidR="0003002D" w:rsidRPr="00422DC4" w:rsidRDefault="0003002D" w:rsidP="0003002D">
            <w:pPr>
              <w:rPr>
                <w:rFonts w:eastAsia="Times New Roman"/>
                <w:szCs w:val="20"/>
              </w:rPr>
            </w:pPr>
          </w:p>
        </w:tc>
        <w:tc>
          <w:tcPr>
            <w:tcW w:w="900" w:type="dxa"/>
          </w:tcPr>
          <w:p w14:paraId="251469FF" w14:textId="77777777" w:rsidR="0003002D" w:rsidRPr="00422DC4" w:rsidRDefault="0003002D" w:rsidP="0003002D">
            <w:pPr>
              <w:rPr>
                <w:rFonts w:eastAsia="Times New Roman"/>
                <w:szCs w:val="20"/>
              </w:rPr>
            </w:pPr>
          </w:p>
        </w:tc>
        <w:tc>
          <w:tcPr>
            <w:tcW w:w="1165" w:type="dxa"/>
          </w:tcPr>
          <w:p w14:paraId="1B331410" w14:textId="77777777" w:rsidR="0003002D" w:rsidRPr="00422DC4" w:rsidRDefault="0003002D" w:rsidP="0003002D">
            <w:pPr>
              <w:rPr>
                <w:rFonts w:eastAsia="Times New Roman"/>
                <w:szCs w:val="20"/>
              </w:rPr>
            </w:pPr>
          </w:p>
        </w:tc>
      </w:tr>
      <w:tr w:rsidR="0003002D" w:rsidRPr="00422DC4" w14:paraId="31479A5B" w14:textId="77777777" w:rsidTr="00C571AE">
        <w:trPr>
          <w:trHeight w:val="144"/>
        </w:trPr>
        <w:tc>
          <w:tcPr>
            <w:tcW w:w="6312" w:type="dxa"/>
          </w:tcPr>
          <w:p w14:paraId="2A975C94" w14:textId="43E2E513" w:rsidR="0003002D" w:rsidRPr="00422DC4" w:rsidRDefault="00FB64E4" w:rsidP="000C27C5">
            <w:pPr>
              <w:rPr>
                <w:rFonts w:eastAsia="Times New Roman"/>
                <w:szCs w:val="20"/>
              </w:rPr>
            </w:pPr>
            <w:r w:rsidRPr="00422DC4">
              <w:rPr>
                <w:rFonts w:eastAsia="Times New Roman"/>
                <w:szCs w:val="20"/>
              </w:rPr>
              <w:t xml:space="preserve"> </w:t>
            </w:r>
            <w:r w:rsidR="0003002D" w:rsidRPr="00422DC4">
              <w:rPr>
                <w:rFonts w:eastAsia="Times New Roman"/>
                <w:szCs w:val="20"/>
              </w:rPr>
              <w:t xml:space="preserve">State and local </w:t>
            </w:r>
            <w:r w:rsidR="000C27C5" w:rsidRPr="00422DC4">
              <w:rPr>
                <w:rFonts w:eastAsia="Times New Roman"/>
                <w:szCs w:val="20"/>
              </w:rPr>
              <w:t>government grants and contracts</w:t>
            </w:r>
            <w:r w:rsidR="0003002D" w:rsidRPr="00422DC4">
              <w:rPr>
                <w:rFonts w:eastAsia="Times New Roman"/>
                <w:szCs w:val="20"/>
              </w:rPr>
              <w:t xml:space="preserve"> </w:t>
            </w:r>
          </w:p>
        </w:tc>
        <w:tc>
          <w:tcPr>
            <w:tcW w:w="1037" w:type="dxa"/>
          </w:tcPr>
          <w:p w14:paraId="0BC75AC5" w14:textId="77777777" w:rsidR="0003002D" w:rsidRPr="00422DC4" w:rsidRDefault="0003002D" w:rsidP="0003002D">
            <w:pPr>
              <w:rPr>
                <w:rFonts w:eastAsia="Times New Roman"/>
                <w:szCs w:val="20"/>
              </w:rPr>
            </w:pPr>
          </w:p>
        </w:tc>
        <w:tc>
          <w:tcPr>
            <w:tcW w:w="1016" w:type="dxa"/>
          </w:tcPr>
          <w:p w14:paraId="79F1EDD9" w14:textId="77777777" w:rsidR="0003002D" w:rsidRPr="00422DC4" w:rsidRDefault="0003002D" w:rsidP="0003002D">
            <w:pPr>
              <w:rPr>
                <w:rFonts w:eastAsia="Times New Roman"/>
                <w:szCs w:val="20"/>
              </w:rPr>
            </w:pPr>
          </w:p>
        </w:tc>
        <w:tc>
          <w:tcPr>
            <w:tcW w:w="900" w:type="dxa"/>
          </w:tcPr>
          <w:p w14:paraId="513EA1D1" w14:textId="77777777" w:rsidR="0003002D" w:rsidRPr="00422DC4" w:rsidRDefault="0003002D" w:rsidP="0003002D">
            <w:pPr>
              <w:rPr>
                <w:rFonts w:eastAsia="Times New Roman"/>
                <w:szCs w:val="20"/>
              </w:rPr>
            </w:pPr>
          </w:p>
        </w:tc>
        <w:tc>
          <w:tcPr>
            <w:tcW w:w="1165" w:type="dxa"/>
          </w:tcPr>
          <w:p w14:paraId="6AD2BA72" w14:textId="77777777" w:rsidR="0003002D" w:rsidRPr="00422DC4" w:rsidRDefault="0003002D" w:rsidP="0003002D">
            <w:pPr>
              <w:rPr>
                <w:rFonts w:eastAsia="Times New Roman"/>
                <w:szCs w:val="20"/>
              </w:rPr>
            </w:pPr>
          </w:p>
        </w:tc>
      </w:tr>
      <w:tr w:rsidR="0003002D" w:rsidRPr="00422DC4" w14:paraId="288C7127" w14:textId="77777777" w:rsidTr="00C571AE">
        <w:trPr>
          <w:trHeight w:val="144"/>
        </w:trPr>
        <w:tc>
          <w:tcPr>
            <w:tcW w:w="6312" w:type="dxa"/>
          </w:tcPr>
          <w:p w14:paraId="22F9611D" w14:textId="727ADFC4" w:rsidR="0003002D" w:rsidRPr="00422DC4" w:rsidRDefault="00FB64E4" w:rsidP="00FC017E">
            <w:pPr>
              <w:rPr>
                <w:rFonts w:eastAsia="Times New Roman"/>
                <w:color w:val="FF0000"/>
                <w:szCs w:val="20"/>
              </w:rPr>
            </w:pPr>
            <w:r w:rsidRPr="00422DC4">
              <w:rPr>
                <w:rFonts w:eastAsia="Times New Roman"/>
                <w:szCs w:val="20"/>
              </w:rPr>
              <w:t xml:space="preserve"> </w:t>
            </w:r>
            <w:r w:rsidR="0003002D" w:rsidRPr="00422DC4">
              <w:rPr>
                <w:rFonts w:eastAsia="Times New Roman"/>
                <w:szCs w:val="20"/>
              </w:rPr>
              <w:t xml:space="preserve">Other </w:t>
            </w:r>
            <w:r w:rsidR="000C27C5" w:rsidRPr="00422DC4">
              <w:rPr>
                <w:rFonts w:eastAsia="Times New Roman"/>
                <w:szCs w:val="20"/>
              </w:rPr>
              <w:t xml:space="preserve">grants and contracts </w:t>
            </w:r>
            <w:r w:rsidR="0003002D" w:rsidRPr="00422DC4">
              <w:rPr>
                <w:rFonts w:eastAsia="Times New Roman"/>
                <w:szCs w:val="20"/>
              </w:rPr>
              <w:t xml:space="preserve">direct </w:t>
            </w:r>
            <w:r w:rsidR="000C27C5" w:rsidRPr="00422DC4">
              <w:rPr>
                <w:rFonts w:eastAsia="Times New Roman"/>
                <w:szCs w:val="20"/>
              </w:rPr>
              <w:t>expenditures</w:t>
            </w:r>
          </w:p>
        </w:tc>
        <w:tc>
          <w:tcPr>
            <w:tcW w:w="1037" w:type="dxa"/>
          </w:tcPr>
          <w:p w14:paraId="540F5706" w14:textId="77777777" w:rsidR="0003002D" w:rsidRPr="00422DC4" w:rsidRDefault="0003002D" w:rsidP="0003002D">
            <w:pPr>
              <w:rPr>
                <w:rFonts w:eastAsia="Times New Roman"/>
                <w:szCs w:val="20"/>
              </w:rPr>
            </w:pPr>
          </w:p>
        </w:tc>
        <w:tc>
          <w:tcPr>
            <w:tcW w:w="1016" w:type="dxa"/>
          </w:tcPr>
          <w:p w14:paraId="6B8A5193" w14:textId="77777777" w:rsidR="0003002D" w:rsidRPr="00422DC4" w:rsidRDefault="0003002D" w:rsidP="0003002D">
            <w:pPr>
              <w:rPr>
                <w:rFonts w:eastAsia="Times New Roman"/>
                <w:szCs w:val="20"/>
              </w:rPr>
            </w:pPr>
          </w:p>
        </w:tc>
        <w:tc>
          <w:tcPr>
            <w:tcW w:w="900" w:type="dxa"/>
          </w:tcPr>
          <w:p w14:paraId="346870C9" w14:textId="77777777" w:rsidR="0003002D" w:rsidRPr="00422DC4" w:rsidRDefault="0003002D" w:rsidP="0003002D">
            <w:pPr>
              <w:rPr>
                <w:rFonts w:eastAsia="Times New Roman"/>
                <w:szCs w:val="20"/>
              </w:rPr>
            </w:pPr>
          </w:p>
        </w:tc>
        <w:tc>
          <w:tcPr>
            <w:tcW w:w="1165" w:type="dxa"/>
          </w:tcPr>
          <w:p w14:paraId="25BB9694" w14:textId="77777777" w:rsidR="0003002D" w:rsidRPr="00422DC4" w:rsidRDefault="0003002D" w:rsidP="0003002D">
            <w:pPr>
              <w:rPr>
                <w:rFonts w:eastAsia="Times New Roman"/>
                <w:szCs w:val="20"/>
              </w:rPr>
            </w:pPr>
          </w:p>
        </w:tc>
      </w:tr>
      <w:tr w:rsidR="0003002D" w:rsidRPr="00422DC4" w14:paraId="7A801A36" w14:textId="77777777" w:rsidTr="00C571AE">
        <w:trPr>
          <w:trHeight w:val="144"/>
        </w:trPr>
        <w:tc>
          <w:tcPr>
            <w:tcW w:w="6312" w:type="dxa"/>
          </w:tcPr>
          <w:p w14:paraId="2EDDA04A" w14:textId="3E066205" w:rsidR="0003002D" w:rsidRPr="00422DC4" w:rsidRDefault="00FB64E4" w:rsidP="000C27C5">
            <w:pPr>
              <w:rPr>
                <w:rFonts w:eastAsia="Times New Roman"/>
                <w:color w:val="FF0000"/>
                <w:szCs w:val="20"/>
              </w:rPr>
            </w:pPr>
            <w:r w:rsidRPr="00422DC4">
              <w:rPr>
                <w:rFonts w:eastAsia="Times New Roman"/>
                <w:szCs w:val="20"/>
              </w:rPr>
              <w:t xml:space="preserve"> </w:t>
            </w:r>
            <w:r w:rsidR="0003002D" w:rsidRPr="00422DC4">
              <w:rPr>
                <w:rFonts w:eastAsia="Times New Roman"/>
                <w:szCs w:val="20"/>
              </w:rPr>
              <w:t xml:space="preserve">Total facilities and administration </w:t>
            </w:r>
            <w:r w:rsidR="000C27C5" w:rsidRPr="00422DC4">
              <w:rPr>
                <w:rFonts w:eastAsia="Times New Roman"/>
                <w:szCs w:val="20"/>
              </w:rPr>
              <w:t>costs expenditures</w:t>
            </w:r>
            <w:r w:rsidR="0003002D" w:rsidRPr="00422DC4">
              <w:rPr>
                <w:rFonts w:eastAsia="Times New Roman"/>
                <w:szCs w:val="20"/>
              </w:rPr>
              <w:t xml:space="preserve"> </w:t>
            </w:r>
          </w:p>
        </w:tc>
        <w:tc>
          <w:tcPr>
            <w:tcW w:w="1037" w:type="dxa"/>
          </w:tcPr>
          <w:p w14:paraId="075AF66D" w14:textId="77777777" w:rsidR="0003002D" w:rsidRPr="00422DC4" w:rsidRDefault="0003002D" w:rsidP="0003002D">
            <w:pPr>
              <w:rPr>
                <w:rFonts w:eastAsia="Times New Roman"/>
                <w:szCs w:val="20"/>
              </w:rPr>
            </w:pPr>
          </w:p>
        </w:tc>
        <w:tc>
          <w:tcPr>
            <w:tcW w:w="1016" w:type="dxa"/>
          </w:tcPr>
          <w:p w14:paraId="47AC6846" w14:textId="77777777" w:rsidR="0003002D" w:rsidRPr="00422DC4" w:rsidRDefault="0003002D" w:rsidP="0003002D">
            <w:pPr>
              <w:rPr>
                <w:rFonts w:eastAsia="Times New Roman"/>
                <w:szCs w:val="20"/>
              </w:rPr>
            </w:pPr>
          </w:p>
        </w:tc>
        <w:tc>
          <w:tcPr>
            <w:tcW w:w="900" w:type="dxa"/>
          </w:tcPr>
          <w:p w14:paraId="3C291381" w14:textId="77777777" w:rsidR="0003002D" w:rsidRPr="00422DC4" w:rsidRDefault="0003002D" w:rsidP="0003002D">
            <w:pPr>
              <w:rPr>
                <w:rFonts w:eastAsia="Times New Roman"/>
                <w:szCs w:val="20"/>
              </w:rPr>
            </w:pPr>
          </w:p>
        </w:tc>
        <w:tc>
          <w:tcPr>
            <w:tcW w:w="1165" w:type="dxa"/>
          </w:tcPr>
          <w:p w14:paraId="0EDE200C" w14:textId="77777777" w:rsidR="0003002D" w:rsidRPr="00422DC4" w:rsidRDefault="0003002D" w:rsidP="0003002D">
            <w:pPr>
              <w:rPr>
                <w:rFonts w:eastAsia="Times New Roman"/>
                <w:szCs w:val="20"/>
              </w:rPr>
            </w:pPr>
          </w:p>
        </w:tc>
      </w:tr>
      <w:tr w:rsidR="0003002D" w:rsidRPr="00422DC4" w14:paraId="45EE8FEE" w14:textId="77777777" w:rsidTr="00C571AE">
        <w:trPr>
          <w:trHeight w:val="144"/>
        </w:trPr>
        <w:tc>
          <w:tcPr>
            <w:tcW w:w="6312" w:type="dxa"/>
          </w:tcPr>
          <w:p w14:paraId="1F7A901E" w14:textId="3BBD84AB" w:rsidR="0003002D" w:rsidRPr="00422DC4" w:rsidRDefault="00A52920" w:rsidP="00A52920">
            <w:pPr>
              <w:rPr>
                <w:rFonts w:eastAsia="Times New Roman"/>
                <w:color w:val="FF0000"/>
                <w:szCs w:val="20"/>
              </w:rPr>
            </w:pPr>
            <w:r w:rsidRPr="00422DC4">
              <w:rPr>
                <w:rFonts w:eastAsia="Times New Roman"/>
                <w:szCs w:val="20"/>
              </w:rPr>
              <w:t>Practice plans total revenues</w:t>
            </w:r>
            <w:r w:rsidR="0003002D" w:rsidRPr="00422DC4">
              <w:rPr>
                <w:rFonts w:eastAsia="Times New Roman"/>
                <w:szCs w:val="20"/>
              </w:rPr>
              <w:t xml:space="preserve"> </w:t>
            </w:r>
          </w:p>
        </w:tc>
        <w:tc>
          <w:tcPr>
            <w:tcW w:w="1037" w:type="dxa"/>
          </w:tcPr>
          <w:p w14:paraId="3BF7842C" w14:textId="77777777" w:rsidR="0003002D" w:rsidRPr="00422DC4" w:rsidRDefault="0003002D" w:rsidP="0003002D">
            <w:pPr>
              <w:rPr>
                <w:rFonts w:eastAsia="Times New Roman"/>
                <w:szCs w:val="20"/>
              </w:rPr>
            </w:pPr>
          </w:p>
        </w:tc>
        <w:tc>
          <w:tcPr>
            <w:tcW w:w="1016" w:type="dxa"/>
          </w:tcPr>
          <w:p w14:paraId="21966B72" w14:textId="77777777" w:rsidR="0003002D" w:rsidRPr="00422DC4" w:rsidRDefault="0003002D" w:rsidP="0003002D">
            <w:pPr>
              <w:rPr>
                <w:rFonts w:eastAsia="Times New Roman"/>
                <w:szCs w:val="20"/>
              </w:rPr>
            </w:pPr>
          </w:p>
        </w:tc>
        <w:tc>
          <w:tcPr>
            <w:tcW w:w="900" w:type="dxa"/>
          </w:tcPr>
          <w:p w14:paraId="22A4B7A0" w14:textId="77777777" w:rsidR="0003002D" w:rsidRPr="00422DC4" w:rsidRDefault="0003002D" w:rsidP="0003002D">
            <w:pPr>
              <w:rPr>
                <w:rFonts w:eastAsia="Times New Roman"/>
                <w:szCs w:val="20"/>
              </w:rPr>
            </w:pPr>
          </w:p>
        </w:tc>
        <w:tc>
          <w:tcPr>
            <w:tcW w:w="1165" w:type="dxa"/>
          </w:tcPr>
          <w:p w14:paraId="24254C58" w14:textId="77777777" w:rsidR="0003002D" w:rsidRPr="00422DC4" w:rsidRDefault="0003002D" w:rsidP="0003002D">
            <w:pPr>
              <w:rPr>
                <w:rFonts w:eastAsia="Times New Roman"/>
                <w:szCs w:val="20"/>
              </w:rPr>
            </w:pPr>
          </w:p>
        </w:tc>
      </w:tr>
      <w:tr w:rsidR="0003002D" w:rsidRPr="00422DC4" w14:paraId="1F058C90" w14:textId="77777777" w:rsidTr="00C571AE">
        <w:trPr>
          <w:trHeight w:val="144"/>
        </w:trPr>
        <w:tc>
          <w:tcPr>
            <w:tcW w:w="6312" w:type="dxa"/>
          </w:tcPr>
          <w:p w14:paraId="6C146DA2" w14:textId="5D4D9C4D" w:rsidR="0003002D" w:rsidRPr="00422DC4" w:rsidRDefault="0003002D" w:rsidP="00A52920">
            <w:pPr>
              <w:rPr>
                <w:rFonts w:eastAsia="Times New Roman"/>
                <w:color w:val="FF0000"/>
                <w:szCs w:val="20"/>
              </w:rPr>
            </w:pPr>
            <w:r w:rsidRPr="00422DC4">
              <w:rPr>
                <w:rFonts w:eastAsia="Times New Roman"/>
                <w:szCs w:val="20"/>
              </w:rPr>
              <w:t xml:space="preserve">Total </w:t>
            </w:r>
            <w:r w:rsidR="00A52920" w:rsidRPr="00422DC4">
              <w:rPr>
                <w:rFonts w:eastAsia="Times New Roman"/>
                <w:szCs w:val="20"/>
              </w:rPr>
              <w:t xml:space="preserve">expenditures and transfers from </w:t>
            </w:r>
            <w:r w:rsidRPr="00422DC4">
              <w:rPr>
                <w:rFonts w:eastAsia="Times New Roman"/>
                <w:szCs w:val="20"/>
              </w:rPr>
              <w:t xml:space="preserve">hospital </w:t>
            </w:r>
            <w:r w:rsidR="00A52920" w:rsidRPr="00422DC4">
              <w:rPr>
                <w:rFonts w:eastAsia="Times New Roman"/>
                <w:szCs w:val="20"/>
              </w:rPr>
              <w:t>funds</w:t>
            </w:r>
            <w:r w:rsidRPr="00422DC4">
              <w:rPr>
                <w:rFonts w:eastAsia="Times New Roman"/>
                <w:szCs w:val="20"/>
              </w:rPr>
              <w:t xml:space="preserve"> </w:t>
            </w:r>
          </w:p>
        </w:tc>
        <w:tc>
          <w:tcPr>
            <w:tcW w:w="1037" w:type="dxa"/>
          </w:tcPr>
          <w:p w14:paraId="66BEC753" w14:textId="77777777" w:rsidR="0003002D" w:rsidRPr="00422DC4" w:rsidRDefault="0003002D" w:rsidP="0003002D">
            <w:pPr>
              <w:rPr>
                <w:rFonts w:eastAsia="Times New Roman"/>
                <w:szCs w:val="20"/>
              </w:rPr>
            </w:pPr>
          </w:p>
        </w:tc>
        <w:tc>
          <w:tcPr>
            <w:tcW w:w="1016" w:type="dxa"/>
          </w:tcPr>
          <w:p w14:paraId="3FF1B583" w14:textId="77777777" w:rsidR="0003002D" w:rsidRPr="00422DC4" w:rsidRDefault="0003002D" w:rsidP="0003002D">
            <w:pPr>
              <w:rPr>
                <w:rFonts w:eastAsia="Times New Roman"/>
                <w:szCs w:val="20"/>
              </w:rPr>
            </w:pPr>
          </w:p>
        </w:tc>
        <w:tc>
          <w:tcPr>
            <w:tcW w:w="900" w:type="dxa"/>
          </w:tcPr>
          <w:p w14:paraId="36CD2DD2" w14:textId="77777777" w:rsidR="0003002D" w:rsidRPr="00422DC4" w:rsidRDefault="0003002D" w:rsidP="0003002D">
            <w:pPr>
              <w:rPr>
                <w:rFonts w:eastAsia="Times New Roman"/>
                <w:szCs w:val="20"/>
              </w:rPr>
            </w:pPr>
          </w:p>
        </w:tc>
        <w:tc>
          <w:tcPr>
            <w:tcW w:w="1165" w:type="dxa"/>
          </w:tcPr>
          <w:p w14:paraId="786392D9" w14:textId="77777777" w:rsidR="0003002D" w:rsidRPr="00422DC4" w:rsidRDefault="0003002D" w:rsidP="0003002D">
            <w:pPr>
              <w:rPr>
                <w:rFonts w:eastAsia="Times New Roman"/>
                <w:szCs w:val="20"/>
              </w:rPr>
            </w:pPr>
          </w:p>
        </w:tc>
      </w:tr>
      <w:tr w:rsidR="0003002D" w:rsidRPr="00422DC4" w14:paraId="54A87ABB" w14:textId="77777777" w:rsidTr="00C571AE">
        <w:trPr>
          <w:trHeight w:val="144"/>
        </w:trPr>
        <w:tc>
          <w:tcPr>
            <w:tcW w:w="6312" w:type="dxa"/>
          </w:tcPr>
          <w:p w14:paraId="32EE425C" w14:textId="6EE7688C" w:rsidR="0003002D" w:rsidRPr="00422DC4" w:rsidRDefault="00FB64E4" w:rsidP="00A52920">
            <w:pPr>
              <w:rPr>
                <w:rFonts w:eastAsia="Times New Roman"/>
                <w:color w:val="FF0000"/>
                <w:szCs w:val="20"/>
              </w:rPr>
            </w:pPr>
            <w:r w:rsidRPr="00422DC4">
              <w:rPr>
                <w:rFonts w:eastAsia="Times New Roman"/>
                <w:szCs w:val="20"/>
              </w:rPr>
              <w:t xml:space="preserve"> </w:t>
            </w:r>
            <w:r w:rsidR="00A52920" w:rsidRPr="00422DC4">
              <w:rPr>
                <w:rFonts w:eastAsia="Times New Roman"/>
                <w:szCs w:val="20"/>
              </w:rPr>
              <w:t>Total expenditures and transfers from u</w:t>
            </w:r>
            <w:r w:rsidR="0003002D" w:rsidRPr="00422DC4">
              <w:rPr>
                <w:rFonts w:eastAsia="Times New Roman"/>
                <w:szCs w:val="20"/>
              </w:rPr>
              <w:t>niversity</w:t>
            </w:r>
            <w:r w:rsidR="00A52920" w:rsidRPr="00422DC4">
              <w:rPr>
                <w:rFonts w:eastAsia="Times New Roman"/>
                <w:szCs w:val="20"/>
              </w:rPr>
              <w:t xml:space="preserve"> hospital funds</w:t>
            </w:r>
          </w:p>
        </w:tc>
        <w:tc>
          <w:tcPr>
            <w:tcW w:w="1037" w:type="dxa"/>
          </w:tcPr>
          <w:p w14:paraId="79749949" w14:textId="77777777" w:rsidR="0003002D" w:rsidRPr="00422DC4" w:rsidRDefault="0003002D" w:rsidP="0003002D">
            <w:pPr>
              <w:rPr>
                <w:rFonts w:eastAsia="Times New Roman"/>
                <w:szCs w:val="20"/>
              </w:rPr>
            </w:pPr>
          </w:p>
        </w:tc>
        <w:tc>
          <w:tcPr>
            <w:tcW w:w="1016" w:type="dxa"/>
          </w:tcPr>
          <w:p w14:paraId="09298BDF" w14:textId="77777777" w:rsidR="0003002D" w:rsidRPr="00422DC4" w:rsidRDefault="0003002D" w:rsidP="0003002D">
            <w:pPr>
              <w:rPr>
                <w:rFonts w:eastAsia="Times New Roman"/>
                <w:szCs w:val="20"/>
              </w:rPr>
            </w:pPr>
          </w:p>
        </w:tc>
        <w:tc>
          <w:tcPr>
            <w:tcW w:w="900" w:type="dxa"/>
          </w:tcPr>
          <w:p w14:paraId="19E7915A" w14:textId="77777777" w:rsidR="0003002D" w:rsidRPr="00422DC4" w:rsidRDefault="0003002D" w:rsidP="0003002D">
            <w:pPr>
              <w:rPr>
                <w:rFonts w:eastAsia="Times New Roman"/>
                <w:szCs w:val="20"/>
              </w:rPr>
            </w:pPr>
          </w:p>
        </w:tc>
        <w:tc>
          <w:tcPr>
            <w:tcW w:w="1165" w:type="dxa"/>
          </w:tcPr>
          <w:p w14:paraId="63BFEB08" w14:textId="77777777" w:rsidR="0003002D" w:rsidRPr="00422DC4" w:rsidRDefault="0003002D" w:rsidP="0003002D">
            <w:pPr>
              <w:rPr>
                <w:rFonts w:eastAsia="Times New Roman"/>
                <w:szCs w:val="20"/>
              </w:rPr>
            </w:pPr>
          </w:p>
        </w:tc>
      </w:tr>
      <w:tr w:rsidR="0003002D" w:rsidRPr="00422DC4" w14:paraId="1E41DCF1" w14:textId="77777777" w:rsidTr="00C571AE">
        <w:trPr>
          <w:trHeight w:val="144"/>
        </w:trPr>
        <w:tc>
          <w:tcPr>
            <w:tcW w:w="6312" w:type="dxa"/>
          </w:tcPr>
          <w:p w14:paraId="5E793631" w14:textId="3EA2B6EC" w:rsidR="0003002D" w:rsidRPr="00422DC4" w:rsidRDefault="00FB64E4" w:rsidP="00A52920">
            <w:pPr>
              <w:rPr>
                <w:rFonts w:eastAsia="Times New Roman"/>
                <w:color w:val="FF0000"/>
                <w:szCs w:val="20"/>
              </w:rPr>
            </w:pPr>
            <w:r w:rsidRPr="00422DC4">
              <w:rPr>
                <w:rFonts w:eastAsia="Times New Roman"/>
                <w:szCs w:val="20"/>
              </w:rPr>
              <w:t xml:space="preserve"> </w:t>
            </w:r>
            <w:r w:rsidR="00A52920" w:rsidRPr="00422DC4">
              <w:rPr>
                <w:rFonts w:eastAsia="Times New Roman"/>
                <w:szCs w:val="20"/>
              </w:rPr>
              <w:t xml:space="preserve">Total expenditures and transfers from </w:t>
            </w:r>
            <w:r w:rsidR="0003002D" w:rsidRPr="00422DC4">
              <w:rPr>
                <w:rFonts w:eastAsia="Times New Roman"/>
                <w:szCs w:val="20"/>
              </w:rPr>
              <w:t>VA</w:t>
            </w:r>
            <w:r w:rsidR="00A52920" w:rsidRPr="00422DC4">
              <w:rPr>
                <w:rFonts w:eastAsia="Times New Roman"/>
                <w:szCs w:val="20"/>
              </w:rPr>
              <w:t xml:space="preserve"> hospital funds</w:t>
            </w:r>
            <w:r w:rsidR="0003002D" w:rsidRPr="00422DC4">
              <w:rPr>
                <w:rFonts w:eastAsia="Times New Roman"/>
                <w:szCs w:val="20"/>
              </w:rPr>
              <w:t xml:space="preserve"> </w:t>
            </w:r>
          </w:p>
        </w:tc>
        <w:tc>
          <w:tcPr>
            <w:tcW w:w="1037" w:type="dxa"/>
          </w:tcPr>
          <w:p w14:paraId="6B20E2F8" w14:textId="77777777" w:rsidR="0003002D" w:rsidRPr="00422DC4" w:rsidRDefault="0003002D" w:rsidP="0003002D">
            <w:pPr>
              <w:rPr>
                <w:rFonts w:eastAsia="Times New Roman"/>
                <w:szCs w:val="20"/>
              </w:rPr>
            </w:pPr>
          </w:p>
        </w:tc>
        <w:tc>
          <w:tcPr>
            <w:tcW w:w="1016" w:type="dxa"/>
          </w:tcPr>
          <w:p w14:paraId="67B036E2" w14:textId="77777777" w:rsidR="0003002D" w:rsidRPr="00422DC4" w:rsidRDefault="0003002D" w:rsidP="0003002D">
            <w:pPr>
              <w:rPr>
                <w:rFonts w:eastAsia="Times New Roman"/>
                <w:szCs w:val="20"/>
              </w:rPr>
            </w:pPr>
          </w:p>
        </w:tc>
        <w:tc>
          <w:tcPr>
            <w:tcW w:w="900" w:type="dxa"/>
          </w:tcPr>
          <w:p w14:paraId="6E36606E" w14:textId="77777777" w:rsidR="0003002D" w:rsidRPr="00422DC4" w:rsidRDefault="0003002D" w:rsidP="0003002D">
            <w:pPr>
              <w:rPr>
                <w:rFonts w:eastAsia="Times New Roman"/>
                <w:szCs w:val="20"/>
              </w:rPr>
            </w:pPr>
          </w:p>
        </w:tc>
        <w:tc>
          <w:tcPr>
            <w:tcW w:w="1165" w:type="dxa"/>
          </w:tcPr>
          <w:p w14:paraId="371E3E1E" w14:textId="77777777" w:rsidR="0003002D" w:rsidRPr="00422DC4" w:rsidRDefault="0003002D" w:rsidP="0003002D">
            <w:pPr>
              <w:rPr>
                <w:rFonts w:eastAsia="Times New Roman"/>
                <w:szCs w:val="20"/>
              </w:rPr>
            </w:pPr>
          </w:p>
        </w:tc>
      </w:tr>
      <w:tr w:rsidR="0003002D" w:rsidRPr="00422DC4" w14:paraId="6F7A54FE" w14:textId="77777777" w:rsidTr="00C571AE">
        <w:trPr>
          <w:trHeight w:val="144"/>
        </w:trPr>
        <w:tc>
          <w:tcPr>
            <w:tcW w:w="6312" w:type="dxa"/>
          </w:tcPr>
          <w:p w14:paraId="5FC5CD6F" w14:textId="5DCA5C14" w:rsidR="0003002D" w:rsidRPr="00422DC4" w:rsidRDefault="00FB64E4" w:rsidP="00915341">
            <w:pPr>
              <w:rPr>
                <w:rFonts w:eastAsia="Times New Roman"/>
                <w:color w:val="FF0000"/>
                <w:szCs w:val="20"/>
              </w:rPr>
            </w:pPr>
            <w:r w:rsidRPr="00422DC4">
              <w:rPr>
                <w:rFonts w:eastAsia="Times New Roman"/>
                <w:szCs w:val="20"/>
              </w:rPr>
              <w:t xml:space="preserve"> </w:t>
            </w:r>
            <w:r w:rsidR="00915341" w:rsidRPr="00422DC4">
              <w:rPr>
                <w:rFonts w:eastAsia="Times New Roman"/>
                <w:szCs w:val="20"/>
              </w:rPr>
              <w:t>Total expenditures and transfers from o</w:t>
            </w:r>
            <w:r w:rsidR="0003002D" w:rsidRPr="00422DC4">
              <w:rPr>
                <w:rFonts w:eastAsia="Times New Roman"/>
                <w:szCs w:val="20"/>
              </w:rPr>
              <w:t>ther affiliated hospital</w:t>
            </w:r>
            <w:r w:rsidR="00915341" w:rsidRPr="00422DC4">
              <w:rPr>
                <w:rFonts w:eastAsia="Times New Roman"/>
                <w:szCs w:val="20"/>
              </w:rPr>
              <w:t xml:space="preserve"> funds</w:t>
            </w:r>
            <w:r w:rsidR="0003002D" w:rsidRPr="00422DC4">
              <w:rPr>
                <w:rFonts w:eastAsia="Times New Roman"/>
                <w:szCs w:val="20"/>
              </w:rPr>
              <w:t xml:space="preserve"> </w:t>
            </w:r>
          </w:p>
        </w:tc>
        <w:tc>
          <w:tcPr>
            <w:tcW w:w="1037" w:type="dxa"/>
          </w:tcPr>
          <w:p w14:paraId="42670AE5" w14:textId="77777777" w:rsidR="0003002D" w:rsidRPr="00422DC4" w:rsidRDefault="0003002D" w:rsidP="0003002D">
            <w:pPr>
              <w:rPr>
                <w:rFonts w:eastAsia="Times New Roman"/>
                <w:szCs w:val="20"/>
              </w:rPr>
            </w:pPr>
          </w:p>
        </w:tc>
        <w:tc>
          <w:tcPr>
            <w:tcW w:w="1016" w:type="dxa"/>
          </w:tcPr>
          <w:p w14:paraId="0619B86E" w14:textId="77777777" w:rsidR="0003002D" w:rsidRPr="00422DC4" w:rsidRDefault="0003002D" w:rsidP="0003002D">
            <w:pPr>
              <w:rPr>
                <w:rFonts w:eastAsia="Times New Roman"/>
                <w:szCs w:val="20"/>
              </w:rPr>
            </w:pPr>
          </w:p>
        </w:tc>
        <w:tc>
          <w:tcPr>
            <w:tcW w:w="900" w:type="dxa"/>
          </w:tcPr>
          <w:p w14:paraId="23C50125" w14:textId="77777777" w:rsidR="0003002D" w:rsidRPr="00422DC4" w:rsidRDefault="0003002D" w:rsidP="0003002D">
            <w:pPr>
              <w:rPr>
                <w:rFonts w:eastAsia="Times New Roman"/>
                <w:szCs w:val="20"/>
              </w:rPr>
            </w:pPr>
          </w:p>
        </w:tc>
        <w:tc>
          <w:tcPr>
            <w:tcW w:w="1165" w:type="dxa"/>
          </w:tcPr>
          <w:p w14:paraId="57C9B039" w14:textId="77777777" w:rsidR="0003002D" w:rsidRPr="00422DC4" w:rsidRDefault="0003002D" w:rsidP="0003002D">
            <w:pPr>
              <w:rPr>
                <w:rFonts w:eastAsia="Times New Roman"/>
                <w:szCs w:val="20"/>
              </w:rPr>
            </w:pPr>
          </w:p>
        </w:tc>
      </w:tr>
      <w:tr w:rsidR="0003002D" w:rsidRPr="00422DC4" w14:paraId="336E5E6E" w14:textId="77777777" w:rsidTr="00C571AE">
        <w:trPr>
          <w:trHeight w:val="144"/>
        </w:trPr>
        <w:tc>
          <w:tcPr>
            <w:tcW w:w="6312" w:type="dxa"/>
          </w:tcPr>
          <w:p w14:paraId="1366C625" w14:textId="0A7BE7DD" w:rsidR="0003002D" w:rsidRPr="00422DC4" w:rsidRDefault="00915341" w:rsidP="00FC017E">
            <w:pPr>
              <w:rPr>
                <w:rFonts w:eastAsia="Times New Roman"/>
                <w:color w:val="FF0000"/>
                <w:szCs w:val="20"/>
              </w:rPr>
            </w:pPr>
            <w:r w:rsidRPr="00422DC4">
              <w:rPr>
                <w:rFonts w:eastAsia="Times New Roman"/>
                <w:szCs w:val="20"/>
              </w:rPr>
              <w:t>Restricted gift funds expended</w:t>
            </w:r>
          </w:p>
        </w:tc>
        <w:tc>
          <w:tcPr>
            <w:tcW w:w="1037" w:type="dxa"/>
          </w:tcPr>
          <w:p w14:paraId="68CC238D" w14:textId="77777777" w:rsidR="0003002D" w:rsidRPr="00422DC4" w:rsidRDefault="0003002D" w:rsidP="0003002D">
            <w:pPr>
              <w:rPr>
                <w:rFonts w:eastAsia="Times New Roman"/>
                <w:szCs w:val="20"/>
              </w:rPr>
            </w:pPr>
          </w:p>
        </w:tc>
        <w:tc>
          <w:tcPr>
            <w:tcW w:w="1016" w:type="dxa"/>
          </w:tcPr>
          <w:p w14:paraId="7A7CB535" w14:textId="77777777" w:rsidR="0003002D" w:rsidRPr="00422DC4" w:rsidRDefault="0003002D" w:rsidP="0003002D">
            <w:pPr>
              <w:rPr>
                <w:rFonts w:eastAsia="Times New Roman"/>
                <w:szCs w:val="20"/>
              </w:rPr>
            </w:pPr>
          </w:p>
        </w:tc>
        <w:tc>
          <w:tcPr>
            <w:tcW w:w="900" w:type="dxa"/>
          </w:tcPr>
          <w:p w14:paraId="1D409C0E" w14:textId="77777777" w:rsidR="0003002D" w:rsidRPr="00422DC4" w:rsidRDefault="0003002D" w:rsidP="0003002D">
            <w:pPr>
              <w:rPr>
                <w:rFonts w:eastAsia="Times New Roman"/>
                <w:szCs w:val="20"/>
              </w:rPr>
            </w:pPr>
          </w:p>
        </w:tc>
        <w:tc>
          <w:tcPr>
            <w:tcW w:w="1165" w:type="dxa"/>
          </w:tcPr>
          <w:p w14:paraId="52AF8AD8" w14:textId="77777777" w:rsidR="0003002D" w:rsidRPr="00422DC4" w:rsidRDefault="0003002D" w:rsidP="0003002D">
            <w:pPr>
              <w:rPr>
                <w:rFonts w:eastAsia="Times New Roman"/>
                <w:szCs w:val="20"/>
              </w:rPr>
            </w:pPr>
          </w:p>
        </w:tc>
      </w:tr>
      <w:tr w:rsidR="00AF7E5D" w:rsidRPr="00422DC4" w14:paraId="695C5650" w14:textId="77777777" w:rsidTr="00C571AE">
        <w:trPr>
          <w:trHeight w:val="144"/>
        </w:trPr>
        <w:tc>
          <w:tcPr>
            <w:tcW w:w="6312" w:type="dxa"/>
          </w:tcPr>
          <w:p w14:paraId="78DC895E" w14:textId="5903FFE3" w:rsidR="00AF7E5D" w:rsidRPr="00422DC4" w:rsidRDefault="001F4A5F" w:rsidP="00FC017E">
            <w:pPr>
              <w:rPr>
                <w:rFonts w:eastAsia="Times New Roman"/>
                <w:szCs w:val="20"/>
              </w:rPr>
            </w:pPr>
            <w:r w:rsidRPr="00422DC4">
              <w:rPr>
                <w:rFonts w:eastAsia="Times New Roman"/>
                <w:szCs w:val="20"/>
              </w:rPr>
              <w:t>U</w:t>
            </w:r>
            <w:r w:rsidR="00AF7E5D" w:rsidRPr="00422DC4">
              <w:rPr>
                <w:rFonts w:eastAsia="Times New Roman"/>
                <w:szCs w:val="20"/>
              </w:rPr>
              <w:t xml:space="preserve">nrestricted gift funds </w:t>
            </w:r>
            <w:r w:rsidR="00915341" w:rsidRPr="00422DC4">
              <w:rPr>
                <w:rFonts w:eastAsia="Times New Roman"/>
                <w:szCs w:val="20"/>
              </w:rPr>
              <w:t>expended</w:t>
            </w:r>
          </w:p>
        </w:tc>
        <w:tc>
          <w:tcPr>
            <w:tcW w:w="1037" w:type="dxa"/>
          </w:tcPr>
          <w:p w14:paraId="3F8ECC84" w14:textId="77777777" w:rsidR="00AF7E5D" w:rsidRPr="00422DC4" w:rsidRDefault="00AF7E5D" w:rsidP="0003002D">
            <w:pPr>
              <w:rPr>
                <w:rFonts w:eastAsia="Times New Roman"/>
                <w:szCs w:val="20"/>
              </w:rPr>
            </w:pPr>
          </w:p>
        </w:tc>
        <w:tc>
          <w:tcPr>
            <w:tcW w:w="1016" w:type="dxa"/>
          </w:tcPr>
          <w:p w14:paraId="6448B70C" w14:textId="77777777" w:rsidR="00AF7E5D" w:rsidRPr="00422DC4" w:rsidRDefault="00AF7E5D" w:rsidP="0003002D">
            <w:pPr>
              <w:rPr>
                <w:rFonts w:eastAsia="Times New Roman"/>
                <w:szCs w:val="20"/>
              </w:rPr>
            </w:pPr>
          </w:p>
        </w:tc>
        <w:tc>
          <w:tcPr>
            <w:tcW w:w="900" w:type="dxa"/>
          </w:tcPr>
          <w:p w14:paraId="54A3320E" w14:textId="77777777" w:rsidR="00AF7E5D" w:rsidRPr="00422DC4" w:rsidRDefault="00AF7E5D" w:rsidP="0003002D">
            <w:pPr>
              <w:rPr>
                <w:rFonts w:eastAsia="Times New Roman"/>
                <w:szCs w:val="20"/>
              </w:rPr>
            </w:pPr>
          </w:p>
        </w:tc>
        <w:tc>
          <w:tcPr>
            <w:tcW w:w="1165" w:type="dxa"/>
          </w:tcPr>
          <w:p w14:paraId="13C4361B" w14:textId="77777777" w:rsidR="00AF7E5D" w:rsidRPr="00422DC4" w:rsidRDefault="00AF7E5D" w:rsidP="0003002D">
            <w:pPr>
              <w:rPr>
                <w:rFonts w:eastAsia="Times New Roman"/>
                <w:szCs w:val="20"/>
              </w:rPr>
            </w:pPr>
          </w:p>
        </w:tc>
      </w:tr>
      <w:tr w:rsidR="0003002D" w:rsidRPr="00422DC4" w14:paraId="0EBA1DA9" w14:textId="77777777" w:rsidTr="00C571AE">
        <w:trPr>
          <w:trHeight w:val="144"/>
        </w:trPr>
        <w:tc>
          <w:tcPr>
            <w:tcW w:w="6312" w:type="dxa"/>
          </w:tcPr>
          <w:p w14:paraId="4D3787E3" w14:textId="3F26096A" w:rsidR="0003002D" w:rsidRPr="00422DC4" w:rsidRDefault="00915341" w:rsidP="00915341">
            <w:pPr>
              <w:rPr>
                <w:rFonts w:eastAsia="Times New Roman"/>
                <w:szCs w:val="20"/>
              </w:rPr>
            </w:pPr>
            <w:r w:rsidRPr="00422DC4">
              <w:rPr>
                <w:rFonts w:eastAsia="Times New Roman"/>
                <w:szCs w:val="20"/>
              </w:rPr>
              <w:t>Expenditure of income from r</w:t>
            </w:r>
            <w:r w:rsidR="0003002D" w:rsidRPr="00422DC4">
              <w:rPr>
                <w:rFonts w:eastAsia="Times New Roman"/>
                <w:szCs w:val="20"/>
              </w:rPr>
              <w:t>estricted endowment funds</w:t>
            </w:r>
            <w:r w:rsidR="00BB0152" w:rsidRPr="00422DC4">
              <w:rPr>
                <w:rFonts w:eastAsia="Times New Roman"/>
                <w:szCs w:val="20"/>
              </w:rPr>
              <w:t xml:space="preserve"> </w:t>
            </w:r>
          </w:p>
        </w:tc>
        <w:tc>
          <w:tcPr>
            <w:tcW w:w="1037" w:type="dxa"/>
          </w:tcPr>
          <w:p w14:paraId="6664F24B" w14:textId="77777777" w:rsidR="0003002D" w:rsidRPr="00422DC4" w:rsidRDefault="0003002D" w:rsidP="0003002D">
            <w:pPr>
              <w:rPr>
                <w:rFonts w:eastAsia="Times New Roman"/>
                <w:szCs w:val="20"/>
              </w:rPr>
            </w:pPr>
          </w:p>
        </w:tc>
        <w:tc>
          <w:tcPr>
            <w:tcW w:w="1016" w:type="dxa"/>
          </w:tcPr>
          <w:p w14:paraId="49B0177D" w14:textId="77777777" w:rsidR="0003002D" w:rsidRPr="00422DC4" w:rsidRDefault="0003002D" w:rsidP="0003002D">
            <w:pPr>
              <w:rPr>
                <w:rFonts w:eastAsia="Times New Roman"/>
                <w:szCs w:val="20"/>
              </w:rPr>
            </w:pPr>
          </w:p>
        </w:tc>
        <w:tc>
          <w:tcPr>
            <w:tcW w:w="900" w:type="dxa"/>
          </w:tcPr>
          <w:p w14:paraId="0381F400" w14:textId="77777777" w:rsidR="0003002D" w:rsidRPr="00422DC4" w:rsidRDefault="0003002D" w:rsidP="0003002D">
            <w:pPr>
              <w:rPr>
                <w:rFonts w:eastAsia="Times New Roman"/>
                <w:szCs w:val="20"/>
              </w:rPr>
            </w:pPr>
          </w:p>
        </w:tc>
        <w:tc>
          <w:tcPr>
            <w:tcW w:w="1165" w:type="dxa"/>
          </w:tcPr>
          <w:p w14:paraId="2B7A5275" w14:textId="77777777" w:rsidR="0003002D" w:rsidRPr="00422DC4" w:rsidRDefault="0003002D" w:rsidP="0003002D">
            <w:pPr>
              <w:rPr>
                <w:rFonts w:eastAsia="Times New Roman"/>
                <w:szCs w:val="20"/>
              </w:rPr>
            </w:pPr>
          </w:p>
        </w:tc>
      </w:tr>
      <w:tr w:rsidR="00AF7E5D" w:rsidRPr="00422DC4" w14:paraId="60B2BAD6" w14:textId="77777777" w:rsidTr="00C571AE">
        <w:trPr>
          <w:trHeight w:val="144"/>
        </w:trPr>
        <w:tc>
          <w:tcPr>
            <w:tcW w:w="6312" w:type="dxa"/>
          </w:tcPr>
          <w:p w14:paraId="410A566F" w14:textId="0D8A9756" w:rsidR="00AF7E5D" w:rsidRPr="00422DC4" w:rsidRDefault="00915341" w:rsidP="00915341">
            <w:pPr>
              <w:rPr>
                <w:rFonts w:eastAsia="Times New Roman"/>
                <w:szCs w:val="20"/>
              </w:rPr>
            </w:pPr>
            <w:r w:rsidRPr="00422DC4">
              <w:rPr>
                <w:rFonts w:eastAsia="Times New Roman"/>
                <w:szCs w:val="20"/>
              </w:rPr>
              <w:t xml:space="preserve">Expenditure of income </w:t>
            </w:r>
            <w:r w:rsidR="00AF7E5D" w:rsidRPr="00422DC4">
              <w:rPr>
                <w:rFonts w:eastAsia="Times New Roman"/>
                <w:szCs w:val="20"/>
              </w:rPr>
              <w:t xml:space="preserve">from unrestricted endowment funds </w:t>
            </w:r>
          </w:p>
        </w:tc>
        <w:tc>
          <w:tcPr>
            <w:tcW w:w="1037" w:type="dxa"/>
          </w:tcPr>
          <w:p w14:paraId="44A2B43E" w14:textId="77777777" w:rsidR="00AF7E5D" w:rsidRPr="00422DC4" w:rsidRDefault="00AF7E5D" w:rsidP="0003002D">
            <w:pPr>
              <w:rPr>
                <w:rFonts w:eastAsia="Times New Roman"/>
                <w:szCs w:val="20"/>
              </w:rPr>
            </w:pPr>
          </w:p>
        </w:tc>
        <w:tc>
          <w:tcPr>
            <w:tcW w:w="1016" w:type="dxa"/>
          </w:tcPr>
          <w:p w14:paraId="30E99926" w14:textId="77777777" w:rsidR="00AF7E5D" w:rsidRPr="00422DC4" w:rsidRDefault="00AF7E5D" w:rsidP="0003002D">
            <w:pPr>
              <w:rPr>
                <w:rFonts w:eastAsia="Times New Roman"/>
                <w:szCs w:val="20"/>
              </w:rPr>
            </w:pPr>
          </w:p>
        </w:tc>
        <w:tc>
          <w:tcPr>
            <w:tcW w:w="900" w:type="dxa"/>
          </w:tcPr>
          <w:p w14:paraId="0CA50C7E" w14:textId="77777777" w:rsidR="00AF7E5D" w:rsidRPr="00422DC4" w:rsidRDefault="00AF7E5D" w:rsidP="0003002D">
            <w:pPr>
              <w:rPr>
                <w:rFonts w:eastAsia="Times New Roman"/>
                <w:szCs w:val="20"/>
              </w:rPr>
            </w:pPr>
          </w:p>
        </w:tc>
        <w:tc>
          <w:tcPr>
            <w:tcW w:w="1165" w:type="dxa"/>
          </w:tcPr>
          <w:p w14:paraId="32DCEE67" w14:textId="77777777" w:rsidR="00AF7E5D" w:rsidRPr="00422DC4" w:rsidRDefault="00AF7E5D" w:rsidP="0003002D">
            <w:pPr>
              <w:rPr>
                <w:rFonts w:eastAsia="Times New Roman"/>
                <w:szCs w:val="20"/>
              </w:rPr>
            </w:pPr>
          </w:p>
        </w:tc>
      </w:tr>
      <w:tr w:rsidR="0003002D" w:rsidRPr="00422DC4" w14:paraId="4DDDBEB7" w14:textId="77777777" w:rsidTr="00C571AE">
        <w:trPr>
          <w:trHeight w:val="144"/>
        </w:trPr>
        <w:tc>
          <w:tcPr>
            <w:tcW w:w="6312" w:type="dxa"/>
          </w:tcPr>
          <w:p w14:paraId="151096FE" w14:textId="3985339A" w:rsidR="0003002D" w:rsidRPr="00422DC4" w:rsidRDefault="001F4A5F" w:rsidP="00FC017E">
            <w:pPr>
              <w:rPr>
                <w:rFonts w:eastAsia="Times New Roman"/>
                <w:color w:val="FF0000"/>
                <w:szCs w:val="20"/>
              </w:rPr>
            </w:pPr>
            <w:r w:rsidRPr="00422DC4">
              <w:rPr>
                <w:rFonts w:eastAsia="Times New Roman"/>
                <w:szCs w:val="20"/>
              </w:rPr>
              <w:t>Total o</w:t>
            </w:r>
            <w:r w:rsidR="0003002D" w:rsidRPr="00422DC4">
              <w:rPr>
                <w:rFonts w:eastAsia="Times New Roman"/>
                <w:szCs w:val="20"/>
              </w:rPr>
              <w:t xml:space="preserve">ther revenues </w:t>
            </w:r>
          </w:p>
        </w:tc>
        <w:tc>
          <w:tcPr>
            <w:tcW w:w="1037" w:type="dxa"/>
          </w:tcPr>
          <w:p w14:paraId="387D4366" w14:textId="77777777" w:rsidR="0003002D" w:rsidRPr="00422DC4" w:rsidRDefault="0003002D" w:rsidP="0003002D">
            <w:pPr>
              <w:rPr>
                <w:rFonts w:eastAsia="Times New Roman"/>
                <w:szCs w:val="20"/>
              </w:rPr>
            </w:pPr>
          </w:p>
        </w:tc>
        <w:tc>
          <w:tcPr>
            <w:tcW w:w="1016" w:type="dxa"/>
          </w:tcPr>
          <w:p w14:paraId="388F7194" w14:textId="77777777" w:rsidR="0003002D" w:rsidRPr="00422DC4" w:rsidRDefault="0003002D" w:rsidP="0003002D">
            <w:pPr>
              <w:rPr>
                <w:rFonts w:eastAsia="Times New Roman"/>
                <w:szCs w:val="20"/>
              </w:rPr>
            </w:pPr>
          </w:p>
        </w:tc>
        <w:tc>
          <w:tcPr>
            <w:tcW w:w="900" w:type="dxa"/>
          </w:tcPr>
          <w:p w14:paraId="72050637" w14:textId="77777777" w:rsidR="0003002D" w:rsidRPr="00422DC4" w:rsidRDefault="0003002D" w:rsidP="0003002D">
            <w:pPr>
              <w:rPr>
                <w:rFonts w:eastAsia="Times New Roman"/>
                <w:szCs w:val="20"/>
              </w:rPr>
            </w:pPr>
          </w:p>
        </w:tc>
        <w:tc>
          <w:tcPr>
            <w:tcW w:w="1165" w:type="dxa"/>
          </w:tcPr>
          <w:p w14:paraId="45CC68D0" w14:textId="77777777" w:rsidR="0003002D" w:rsidRPr="00422DC4" w:rsidRDefault="0003002D" w:rsidP="0003002D">
            <w:pPr>
              <w:rPr>
                <w:rFonts w:eastAsia="Times New Roman"/>
                <w:szCs w:val="20"/>
              </w:rPr>
            </w:pPr>
          </w:p>
        </w:tc>
      </w:tr>
      <w:tr w:rsidR="0003002D" w:rsidRPr="00422DC4" w14:paraId="0BFFA909" w14:textId="77777777" w:rsidTr="00C571AE">
        <w:trPr>
          <w:trHeight w:val="144"/>
        </w:trPr>
        <w:tc>
          <w:tcPr>
            <w:tcW w:w="6312" w:type="dxa"/>
          </w:tcPr>
          <w:p w14:paraId="4EEA5370" w14:textId="461974C9" w:rsidR="0003002D" w:rsidRPr="00422DC4" w:rsidRDefault="0003002D" w:rsidP="00FC017E">
            <w:pPr>
              <w:rPr>
                <w:rFonts w:eastAsia="Times New Roman"/>
                <w:color w:val="FF0000"/>
                <w:szCs w:val="20"/>
              </w:rPr>
            </w:pPr>
            <w:r w:rsidRPr="00422DC4">
              <w:rPr>
                <w:rFonts w:eastAsia="Times New Roman"/>
                <w:szCs w:val="20"/>
              </w:rPr>
              <w:t xml:space="preserve">Total revenues </w:t>
            </w:r>
          </w:p>
        </w:tc>
        <w:tc>
          <w:tcPr>
            <w:tcW w:w="1037" w:type="dxa"/>
          </w:tcPr>
          <w:p w14:paraId="0E8FCB2E" w14:textId="77777777" w:rsidR="0003002D" w:rsidRPr="00422DC4" w:rsidRDefault="0003002D" w:rsidP="0003002D">
            <w:pPr>
              <w:rPr>
                <w:rFonts w:eastAsia="Times New Roman"/>
                <w:szCs w:val="20"/>
              </w:rPr>
            </w:pPr>
          </w:p>
        </w:tc>
        <w:tc>
          <w:tcPr>
            <w:tcW w:w="1016" w:type="dxa"/>
          </w:tcPr>
          <w:p w14:paraId="3D724EDF" w14:textId="77777777" w:rsidR="0003002D" w:rsidRPr="00422DC4" w:rsidRDefault="0003002D" w:rsidP="0003002D">
            <w:pPr>
              <w:rPr>
                <w:rFonts w:eastAsia="Times New Roman"/>
                <w:szCs w:val="20"/>
              </w:rPr>
            </w:pPr>
          </w:p>
        </w:tc>
        <w:tc>
          <w:tcPr>
            <w:tcW w:w="900" w:type="dxa"/>
          </w:tcPr>
          <w:p w14:paraId="65488C76" w14:textId="77777777" w:rsidR="0003002D" w:rsidRPr="00422DC4" w:rsidRDefault="0003002D" w:rsidP="0003002D">
            <w:pPr>
              <w:rPr>
                <w:rFonts w:eastAsia="Times New Roman"/>
                <w:szCs w:val="20"/>
              </w:rPr>
            </w:pPr>
          </w:p>
        </w:tc>
        <w:tc>
          <w:tcPr>
            <w:tcW w:w="1165" w:type="dxa"/>
          </w:tcPr>
          <w:p w14:paraId="2B4187B3" w14:textId="77777777" w:rsidR="0003002D" w:rsidRPr="00422DC4" w:rsidRDefault="0003002D" w:rsidP="0003002D">
            <w:pPr>
              <w:rPr>
                <w:rFonts w:eastAsia="Times New Roman"/>
                <w:szCs w:val="20"/>
              </w:rPr>
            </w:pPr>
          </w:p>
        </w:tc>
      </w:tr>
      <w:tr w:rsidR="0003002D" w:rsidRPr="00422DC4" w14:paraId="5979BE57" w14:textId="77777777" w:rsidTr="00C571AE">
        <w:trPr>
          <w:trHeight w:val="144"/>
        </w:trPr>
        <w:tc>
          <w:tcPr>
            <w:tcW w:w="6312" w:type="dxa"/>
          </w:tcPr>
          <w:p w14:paraId="6A046AED" w14:textId="59A214B1" w:rsidR="0003002D" w:rsidRPr="00422DC4" w:rsidRDefault="0003002D" w:rsidP="00FC017E">
            <w:pPr>
              <w:rPr>
                <w:rFonts w:eastAsia="Times New Roman"/>
                <w:color w:val="FF0000"/>
                <w:szCs w:val="20"/>
              </w:rPr>
            </w:pPr>
            <w:r w:rsidRPr="00422DC4">
              <w:rPr>
                <w:rFonts w:eastAsia="Times New Roman"/>
                <w:szCs w:val="20"/>
              </w:rPr>
              <w:t xml:space="preserve">Total expenses and transfers </w:t>
            </w:r>
          </w:p>
        </w:tc>
        <w:tc>
          <w:tcPr>
            <w:tcW w:w="1037" w:type="dxa"/>
          </w:tcPr>
          <w:p w14:paraId="4686E9D4" w14:textId="77777777" w:rsidR="0003002D" w:rsidRPr="00422DC4" w:rsidRDefault="0003002D" w:rsidP="0003002D">
            <w:pPr>
              <w:rPr>
                <w:rFonts w:eastAsia="Times New Roman"/>
                <w:szCs w:val="20"/>
              </w:rPr>
            </w:pPr>
          </w:p>
        </w:tc>
        <w:tc>
          <w:tcPr>
            <w:tcW w:w="1016" w:type="dxa"/>
          </w:tcPr>
          <w:p w14:paraId="40C53ACA" w14:textId="77777777" w:rsidR="0003002D" w:rsidRPr="00422DC4" w:rsidRDefault="0003002D" w:rsidP="0003002D">
            <w:pPr>
              <w:rPr>
                <w:rFonts w:eastAsia="Times New Roman"/>
                <w:szCs w:val="20"/>
              </w:rPr>
            </w:pPr>
          </w:p>
        </w:tc>
        <w:tc>
          <w:tcPr>
            <w:tcW w:w="900" w:type="dxa"/>
          </w:tcPr>
          <w:p w14:paraId="696D29E0" w14:textId="77777777" w:rsidR="0003002D" w:rsidRPr="00422DC4" w:rsidRDefault="0003002D" w:rsidP="0003002D">
            <w:pPr>
              <w:rPr>
                <w:rFonts w:eastAsia="Times New Roman"/>
                <w:szCs w:val="20"/>
              </w:rPr>
            </w:pPr>
          </w:p>
        </w:tc>
        <w:tc>
          <w:tcPr>
            <w:tcW w:w="1165" w:type="dxa"/>
          </w:tcPr>
          <w:p w14:paraId="1BEC760E" w14:textId="77777777" w:rsidR="0003002D" w:rsidRPr="00422DC4" w:rsidRDefault="0003002D" w:rsidP="0003002D">
            <w:pPr>
              <w:rPr>
                <w:rFonts w:eastAsia="Times New Roman"/>
                <w:szCs w:val="20"/>
              </w:rPr>
            </w:pPr>
          </w:p>
        </w:tc>
      </w:tr>
    </w:tbl>
    <w:p w14:paraId="4908EBA0" w14:textId="7829F922" w:rsidR="00C35793" w:rsidRPr="00422DC4" w:rsidRDefault="00C35793" w:rsidP="005D271C">
      <w:bookmarkStart w:id="162" w:name="_Toc385931401"/>
      <w:bookmarkStart w:id="163" w:name="_Toc385931948"/>
      <w:bookmarkStart w:id="164" w:name="_Toc448736785"/>
      <w:bookmarkEnd w:id="161"/>
    </w:p>
    <w:p w14:paraId="7D47731A" w14:textId="77777777" w:rsidR="00C35793" w:rsidRPr="00422DC4" w:rsidRDefault="00C35793">
      <w:r w:rsidRPr="00422DC4">
        <w:br w:type="page"/>
      </w:r>
    </w:p>
    <w:p w14:paraId="0C4F4B21" w14:textId="50E94E09" w:rsidR="005C2306" w:rsidRPr="00422DC4" w:rsidRDefault="00AC619C" w:rsidP="00314737">
      <w:pPr>
        <w:pStyle w:val="Heading2"/>
        <w:rPr>
          <w:rFonts w:cs="Times New Roman"/>
        </w:rPr>
      </w:pPr>
      <w:bookmarkStart w:id="165" w:name="_Toc198711332"/>
      <w:r w:rsidRPr="00422DC4">
        <w:rPr>
          <w:rFonts w:cs="Times New Roman"/>
        </w:rPr>
        <w:t xml:space="preserve">5.1 Adequacy </w:t>
      </w:r>
      <w:r w:rsidR="00205449" w:rsidRPr="00422DC4">
        <w:rPr>
          <w:rFonts w:cs="Times New Roman"/>
        </w:rPr>
        <w:t>o</w:t>
      </w:r>
      <w:r w:rsidRPr="00422DC4">
        <w:rPr>
          <w:rFonts w:cs="Times New Roman"/>
        </w:rPr>
        <w:t>f Financial Resources</w:t>
      </w:r>
      <w:bookmarkEnd w:id="162"/>
      <w:bookmarkEnd w:id="163"/>
      <w:bookmarkEnd w:id="164"/>
      <w:bookmarkEnd w:id="165"/>
      <w:r w:rsidRPr="00422DC4">
        <w:rPr>
          <w:rFonts w:cs="Times New Roman"/>
        </w:rPr>
        <w:t xml:space="preserve"> </w:t>
      </w:r>
    </w:p>
    <w:p w14:paraId="0067EDAF" w14:textId="0BD7A5BC" w:rsidR="00965F3B" w:rsidRPr="00422DC4" w:rsidRDefault="0004393E" w:rsidP="00172E62">
      <w:r w:rsidRPr="00422DC4">
        <w:rPr>
          <w:b/>
          <w:color w:val="004990"/>
        </w:rPr>
        <w:t>The present and anticipated financial resources of a medical school are derived from diverse sources and are adequate to sustain a sound program of medical education and to accomplish other programmatic and institutional goals.</w:t>
      </w:r>
    </w:p>
    <w:p w14:paraId="133926AD" w14:textId="6AFDD5A4" w:rsidR="00FF0AEF" w:rsidRPr="00422DC4" w:rsidRDefault="00FF0AEF" w:rsidP="00172E62"/>
    <w:p w14:paraId="26F9E532" w14:textId="77777777" w:rsidR="0004393E" w:rsidRPr="00422DC4" w:rsidRDefault="0004393E" w:rsidP="00172E62"/>
    <w:p w14:paraId="2E16053A" w14:textId="46F2681C" w:rsidR="00D27200" w:rsidRPr="00422DC4" w:rsidRDefault="00AC619C" w:rsidP="00B44154">
      <w:pPr>
        <w:pStyle w:val="Heading3"/>
        <w:rPr>
          <w:rStyle w:val="Strong"/>
          <w:sz w:val="22"/>
        </w:rPr>
      </w:pPr>
      <w:r w:rsidRPr="00422DC4">
        <w:t xml:space="preserve">Narrative </w:t>
      </w:r>
      <w:r w:rsidRPr="00422DC4">
        <w:rPr>
          <w:rStyle w:val="Strong"/>
          <w:sz w:val="22"/>
        </w:rPr>
        <w:t>Response</w:t>
      </w:r>
    </w:p>
    <w:p w14:paraId="1DD353D2" w14:textId="77777777" w:rsidR="00965F3B" w:rsidRPr="00422DC4" w:rsidRDefault="00965F3B" w:rsidP="00172E62"/>
    <w:p w14:paraId="33914625" w14:textId="72E29EF9" w:rsidR="00AB2B4F" w:rsidRPr="00422DC4" w:rsidRDefault="005D77A4" w:rsidP="005D77A4">
      <w:pPr>
        <w:ind w:left="720" w:hanging="360"/>
      </w:pPr>
      <w:bookmarkStart w:id="166" w:name="_Toc385931403"/>
      <w:bookmarkStart w:id="167" w:name="_Toc385931950"/>
      <w:r w:rsidRPr="00422DC4">
        <w:t>a.</w:t>
      </w:r>
      <w:r w:rsidRPr="00422DC4">
        <w:tab/>
      </w:r>
      <w:r w:rsidR="006D2A9C" w:rsidRPr="00422DC4">
        <w:t>Summarize trends in</w:t>
      </w:r>
      <w:r w:rsidR="00E33724" w:rsidRPr="00422DC4">
        <w:t xml:space="preserve"> each of</w:t>
      </w:r>
      <w:r w:rsidR="006D2A9C" w:rsidRPr="00422DC4">
        <w:t xml:space="preserve"> the funding sources available to the medical school, including an analysis of their stability.</w:t>
      </w:r>
      <w:r w:rsidR="00762598" w:rsidRPr="00422DC4">
        <w:t xml:space="preserve"> </w:t>
      </w:r>
      <w:r w:rsidR="006D2A9C" w:rsidRPr="00422DC4">
        <w:t>Describe any substantive changes</w:t>
      </w:r>
      <w:r w:rsidR="00C4379C" w:rsidRPr="00422DC4">
        <w:t xml:space="preserve"> in the following areas</w:t>
      </w:r>
      <w:r w:rsidR="006D2A9C" w:rsidRPr="00422DC4">
        <w:t xml:space="preserve"> during </w:t>
      </w:r>
      <w:r w:rsidR="002D4EA9" w:rsidRPr="00422DC4">
        <w:t>fiscal year</w:t>
      </w:r>
      <w:r w:rsidR="00C62242" w:rsidRPr="00422DC4">
        <w:t>s</w:t>
      </w:r>
      <w:r w:rsidR="00E953AB" w:rsidRPr="00422DC4">
        <w:t xml:space="preserve"> </w:t>
      </w:r>
      <w:r w:rsidR="003D3481">
        <w:t>2024, 2025, 2026, and 2027</w:t>
      </w:r>
      <w:r w:rsidR="00C62242" w:rsidRPr="00422DC4">
        <w:t xml:space="preserve"> (based on current projections)</w:t>
      </w:r>
      <w:r w:rsidR="00452446" w:rsidRPr="00422DC4">
        <w:t>.</w:t>
      </w:r>
      <w:bookmarkEnd w:id="166"/>
      <w:bookmarkEnd w:id="167"/>
    </w:p>
    <w:p w14:paraId="67ECF6CA" w14:textId="3B5D6236" w:rsidR="00A1468D" w:rsidRPr="00422DC4" w:rsidRDefault="005D77A4" w:rsidP="005D77A4">
      <w:pPr>
        <w:ind w:left="1440" w:hanging="360"/>
      </w:pPr>
      <w:r w:rsidRPr="00422DC4">
        <w:t>1.</w:t>
      </w:r>
      <w:r w:rsidRPr="00422DC4">
        <w:tab/>
      </w:r>
      <w:r w:rsidR="006D2A9C" w:rsidRPr="00422DC4">
        <w:t>Total revenues</w:t>
      </w:r>
    </w:p>
    <w:p w14:paraId="08C4A443" w14:textId="06270D63" w:rsidR="00A1468D" w:rsidRPr="00422DC4" w:rsidRDefault="005D77A4" w:rsidP="005D77A4">
      <w:pPr>
        <w:ind w:left="1440" w:hanging="360"/>
      </w:pPr>
      <w:r w:rsidRPr="00422DC4">
        <w:t>2.</w:t>
      </w:r>
      <w:r w:rsidRPr="00422DC4">
        <w:tab/>
      </w:r>
      <w:r w:rsidR="006D2A9C" w:rsidRPr="00422DC4">
        <w:t>Operating margin</w:t>
      </w:r>
    </w:p>
    <w:p w14:paraId="7ADE61FF" w14:textId="20AD82D6" w:rsidR="00A1468D" w:rsidRPr="00422DC4" w:rsidRDefault="005D77A4" w:rsidP="005D77A4">
      <w:pPr>
        <w:ind w:left="1440" w:hanging="360"/>
      </w:pPr>
      <w:r w:rsidRPr="00422DC4">
        <w:t>3.</w:t>
      </w:r>
      <w:r w:rsidRPr="00422DC4">
        <w:tab/>
      </w:r>
      <w:r w:rsidR="006D2A9C" w:rsidRPr="00422DC4">
        <w:t>Revenue mix</w:t>
      </w:r>
    </w:p>
    <w:p w14:paraId="406274AA" w14:textId="745401F9" w:rsidR="00A1468D" w:rsidRPr="00422DC4" w:rsidRDefault="005D77A4" w:rsidP="005D77A4">
      <w:pPr>
        <w:ind w:left="1440" w:hanging="360"/>
      </w:pPr>
      <w:r w:rsidRPr="00422DC4">
        <w:t>4.</w:t>
      </w:r>
      <w:r w:rsidRPr="00422DC4">
        <w:tab/>
      </w:r>
      <w:r w:rsidR="006D2A9C" w:rsidRPr="00422DC4">
        <w:t>Market value of endowments</w:t>
      </w:r>
    </w:p>
    <w:p w14:paraId="1C226F82" w14:textId="6F29A122" w:rsidR="00A1468D" w:rsidRPr="00422DC4" w:rsidRDefault="005D77A4" w:rsidP="005D77A4">
      <w:pPr>
        <w:ind w:left="1440" w:hanging="360"/>
      </w:pPr>
      <w:r w:rsidRPr="00422DC4">
        <w:t>5.</w:t>
      </w:r>
      <w:r w:rsidRPr="00422DC4">
        <w:tab/>
      </w:r>
      <w:r w:rsidR="006D2A9C" w:rsidRPr="00422DC4">
        <w:t>Medical school reserves</w:t>
      </w:r>
    </w:p>
    <w:p w14:paraId="701C8838" w14:textId="3C90EE14" w:rsidR="00A1468D" w:rsidRPr="00422DC4" w:rsidRDefault="005D77A4" w:rsidP="005D77A4">
      <w:pPr>
        <w:ind w:left="1440" w:hanging="360"/>
      </w:pPr>
      <w:r w:rsidRPr="00422DC4">
        <w:t>6.</w:t>
      </w:r>
      <w:r w:rsidRPr="00422DC4">
        <w:tab/>
      </w:r>
      <w:r w:rsidR="006D2A9C" w:rsidRPr="00422DC4">
        <w:t>Debt service</w:t>
      </w:r>
    </w:p>
    <w:p w14:paraId="11A2BCD0" w14:textId="74C7BD44" w:rsidR="00A1468D" w:rsidRPr="00422DC4" w:rsidRDefault="005D77A4" w:rsidP="005D77A4">
      <w:pPr>
        <w:ind w:left="1440" w:hanging="360"/>
      </w:pPr>
      <w:r w:rsidRPr="00422DC4">
        <w:t>7.</w:t>
      </w:r>
      <w:r w:rsidRPr="00422DC4">
        <w:tab/>
      </w:r>
      <w:r w:rsidR="00A1468D" w:rsidRPr="00422DC4">
        <w:t>Outstanding debt</w:t>
      </w:r>
    </w:p>
    <w:p w14:paraId="2B3243C4" w14:textId="5E5742AB" w:rsidR="006D2A9C" w:rsidRPr="00422DC4" w:rsidRDefault="005D77A4" w:rsidP="005D77A4">
      <w:pPr>
        <w:ind w:left="1440" w:hanging="360"/>
      </w:pPr>
      <w:r w:rsidRPr="00422DC4">
        <w:t>8.</w:t>
      </w:r>
      <w:r w:rsidRPr="00422DC4">
        <w:tab/>
      </w:r>
      <w:r w:rsidR="006D2A9C" w:rsidRPr="00422DC4">
        <w:t xml:space="preserve">Departmental reserves </w:t>
      </w:r>
    </w:p>
    <w:p w14:paraId="425E85A1" w14:textId="77777777" w:rsidR="00F4755A" w:rsidRPr="00422DC4" w:rsidRDefault="00F4755A" w:rsidP="00210BC6"/>
    <w:p w14:paraId="1BF70467" w14:textId="77777777" w:rsidR="000607A3" w:rsidRPr="00422DC4" w:rsidRDefault="000607A3" w:rsidP="00210BC6"/>
    <w:p w14:paraId="673CBD66" w14:textId="6C964C6D" w:rsidR="00AB2B4F" w:rsidRPr="00422DC4" w:rsidRDefault="005D77A4" w:rsidP="005D77A4">
      <w:pPr>
        <w:ind w:left="720" w:hanging="360"/>
      </w:pPr>
      <w:bookmarkStart w:id="168" w:name="_Toc385931404"/>
      <w:bookmarkStart w:id="169" w:name="_Toc385931951"/>
      <w:r w:rsidRPr="00422DC4">
        <w:t>b.</w:t>
      </w:r>
      <w:r w:rsidRPr="00422DC4">
        <w:tab/>
      </w:r>
      <w:r w:rsidR="006D2A9C" w:rsidRPr="00422DC4">
        <w:t xml:space="preserve">Describe any substantive changes anticipated by the medical school </w:t>
      </w:r>
      <w:r w:rsidR="005C2306" w:rsidRPr="00422DC4">
        <w:t xml:space="preserve">in the following areas </w:t>
      </w:r>
      <w:r w:rsidR="00C62242" w:rsidRPr="00422DC4">
        <w:t xml:space="preserve">during the two fiscal years following the fiscal year in which your provisional survey visit will take </w:t>
      </w:r>
      <w:r w:rsidR="00E953AB" w:rsidRPr="00422DC4">
        <w:t>place and</w:t>
      </w:r>
      <w:r w:rsidR="006D2A9C" w:rsidRPr="00422DC4">
        <w:t xml:space="preserve"> explain the reas</w:t>
      </w:r>
      <w:r w:rsidR="00C93589" w:rsidRPr="00422DC4">
        <w:t>ons for any anticipated changes.</w:t>
      </w:r>
      <w:bookmarkEnd w:id="168"/>
      <w:bookmarkEnd w:id="169"/>
      <w:r w:rsidR="00430C59" w:rsidRPr="00422DC4">
        <w:t xml:space="preserve"> </w:t>
      </w:r>
    </w:p>
    <w:p w14:paraId="116545B6" w14:textId="7619D20A" w:rsidR="005C2306" w:rsidRPr="00422DC4" w:rsidRDefault="005D77A4" w:rsidP="005D77A4">
      <w:pPr>
        <w:ind w:left="1440" w:hanging="360"/>
      </w:pPr>
      <w:r w:rsidRPr="00422DC4">
        <w:t>1.</w:t>
      </w:r>
      <w:r w:rsidRPr="00422DC4">
        <w:tab/>
      </w:r>
      <w:r w:rsidR="006D2A9C" w:rsidRPr="00422DC4">
        <w:t>Total revenues</w:t>
      </w:r>
    </w:p>
    <w:p w14:paraId="753017A1" w14:textId="3470E866" w:rsidR="005C2306" w:rsidRPr="00422DC4" w:rsidRDefault="005D77A4" w:rsidP="005D77A4">
      <w:pPr>
        <w:ind w:left="1440" w:hanging="360"/>
      </w:pPr>
      <w:r w:rsidRPr="00422DC4">
        <w:t>2.</w:t>
      </w:r>
      <w:r w:rsidRPr="00422DC4">
        <w:tab/>
      </w:r>
      <w:r w:rsidR="006D2A9C" w:rsidRPr="00422DC4">
        <w:t>Revenue mix</w:t>
      </w:r>
    </w:p>
    <w:p w14:paraId="51076463" w14:textId="566EFDC2" w:rsidR="005C2306" w:rsidRPr="00422DC4" w:rsidRDefault="005D77A4" w:rsidP="005D77A4">
      <w:pPr>
        <w:ind w:left="1440" w:hanging="360"/>
      </w:pPr>
      <w:r w:rsidRPr="00422DC4">
        <w:t>3.</w:t>
      </w:r>
      <w:r w:rsidRPr="00422DC4">
        <w:tab/>
      </w:r>
      <w:r w:rsidR="006D2A9C" w:rsidRPr="00422DC4">
        <w:t>Obligations and commitments (e.g., ongoing commitments based on prior chair searches)</w:t>
      </w:r>
    </w:p>
    <w:p w14:paraId="23A30F32" w14:textId="3F844BFC" w:rsidR="006D2A9C" w:rsidRPr="00422DC4" w:rsidRDefault="005D77A4" w:rsidP="005D77A4">
      <w:pPr>
        <w:ind w:left="1440" w:hanging="360"/>
      </w:pPr>
      <w:r w:rsidRPr="00422DC4">
        <w:t>4.</w:t>
      </w:r>
      <w:r w:rsidRPr="00422DC4">
        <w:tab/>
      </w:r>
      <w:r w:rsidR="006D2A9C" w:rsidRPr="00422DC4">
        <w:t>Reserves (amount and sources)</w:t>
      </w:r>
    </w:p>
    <w:p w14:paraId="4C4E4620" w14:textId="6838B40F" w:rsidR="00977EA1" w:rsidRPr="00422DC4" w:rsidRDefault="00977EA1" w:rsidP="00977EA1"/>
    <w:p w14:paraId="62609ABC" w14:textId="77777777" w:rsidR="00C35793" w:rsidRPr="00422DC4" w:rsidRDefault="00C35793" w:rsidP="00977EA1"/>
    <w:p w14:paraId="71E50D2B" w14:textId="5C8886B5" w:rsidR="00977EA1" w:rsidRPr="00422DC4" w:rsidRDefault="005D77A4" w:rsidP="005D77A4">
      <w:pPr>
        <w:ind w:left="720" w:hanging="360"/>
      </w:pPr>
      <w:r w:rsidRPr="00422DC4">
        <w:t>c.</w:t>
      </w:r>
      <w:r w:rsidRPr="00422DC4">
        <w:tab/>
      </w:r>
      <w:r w:rsidR="00977EA1" w:rsidRPr="00422DC4">
        <w:t xml:space="preserve">Describe the medical school’s annual budget process and the role and authority of the medical school dean in budget development and approval. </w:t>
      </w:r>
    </w:p>
    <w:p w14:paraId="7B3718C3" w14:textId="77777777" w:rsidR="00977EA1" w:rsidRPr="00422DC4" w:rsidRDefault="00977EA1" w:rsidP="005D77A4">
      <w:pPr>
        <w:ind w:left="720" w:hanging="360"/>
      </w:pPr>
    </w:p>
    <w:p w14:paraId="0BBDF1A5" w14:textId="77777777" w:rsidR="00977EA1" w:rsidRPr="00422DC4" w:rsidRDefault="00977EA1" w:rsidP="005D77A4">
      <w:pPr>
        <w:ind w:left="720" w:hanging="360"/>
      </w:pPr>
    </w:p>
    <w:p w14:paraId="10EC03B6" w14:textId="530C0C3E" w:rsidR="00977EA1" w:rsidRPr="00422DC4" w:rsidRDefault="005D77A4" w:rsidP="005D77A4">
      <w:pPr>
        <w:widowControl w:val="0"/>
        <w:ind w:left="720" w:hanging="360"/>
        <w:contextualSpacing/>
      </w:pPr>
      <w:r w:rsidRPr="00422DC4">
        <w:t>d.</w:t>
      </w:r>
      <w:r w:rsidRPr="00422DC4">
        <w:tab/>
      </w:r>
      <w:r w:rsidR="00977EA1" w:rsidRPr="00422DC4">
        <w:t>Describe the ways in which the medical school’s governance, through its organizational structure, supports the effective management of its financial resources.</w:t>
      </w:r>
    </w:p>
    <w:p w14:paraId="49571C82" w14:textId="77777777" w:rsidR="00977EA1" w:rsidRPr="00422DC4" w:rsidRDefault="00977EA1" w:rsidP="005D77A4">
      <w:pPr>
        <w:ind w:left="720" w:hanging="360"/>
      </w:pPr>
    </w:p>
    <w:p w14:paraId="2DED7454" w14:textId="77777777" w:rsidR="00977EA1" w:rsidRPr="00422DC4" w:rsidRDefault="00977EA1" w:rsidP="005D77A4">
      <w:pPr>
        <w:ind w:left="720" w:hanging="360"/>
      </w:pPr>
    </w:p>
    <w:p w14:paraId="099490D6" w14:textId="719545E0" w:rsidR="00977EA1" w:rsidRPr="00422DC4" w:rsidRDefault="005D77A4" w:rsidP="005D77A4">
      <w:pPr>
        <w:widowControl w:val="0"/>
        <w:ind w:left="720" w:hanging="360"/>
        <w:contextualSpacing/>
      </w:pPr>
      <w:r w:rsidRPr="00422DC4">
        <w:t>e.</w:t>
      </w:r>
      <w:r w:rsidRPr="00422DC4">
        <w:tab/>
      </w:r>
      <w:r w:rsidR="00977EA1" w:rsidRPr="00422DC4">
        <w:t xml:space="preserve">Describe the ways that funding for the current and projected capital needs of the medical school </w:t>
      </w:r>
      <w:r w:rsidR="00CF1F0C" w:rsidRPr="00422DC4">
        <w:t xml:space="preserve">is </w:t>
      </w:r>
      <w:r w:rsidR="00977EA1" w:rsidRPr="00422DC4">
        <w:t xml:space="preserve">being addressed. </w:t>
      </w:r>
    </w:p>
    <w:p w14:paraId="23851ED0" w14:textId="77777777" w:rsidR="00977EA1" w:rsidRPr="00422DC4" w:rsidRDefault="00977EA1" w:rsidP="005D77A4">
      <w:pPr>
        <w:ind w:left="720" w:hanging="360"/>
      </w:pPr>
    </w:p>
    <w:p w14:paraId="44FBC676" w14:textId="77777777" w:rsidR="00977EA1" w:rsidRPr="00422DC4" w:rsidRDefault="00977EA1" w:rsidP="005D77A4">
      <w:pPr>
        <w:ind w:left="720" w:hanging="360"/>
      </w:pPr>
    </w:p>
    <w:p w14:paraId="09F97FDA" w14:textId="1E1D9CD1" w:rsidR="00977EA1" w:rsidRPr="00422DC4" w:rsidRDefault="005D77A4" w:rsidP="005D77A4">
      <w:pPr>
        <w:widowControl w:val="0"/>
        <w:ind w:left="720" w:hanging="360"/>
        <w:contextualSpacing/>
      </w:pPr>
      <w:r w:rsidRPr="00422DC4">
        <w:t>f.</w:t>
      </w:r>
      <w:r w:rsidRPr="00422DC4">
        <w:tab/>
      </w:r>
      <w:r w:rsidR="00977EA1" w:rsidRPr="00422DC4">
        <w:t xml:space="preserve">Describe the medical school’s policy </w:t>
      </w:r>
      <w:r w:rsidR="00003D4C" w:rsidRPr="00422DC4">
        <w:t xml:space="preserve">and practice </w:t>
      </w:r>
      <w:r w:rsidR="00977EA1" w:rsidRPr="00422DC4">
        <w:t>with regard to the financing of deferred maintenance of medical school facilities (e.g., roof replacement).</w:t>
      </w:r>
    </w:p>
    <w:p w14:paraId="43AA7FA6" w14:textId="77777777" w:rsidR="00977EA1" w:rsidRPr="00422DC4" w:rsidRDefault="00977EA1" w:rsidP="005D77A4">
      <w:pPr>
        <w:ind w:left="720" w:hanging="360"/>
      </w:pPr>
    </w:p>
    <w:p w14:paraId="7EEFD8A5" w14:textId="77777777" w:rsidR="00977EA1" w:rsidRPr="00422DC4" w:rsidRDefault="00977EA1" w:rsidP="005D77A4">
      <w:pPr>
        <w:ind w:left="720" w:hanging="360"/>
      </w:pPr>
    </w:p>
    <w:p w14:paraId="52572DDF" w14:textId="7059BA19" w:rsidR="00977EA1" w:rsidRPr="00422DC4" w:rsidRDefault="005D77A4" w:rsidP="005D77A4">
      <w:pPr>
        <w:widowControl w:val="0"/>
        <w:ind w:left="720" w:hanging="360"/>
        <w:contextualSpacing/>
      </w:pPr>
      <w:r w:rsidRPr="00422DC4">
        <w:t>g.</w:t>
      </w:r>
      <w:r w:rsidRPr="00422DC4">
        <w:tab/>
      </w:r>
      <w:r w:rsidR="00977EA1" w:rsidRPr="00422DC4">
        <w:t>Describe whether and for what purpose(s) financial reserves have been used</w:t>
      </w:r>
      <w:r w:rsidR="004930E7" w:rsidRPr="00422DC4">
        <w:t>, to date,</w:t>
      </w:r>
      <w:r w:rsidR="00977EA1" w:rsidRPr="00422DC4">
        <w:t xml:space="preserve"> to balance the operating budget</w:t>
      </w:r>
      <w:r w:rsidR="004930E7" w:rsidRPr="00422DC4">
        <w:t>.</w:t>
      </w:r>
      <w:r w:rsidR="00977EA1" w:rsidRPr="00422DC4">
        <w:t xml:space="preserve"> </w:t>
      </w:r>
    </w:p>
    <w:p w14:paraId="7587AEA2" w14:textId="642852C2" w:rsidR="00977EA1" w:rsidRPr="00422DC4" w:rsidRDefault="00977EA1" w:rsidP="00977EA1"/>
    <w:p w14:paraId="79FBBDBB" w14:textId="77777777" w:rsidR="009A5EEA" w:rsidRPr="00422DC4" w:rsidRDefault="009A5EEA" w:rsidP="00977EA1"/>
    <w:p w14:paraId="714368E5" w14:textId="79BF3B21" w:rsidR="009A5EEA" w:rsidRPr="00422DC4" w:rsidRDefault="009A5EEA">
      <w:r w:rsidRPr="00422DC4">
        <w:br w:type="page"/>
      </w:r>
    </w:p>
    <w:p w14:paraId="421C16B2" w14:textId="60C583DD" w:rsidR="00977EA1" w:rsidRPr="00422DC4" w:rsidRDefault="005D77A4" w:rsidP="005D77A4">
      <w:pPr>
        <w:widowControl w:val="0"/>
        <w:ind w:left="720" w:hanging="360"/>
        <w:contextualSpacing/>
      </w:pPr>
      <w:r w:rsidRPr="00422DC4">
        <w:t>h.</w:t>
      </w:r>
      <w:r w:rsidRPr="00422DC4">
        <w:tab/>
      </w:r>
      <w:r w:rsidR="00977EA1" w:rsidRPr="00422DC4">
        <w:t xml:space="preserve">Summarize the key findings resulting from any external financial audits of the medical school (including medical school departments) performed during the most recently completed fiscal year. If the medical school is not audited separately, summarize the key findings from any external financial audits of </w:t>
      </w:r>
      <w:r w:rsidR="00C35793" w:rsidRPr="00422DC4">
        <w:t xml:space="preserve">its sponsoring </w:t>
      </w:r>
      <w:r w:rsidR="004930E7" w:rsidRPr="00422DC4">
        <w:t>organization</w:t>
      </w:r>
      <w:r w:rsidR="00C35793" w:rsidRPr="00422DC4">
        <w:t xml:space="preserve"> (e.g., </w:t>
      </w:r>
      <w:r w:rsidR="00977EA1" w:rsidRPr="00422DC4">
        <w:t>the university or health system of which the medical school is a part</w:t>
      </w:r>
      <w:r w:rsidR="00C35793" w:rsidRPr="00422DC4">
        <w:t>)</w:t>
      </w:r>
      <w:r w:rsidR="00977EA1" w:rsidRPr="00422DC4">
        <w:t>.</w:t>
      </w:r>
    </w:p>
    <w:p w14:paraId="4A9F8E18" w14:textId="77777777" w:rsidR="00977EA1" w:rsidRPr="00422DC4" w:rsidRDefault="00977EA1" w:rsidP="00977EA1"/>
    <w:p w14:paraId="661B09FB" w14:textId="77777777" w:rsidR="00977EA1" w:rsidRPr="00422DC4" w:rsidRDefault="00977EA1" w:rsidP="00977EA1"/>
    <w:p w14:paraId="365AC52A" w14:textId="77777777" w:rsidR="00977EA1" w:rsidRPr="00422DC4" w:rsidRDefault="00977EA1" w:rsidP="00977EA1">
      <w:pPr>
        <w:widowControl w:val="0"/>
        <w:tabs>
          <w:tab w:val="left" w:pos="360"/>
        </w:tabs>
        <w:outlineLvl w:val="2"/>
        <w:rPr>
          <w:rFonts w:eastAsia="Times New Roman"/>
          <w:b/>
        </w:rPr>
      </w:pPr>
      <w:r w:rsidRPr="00422DC4">
        <w:rPr>
          <w:rFonts w:eastAsia="Times New Roman"/>
          <w:b/>
        </w:rPr>
        <w:t xml:space="preserve">Supporting Documentation </w:t>
      </w:r>
    </w:p>
    <w:p w14:paraId="534AB413" w14:textId="77777777" w:rsidR="00977EA1" w:rsidRPr="00422DC4" w:rsidRDefault="00977EA1" w:rsidP="00977EA1"/>
    <w:p w14:paraId="1C27D075" w14:textId="47F2C31B" w:rsidR="00977EA1" w:rsidRPr="00422DC4" w:rsidRDefault="00EA4164" w:rsidP="00EA4164">
      <w:pPr>
        <w:widowControl w:val="0"/>
        <w:ind w:left="720" w:hanging="360"/>
        <w:contextualSpacing/>
      </w:pPr>
      <w:r w:rsidRPr="00422DC4">
        <w:t>1.</w:t>
      </w:r>
      <w:r w:rsidRPr="00422DC4">
        <w:tab/>
      </w:r>
      <w:r w:rsidR="00977EA1" w:rsidRPr="00422DC4">
        <w:t>The medical school’s responses to the most recent LCME Part I-A Annual Financial Questionnaire</w:t>
      </w:r>
      <w:r w:rsidR="0099309B" w:rsidRPr="00422DC4">
        <w:t xml:space="preserve"> (AFQ)</w:t>
      </w:r>
      <w:r w:rsidR="00A17F53">
        <w:t>.</w:t>
      </w:r>
      <w:r w:rsidR="00977EA1" w:rsidRPr="00422DC4">
        <w:t xml:space="preserve"> </w:t>
      </w:r>
      <w:r w:rsidR="00A17F53">
        <w:t xml:space="preserve">Please submit a single PDF document </w:t>
      </w:r>
      <w:r w:rsidR="00977EA1" w:rsidRPr="00422DC4">
        <w:t xml:space="preserve">consisting </w:t>
      </w:r>
      <w:r w:rsidR="00A17F53">
        <w:t xml:space="preserve">only </w:t>
      </w:r>
      <w:r w:rsidR="00977EA1" w:rsidRPr="00422DC4">
        <w:t xml:space="preserve">of the items below. </w:t>
      </w:r>
      <w:r w:rsidR="00A17F53">
        <w:t xml:space="preserve">Do not include the AFQ informational pages. </w:t>
      </w:r>
      <w:r w:rsidR="00977EA1" w:rsidRPr="00422DC4">
        <w:t xml:space="preserve">Provide the most current information in the material submitted </w:t>
      </w:r>
      <w:r w:rsidR="00D51C38" w:rsidRPr="00422DC4">
        <w:t>14 weeks</w:t>
      </w:r>
      <w:r w:rsidR="00977EA1" w:rsidRPr="00422DC4">
        <w:t xml:space="preserve"> prior to the survey visit.</w:t>
      </w:r>
      <w:r w:rsidR="00977EA1" w:rsidRPr="00422DC4" w:rsidDel="00CF6E63">
        <w:t xml:space="preserve"> </w:t>
      </w:r>
    </w:p>
    <w:p w14:paraId="3E74DCC4" w14:textId="3C5D4C4D" w:rsidR="00977EA1" w:rsidRPr="00422DC4" w:rsidRDefault="00EA4164" w:rsidP="00EA4164">
      <w:pPr>
        <w:widowControl w:val="0"/>
        <w:ind w:left="1440" w:hanging="360"/>
        <w:contextualSpacing/>
      </w:pPr>
      <w:r w:rsidRPr="00422DC4">
        <w:t>a.</w:t>
      </w:r>
      <w:r w:rsidRPr="00422DC4">
        <w:tab/>
      </w:r>
      <w:r w:rsidR="00977EA1" w:rsidRPr="00422DC4">
        <w:t>Signed Signature Page</w:t>
      </w:r>
    </w:p>
    <w:p w14:paraId="244610E3" w14:textId="12028079" w:rsidR="00977EA1" w:rsidRPr="00422DC4" w:rsidRDefault="00EA4164" w:rsidP="00EA4164">
      <w:pPr>
        <w:widowControl w:val="0"/>
        <w:ind w:left="1440" w:hanging="360"/>
        <w:contextualSpacing/>
      </w:pPr>
      <w:r w:rsidRPr="00422DC4">
        <w:t>b.</w:t>
      </w:r>
      <w:r w:rsidRPr="00422DC4">
        <w:tab/>
      </w:r>
      <w:r w:rsidR="00977EA1" w:rsidRPr="00422DC4">
        <w:t>Current Funds Revenues, Expenditures, and Transfers - Data Entry Sheet</w:t>
      </w:r>
    </w:p>
    <w:p w14:paraId="2F02AB75" w14:textId="699F2565" w:rsidR="00977EA1" w:rsidRPr="00422DC4" w:rsidRDefault="00EA4164" w:rsidP="00EA4164">
      <w:pPr>
        <w:widowControl w:val="0"/>
        <w:ind w:left="1440" w:hanging="360"/>
        <w:contextualSpacing/>
      </w:pPr>
      <w:r w:rsidRPr="00422DC4">
        <w:t>c.</w:t>
      </w:r>
      <w:r w:rsidRPr="00422DC4">
        <w:tab/>
      </w:r>
      <w:r w:rsidR="00977EA1" w:rsidRPr="00422DC4">
        <w:t xml:space="preserve">Schedules A-E </w:t>
      </w:r>
    </w:p>
    <w:p w14:paraId="14787CED" w14:textId="66271E6C" w:rsidR="00977EA1" w:rsidRPr="00422DC4" w:rsidRDefault="00EA4164" w:rsidP="00EA4164">
      <w:pPr>
        <w:widowControl w:val="0"/>
        <w:ind w:left="1440" w:hanging="360"/>
        <w:contextualSpacing/>
      </w:pPr>
      <w:r w:rsidRPr="00422DC4">
        <w:t>d.</w:t>
      </w:r>
      <w:r w:rsidRPr="00422DC4">
        <w:tab/>
      </w:r>
      <w:r w:rsidR="00977EA1" w:rsidRPr="00422DC4">
        <w:t>Revenues and Expenditures History</w:t>
      </w:r>
    </w:p>
    <w:p w14:paraId="6D5D4645" w14:textId="77777777" w:rsidR="00977EA1" w:rsidRPr="00422DC4" w:rsidRDefault="00977EA1" w:rsidP="00977EA1"/>
    <w:p w14:paraId="2E5DAB6B" w14:textId="77777777" w:rsidR="00977EA1" w:rsidRPr="00422DC4" w:rsidRDefault="00977EA1" w:rsidP="00977EA1"/>
    <w:p w14:paraId="5A860681" w14:textId="76A9A2AD" w:rsidR="00977EA1" w:rsidRPr="00422DC4" w:rsidRDefault="00EA4164" w:rsidP="00EA4164">
      <w:pPr>
        <w:widowControl w:val="0"/>
        <w:ind w:left="720" w:hanging="360"/>
        <w:contextualSpacing/>
      </w:pPr>
      <w:r w:rsidRPr="00422DC4">
        <w:t>2.</w:t>
      </w:r>
      <w:r w:rsidRPr="00422DC4">
        <w:tab/>
      </w:r>
      <w:r w:rsidR="00977EA1" w:rsidRPr="00422DC4">
        <w:t xml:space="preserve">The medical school’s responses to the web-based companion survey to the LCME Part I-A </w:t>
      </w:r>
      <w:r w:rsidR="0099309B" w:rsidRPr="00422DC4">
        <w:t>AFQ</w:t>
      </w:r>
      <w:r w:rsidR="00977EA1" w:rsidRPr="00422DC4">
        <w:t xml:space="preserve">, the “Overview of Organization and Financial Characteristics Survey.” Provide the most current information in the material submitted </w:t>
      </w:r>
      <w:r w:rsidR="00D51C38" w:rsidRPr="00422DC4">
        <w:t>14 weeks</w:t>
      </w:r>
      <w:r w:rsidR="00977EA1" w:rsidRPr="00422DC4">
        <w:t xml:space="preserve"> prior to the survey visit.</w:t>
      </w:r>
      <w:r w:rsidR="00977EA1" w:rsidRPr="00422DC4" w:rsidDel="00CF6E63">
        <w:t xml:space="preserve"> </w:t>
      </w:r>
    </w:p>
    <w:p w14:paraId="62B46C83" w14:textId="77777777" w:rsidR="00977EA1" w:rsidRPr="00422DC4" w:rsidRDefault="00977EA1" w:rsidP="00EA4164">
      <w:pPr>
        <w:ind w:left="720" w:hanging="360"/>
      </w:pPr>
    </w:p>
    <w:p w14:paraId="3EB3BBC6" w14:textId="77777777" w:rsidR="00977EA1" w:rsidRPr="00422DC4" w:rsidRDefault="00977EA1" w:rsidP="00EA4164">
      <w:pPr>
        <w:ind w:left="720" w:hanging="360"/>
      </w:pPr>
    </w:p>
    <w:p w14:paraId="10378123" w14:textId="43498717" w:rsidR="00977EA1" w:rsidRPr="00422DC4" w:rsidRDefault="00EA4164" w:rsidP="00EA4164">
      <w:pPr>
        <w:widowControl w:val="0"/>
        <w:ind w:left="720" w:hanging="360"/>
        <w:contextualSpacing/>
      </w:pPr>
      <w:r w:rsidRPr="00422DC4">
        <w:t>3.</w:t>
      </w:r>
      <w:r w:rsidRPr="00422DC4">
        <w:tab/>
      </w:r>
      <w:r w:rsidR="00977EA1" w:rsidRPr="00422DC4">
        <w:t xml:space="preserve">A revenue and expenditures summary for fiscal years </w:t>
      </w:r>
      <w:r w:rsidR="003D3481">
        <w:t>2024, 2025, 2026, and 2027</w:t>
      </w:r>
      <w:r w:rsidR="00977EA1" w:rsidRPr="00422DC4">
        <w:t xml:space="preserve"> (based on current projections). Use the format and row labels from the “Revenues and Expenditures History” page of the</w:t>
      </w:r>
      <w:r w:rsidR="00BF23BD" w:rsidRPr="00422DC4">
        <w:t xml:space="preserve"> </w:t>
      </w:r>
      <w:r w:rsidR="00977EA1" w:rsidRPr="00422DC4">
        <w:t xml:space="preserve">LCME Part I-A </w:t>
      </w:r>
      <w:r w:rsidR="0099309B" w:rsidRPr="00422DC4">
        <w:t xml:space="preserve">AFQ </w:t>
      </w:r>
      <w:r w:rsidR="00977EA1" w:rsidRPr="00422DC4">
        <w:t>(</w:t>
      </w:r>
      <w:r w:rsidR="005710DD" w:rsidRPr="00422DC4">
        <w:t xml:space="preserve">i.e., </w:t>
      </w:r>
      <w:r w:rsidR="00977EA1" w:rsidRPr="00422DC4">
        <w:t xml:space="preserve">from the last page of the AFQ). Provide the most current information in the material submitted </w:t>
      </w:r>
      <w:r w:rsidR="00D51C38" w:rsidRPr="00422DC4">
        <w:t>14 weeks</w:t>
      </w:r>
      <w:r w:rsidR="00977EA1" w:rsidRPr="00422DC4">
        <w:t xml:space="preserve"> prior to the survey visit.</w:t>
      </w:r>
    </w:p>
    <w:p w14:paraId="3C61C5E6" w14:textId="4BCCDC23" w:rsidR="00977EA1" w:rsidRPr="00422DC4" w:rsidRDefault="00977EA1" w:rsidP="00EA4164">
      <w:pPr>
        <w:ind w:left="720" w:hanging="360"/>
      </w:pPr>
      <w:r w:rsidRPr="00422DC4">
        <w:br/>
      </w:r>
      <w:r w:rsidR="00E53EB1" w:rsidRPr="00422DC4">
        <w:t xml:space="preserve"> </w:t>
      </w:r>
    </w:p>
    <w:p w14:paraId="0DF1EC83" w14:textId="2B4AFE19" w:rsidR="00977EA1" w:rsidRPr="00422DC4" w:rsidRDefault="00EA4164" w:rsidP="00EA4164">
      <w:pPr>
        <w:widowControl w:val="0"/>
        <w:ind w:left="720" w:hanging="360"/>
        <w:contextualSpacing/>
      </w:pPr>
      <w:r w:rsidRPr="00422DC4">
        <w:t>4.</w:t>
      </w:r>
      <w:r w:rsidRPr="00422DC4">
        <w:tab/>
      </w:r>
      <w:r w:rsidR="00977EA1" w:rsidRPr="00422DC4">
        <w:t>A copy of the audited financial statements for the medical school. If the medical school is not audited separately, use the university/</w:t>
      </w:r>
      <w:r w:rsidR="00974FAE" w:rsidRPr="00422DC4">
        <w:t>sponsoring</w:t>
      </w:r>
      <w:r w:rsidR="00840E0A" w:rsidRPr="00422DC4">
        <w:t xml:space="preserve"> </w:t>
      </w:r>
      <w:r w:rsidR="00977EA1" w:rsidRPr="00422DC4">
        <w:t xml:space="preserve">organization or company of which the medical school is a part at the time that the DCI is submitted. For medical schools owned or operated by a </w:t>
      </w:r>
      <w:r w:rsidR="00974FAE" w:rsidRPr="00422DC4">
        <w:t>sponsoring</w:t>
      </w:r>
      <w:r w:rsidR="00977EA1" w:rsidRPr="00422DC4">
        <w:t xml:space="preserve"> organization or company, submit audited financial statements for the </w:t>
      </w:r>
      <w:r w:rsidR="00974FAE" w:rsidRPr="00422DC4">
        <w:t>sponsoring</w:t>
      </w:r>
      <w:r w:rsidR="00977EA1" w:rsidRPr="00422DC4">
        <w:t xml:space="preserve"> organization or company that encompass all related component units and entities controlled by the </w:t>
      </w:r>
      <w:r w:rsidR="00974FAE" w:rsidRPr="00422DC4">
        <w:t>sponsoring</w:t>
      </w:r>
      <w:r w:rsidR="00840E0A" w:rsidRPr="00422DC4">
        <w:t xml:space="preserve"> </w:t>
      </w:r>
      <w:r w:rsidR="00977EA1" w:rsidRPr="00422DC4">
        <w:t xml:space="preserve">organization or company. Provide the most current information in the material submitted </w:t>
      </w:r>
      <w:r w:rsidR="00D51C38" w:rsidRPr="00422DC4">
        <w:t>14 weeks</w:t>
      </w:r>
      <w:r w:rsidR="00977EA1" w:rsidRPr="00422DC4">
        <w:t xml:space="preserve"> prior to the survey visit.</w:t>
      </w:r>
      <w:r w:rsidR="00977EA1" w:rsidRPr="00422DC4" w:rsidDel="00CF6E63">
        <w:t xml:space="preserve"> </w:t>
      </w:r>
      <w:r w:rsidR="00977EA1" w:rsidRPr="00422DC4">
        <w:br/>
      </w:r>
    </w:p>
    <w:p w14:paraId="150B1CE8" w14:textId="77777777" w:rsidR="00977EA1" w:rsidRPr="00422DC4" w:rsidRDefault="00977EA1" w:rsidP="00977EA1"/>
    <w:p w14:paraId="418AB3DA" w14:textId="560CE76E" w:rsidR="00965F3B" w:rsidRPr="00422DC4" w:rsidRDefault="00977EA1" w:rsidP="00210BC6">
      <w:r w:rsidRPr="00422DC4">
        <w:br w:type="page"/>
      </w:r>
    </w:p>
    <w:p w14:paraId="20BAAB42" w14:textId="158040DC" w:rsidR="0024364E" w:rsidRPr="00422DC4" w:rsidRDefault="00AC619C" w:rsidP="00314737">
      <w:pPr>
        <w:pStyle w:val="Heading2"/>
        <w:rPr>
          <w:rFonts w:cs="Times New Roman"/>
        </w:rPr>
      </w:pPr>
      <w:bookmarkStart w:id="170" w:name="_Toc385931417"/>
      <w:bookmarkStart w:id="171" w:name="_Toc385931964"/>
      <w:bookmarkStart w:id="172" w:name="_Toc448736787"/>
      <w:bookmarkStart w:id="173" w:name="_Toc198711333"/>
      <w:r w:rsidRPr="00422DC4">
        <w:rPr>
          <w:rFonts w:cs="Times New Roman"/>
        </w:rPr>
        <w:t xml:space="preserve">5.3 Pressures </w:t>
      </w:r>
      <w:r w:rsidR="00205449" w:rsidRPr="00422DC4">
        <w:rPr>
          <w:rFonts w:cs="Times New Roman"/>
        </w:rPr>
        <w:t>f</w:t>
      </w:r>
      <w:r w:rsidRPr="00422DC4">
        <w:rPr>
          <w:rFonts w:cs="Times New Roman"/>
        </w:rPr>
        <w:t>or Self-Financing</w:t>
      </w:r>
      <w:bookmarkEnd w:id="170"/>
      <w:bookmarkEnd w:id="171"/>
      <w:bookmarkEnd w:id="172"/>
      <w:bookmarkEnd w:id="173"/>
    </w:p>
    <w:p w14:paraId="5DD6B359" w14:textId="77777777" w:rsidR="00EB24B6" w:rsidRPr="00422DC4" w:rsidRDefault="00EB24B6" w:rsidP="00EB24B6">
      <w:pPr>
        <w:rPr>
          <w:b/>
          <w:color w:val="004990"/>
        </w:rPr>
      </w:pPr>
      <w:bookmarkStart w:id="174" w:name="_Toc385931418"/>
      <w:bookmarkStart w:id="175" w:name="_Toc385931965"/>
      <w:r w:rsidRPr="00422DC4">
        <w:rPr>
          <w:b/>
          <w:color w:val="004990"/>
        </w:rPr>
        <w:t>A medical school admits only as many qualified applicants as its total resources can accommodate and does not permit financial or other influences to compromise the school’s educational mission.</w:t>
      </w:r>
      <w:bookmarkEnd w:id="174"/>
      <w:bookmarkEnd w:id="175"/>
    </w:p>
    <w:p w14:paraId="4AA0410D" w14:textId="7A14C820" w:rsidR="00965F3B" w:rsidRPr="00422DC4" w:rsidRDefault="00965F3B" w:rsidP="00172E62">
      <w:pPr>
        <w:rPr>
          <w:color w:val="004990"/>
        </w:rPr>
      </w:pPr>
    </w:p>
    <w:p w14:paraId="0A4E6F2F" w14:textId="77777777" w:rsidR="00FF0AEF" w:rsidRPr="00422DC4" w:rsidRDefault="00FF0AEF" w:rsidP="00172E62"/>
    <w:p w14:paraId="0D652501" w14:textId="099EABBB" w:rsidR="00452446" w:rsidRDefault="00AC619C" w:rsidP="00D65595">
      <w:pPr>
        <w:pStyle w:val="Heading3"/>
      </w:pPr>
      <w:r w:rsidRPr="00422DC4">
        <w:t>Narrative Response</w:t>
      </w:r>
      <w:bookmarkStart w:id="176" w:name="_Toc385931419"/>
      <w:bookmarkStart w:id="177" w:name="_Toc385931966"/>
    </w:p>
    <w:p w14:paraId="4EFF284D" w14:textId="77777777" w:rsidR="00E725ED" w:rsidRPr="00E725ED" w:rsidRDefault="00E725ED" w:rsidP="007C392C"/>
    <w:p w14:paraId="041205D5" w14:textId="40758175" w:rsidR="00A93821" w:rsidRPr="00422DC4" w:rsidRDefault="00EA4164" w:rsidP="00EA4164">
      <w:pPr>
        <w:ind w:left="720" w:hanging="360"/>
      </w:pPr>
      <w:r w:rsidRPr="00422DC4">
        <w:t>a.</w:t>
      </w:r>
      <w:r w:rsidRPr="00422DC4">
        <w:tab/>
      </w:r>
      <w:r w:rsidR="00A93821" w:rsidRPr="00422DC4">
        <w:t xml:space="preserve">Describe how and at what institutional level (e.g., the medical school, the </w:t>
      </w:r>
      <w:r w:rsidR="00F45029" w:rsidRPr="00422DC4">
        <w:t>sponsoring organization</w:t>
      </w:r>
      <w:r w:rsidR="005710DD" w:rsidRPr="00422DC4">
        <w:t xml:space="preserve"> </w:t>
      </w:r>
      <w:r w:rsidR="00A93821" w:rsidRPr="00422DC4">
        <w:t>administration, the board of trustees</w:t>
      </w:r>
      <w:r w:rsidR="005710DD" w:rsidRPr="00422DC4">
        <w:t>, the legislature</w:t>
      </w:r>
      <w:r w:rsidR="00A93821" w:rsidRPr="00422DC4">
        <w:t xml:space="preserve">) the </w:t>
      </w:r>
      <w:r w:rsidR="00F10134" w:rsidRPr="00422DC4">
        <w:t xml:space="preserve">size of the medical school entering class </w:t>
      </w:r>
      <w:r w:rsidR="00C332AD" w:rsidRPr="00422DC4">
        <w:t xml:space="preserve">ultimately </w:t>
      </w:r>
      <w:r w:rsidR="00F10134" w:rsidRPr="00422DC4">
        <w:t>i</w:t>
      </w:r>
      <w:r w:rsidR="00A93821" w:rsidRPr="00422DC4">
        <w:t>s set.</w:t>
      </w:r>
      <w:r w:rsidR="00762598" w:rsidRPr="00422DC4">
        <w:t xml:space="preserve"> </w:t>
      </w:r>
      <w:r w:rsidR="00B66D7B" w:rsidRPr="00422DC4">
        <w:t xml:space="preserve">How </w:t>
      </w:r>
      <w:r w:rsidR="00595562">
        <w:t>will</w:t>
      </w:r>
      <w:r w:rsidR="00B66D7B" w:rsidRPr="00422DC4">
        <w:t xml:space="preserve"> the school/</w:t>
      </w:r>
      <w:r w:rsidR="005710DD" w:rsidRPr="00422DC4">
        <w:t>institutional</w:t>
      </w:r>
      <w:r w:rsidR="00B66D7B" w:rsidRPr="00422DC4">
        <w:t xml:space="preserve"> leadership ensure that the number of medical students does not exceed available resources (i.e., faculty and educational facilities)</w:t>
      </w:r>
      <w:r w:rsidR="00A51822">
        <w:t xml:space="preserve"> as </w:t>
      </w:r>
      <w:r w:rsidR="000D3DD7">
        <w:t>additional classes are added</w:t>
      </w:r>
      <w:r w:rsidR="008F0A23" w:rsidRPr="00422DC4">
        <w:t>?</w:t>
      </w:r>
      <w:r w:rsidR="008F0A23" w:rsidRPr="00422DC4" w:rsidDel="008F0A23">
        <w:t xml:space="preserve"> </w:t>
      </w:r>
      <w:bookmarkEnd w:id="176"/>
      <w:bookmarkEnd w:id="177"/>
    </w:p>
    <w:p w14:paraId="4276789F" w14:textId="04B2E207" w:rsidR="00A93821" w:rsidRPr="00422DC4" w:rsidRDefault="00A93821" w:rsidP="00EA4164">
      <w:pPr>
        <w:ind w:left="720" w:hanging="360"/>
      </w:pPr>
    </w:p>
    <w:p w14:paraId="5D95D55F" w14:textId="77777777" w:rsidR="001010FA" w:rsidRPr="00422DC4" w:rsidRDefault="001010FA" w:rsidP="00EA4164">
      <w:pPr>
        <w:ind w:left="720" w:hanging="360"/>
      </w:pPr>
    </w:p>
    <w:p w14:paraId="55FE4719" w14:textId="58209F35" w:rsidR="00A93821" w:rsidRPr="00422DC4" w:rsidRDefault="00EA4164" w:rsidP="00EA4164">
      <w:pPr>
        <w:ind w:left="720" w:hanging="360"/>
      </w:pPr>
      <w:bookmarkStart w:id="178" w:name="_Toc385931420"/>
      <w:bookmarkStart w:id="179" w:name="_Toc385931967"/>
      <w:r w:rsidRPr="00422DC4">
        <w:t>b.</w:t>
      </w:r>
      <w:r w:rsidRPr="00422DC4">
        <w:tab/>
      </w:r>
      <w:r w:rsidR="00A93821" w:rsidRPr="00422DC4">
        <w:t xml:space="preserve">Describe how </w:t>
      </w:r>
      <w:r w:rsidR="00C85794" w:rsidRPr="00422DC4">
        <w:t xml:space="preserve">and by whom </w:t>
      </w:r>
      <w:r w:rsidR="00A93821" w:rsidRPr="00422DC4">
        <w:t>tuition and fees are set for the medical school.</w:t>
      </w:r>
      <w:bookmarkEnd w:id="178"/>
      <w:bookmarkEnd w:id="179"/>
    </w:p>
    <w:p w14:paraId="4AB02ADD" w14:textId="58266EED" w:rsidR="005710DD" w:rsidRPr="00422DC4" w:rsidRDefault="005710DD" w:rsidP="00EA4164">
      <w:pPr>
        <w:ind w:left="720" w:hanging="360"/>
      </w:pPr>
    </w:p>
    <w:p w14:paraId="557A6505" w14:textId="77777777" w:rsidR="00C35793" w:rsidRPr="00422DC4" w:rsidRDefault="00C35793" w:rsidP="00EA4164">
      <w:pPr>
        <w:ind w:left="720" w:hanging="360"/>
      </w:pPr>
    </w:p>
    <w:p w14:paraId="1E7E628F" w14:textId="54CC8C69" w:rsidR="005710DD" w:rsidRPr="00422DC4" w:rsidRDefault="00EA4164" w:rsidP="00EA4164">
      <w:pPr>
        <w:ind w:left="720" w:hanging="360"/>
      </w:pPr>
      <w:r w:rsidRPr="00422DC4">
        <w:t>c.</w:t>
      </w:r>
      <w:r w:rsidRPr="00422DC4">
        <w:tab/>
      </w:r>
      <w:r w:rsidR="005710DD" w:rsidRPr="00422DC4">
        <w:t>Describe how and by whom pressures to generate funding from clinical care, research, and/or tuition are</w:t>
      </w:r>
      <w:r w:rsidR="002C0206" w:rsidRPr="00422DC4">
        <w:t xml:space="preserve"> or will be </w:t>
      </w:r>
      <w:r w:rsidR="005710DD" w:rsidRPr="00422DC4">
        <w:t>managed</w:t>
      </w:r>
      <w:r w:rsidR="00970EBB" w:rsidRPr="00422DC4">
        <w:t xml:space="preserve"> to prevent negative effects on the medical education program</w:t>
      </w:r>
      <w:r w:rsidR="004930E7" w:rsidRPr="00422DC4">
        <w:t>.</w:t>
      </w:r>
    </w:p>
    <w:p w14:paraId="7197D4D3" w14:textId="77777777" w:rsidR="005710DD" w:rsidRPr="00422DC4" w:rsidRDefault="005710DD" w:rsidP="005710DD"/>
    <w:p w14:paraId="5BF8B374" w14:textId="77777777" w:rsidR="005710DD" w:rsidRPr="00422DC4" w:rsidRDefault="005710DD" w:rsidP="00D4774A"/>
    <w:p w14:paraId="23DE5F77" w14:textId="77777777" w:rsidR="00D76EFF" w:rsidRPr="00422DC4" w:rsidRDefault="00D76EFF">
      <w:pPr>
        <w:rPr>
          <w:b/>
          <w:color w:val="004990"/>
          <w:sz w:val="24"/>
          <w:szCs w:val="24"/>
        </w:rPr>
      </w:pPr>
      <w:bookmarkStart w:id="180" w:name="_Toc385931423"/>
      <w:bookmarkStart w:id="181" w:name="_Toc385931970"/>
      <w:bookmarkStart w:id="182" w:name="_Toc448736788"/>
      <w:r w:rsidRPr="00422DC4">
        <w:br w:type="page"/>
      </w:r>
    </w:p>
    <w:p w14:paraId="4588B6B5" w14:textId="69315031" w:rsidR="0024364E" w:rsidRPr="00422DC4" w:rsidRDefault="00AC619C" w:rsidP="00856B88">
      <w:pPr>
        <w:pStyle w:val="Heading2"/>
        <w:rPr>
          <w:rFonts w:cs="Times New Roman"/>
        </w:rPr>
      </w:pPr>
      <w:bookmarkStart w:id="183" w:name="_Toc198711334"/>
      <w:r w:rsidRPr="00422DC4">
        <w:rPr>
          <w:rFonts w:cs="Times New Roman"/>
        </w:rPr>
        <w:t xml:space="preserve">5.4 Sufficiency </w:t>
      </w:r>
      <w:r w:rsidR="00205449" w:rsidRPr="00422DC4">
        <w:rPr>
          <w:rFonts w:cs="Times New Roman"/>
        </w:rPr>
        <w:t>o</w:t>
      </w:r>
      <w:r w:rsidRPr="00422DC4">
        <w:rPr>
          <w:rFonts w:cs="Times New Roman"/>
        </w:rPr>
        <w:t xml:space="preserve">f Buildings </w:t>
      </w:r>
      <w:r w:rsidR="00205449" w:rsidRPr="00422DC4">
        <w:rPr>
          <w:rFonts w:cs="Times New Roman"/>
        </w:rPr>
        <w:t>a</w:t>
      </w:r>
      <w:r w:rsidRPr="00422DC4">
        <w:rPr>
          <w:rFonts w:cs="Times New Roman"/>
        </w:rPr>
        <w:t>nd Equipment</w:t>
      </w:r>
      <w:bookmarkEnd w:id="180"/>
      <w:bookmarkEnd w:id="181"/>
      <w:bookmarkEnd w:id="182"/>
      <w:bookmarkEnd w:id="183"/>
    </w:p>
    <w:p w14:paraId="36F263CC" w14:textId="4953DB4F" w:rsidR="0024364E" w:rsidRPr="00422DC4" w:rsidRDefault="0024364E" w:rsidP="00172E62">
      <w:pPr>
        <w:rPr>
          <w:b/>
          <w:color w:val="004990"/>
        </w:rPr>
      </w:pPr>
      <w:bookmarkStart w:id="184" w:name="_Toc385931424"/>
      <w:bookmarkStart w:id="185" w:name="_Toc385931971"/>
      <w:r w:rsidRPr="00422DC4">
        <w:rPr>
          <w:b/>
          <w:color w:val="004990"/>
        </w:rPr>
        <w:t>A medical school has, or is assured the use of, buildings and equipment sufficient to achieve its educational and research missions.</w:t>
      </w:r>
      <w:bookmarkEnd w:id="184"/>
      <w:bookmarkEnd w:id="185"/>
      <w:r w:rsidRPr="00422DC4">
        <w:rPr>
          <w:b/>
          <w:color w:val="004990"/>
        </w:rPr>
        <w:t xml:space="preserve"> </w:t>
      </w:r>
    </w:p>
    <w:p w14:paraId="0BEB6AAB" w14:textId="1BA87F98" w:rsidR="00965F3B" w:rsidRPr="00422DC4" w:rsidRDefault="00965F3B" w:rsidP="00172E62"/>
    <w:p w14:paraId="2A33BD04" w14:textId="77777777" w:rsidR="00FF0AEF" w:rsidRPr="00422DC4" w:rsidRDefault="00FF0AEF" w:rsidP="00172E62"/>
    <w:p w14:paraId="6167E8A0" w14:textId="244FABB8" w:rsidR="001A2036" w:rsidRPr="00422DC4" w:rsidRDefault="00AC619C" w:rsidP="00255120">
      <w:pPr>
        <w:pStyle w:val="Heading3"/>
      </w:pPr>
      <w:r w:rsidRPr="00422DC4">
        <w:t>Supporting Data</w:t>
      </w:r>
    </w:p>
    <w:p w14:paraId="59F35090" w14:textId="77777777" w:rsidR="001F03DE" w:rsidRPr="00422DC4" w:rsidRDefault="001F03DE" w:rsidP="00172E62">
      <w:pPr>
        <w:rPr>
          <w:b/>
        </w:rPr>
      </w:pPr>
    </w:p>
    <w:tbl>
      <w:tblPr>
        <w:tblStyle w:val="table"/>
        <w:tblW w:w="5000" w:type="pct"/>
        <w:tblLook w:val="04A0" w:firstRow="1" w:lastRow="0" w:firstColumn="1" w:lastColumn="0" w:noHBand="0" w:noVBand="1"/>
      </w:tblPr>
      <w:tblGrid>
        <w:gridCol w:w="3130"/>
        <w:gridCol w:w="2033"/>
        <w:gridCol w:w="2362"/>
        <w:gridCol w:w="2891"/>
      </w:tblGrid>
      <w:tr w:rsidR="00FF38B0" w:rsidRPr="00422DC4" w14:paraId="5AE68317" w14:textId="77777777" w:rsidTr="009F39E2">
        <w:trPr>
          <w:trHeight w:val="144"/>
        </w:trPr>
        <w:tc>
          <w:tcPr>
            <w:tcW w:w="5000" w:type="pct"/>
            <w:gridSpan w:val="4"/>
            <w:vAlign w:val="top"/>
          </w:tcPr>
          <w:p w14:paraId="3D11473B" w14:textId="677DF8D7" w:rsidR="00FF38B0" w:rsidRPr="00422DC4" w:rsidRDefault="00FF38B0" w:rsidP="00172E62">
            <w:pPr>
              <w:rPr>
                <w:b/>
              </w:rPr>
            </w:pPr>
            <w:r w:rsidRPr="00422DC4">
              <w:rPr>
                <w:b/>
              </w:rPr>
              <w:t>Table 5.4-1</w:t>
            </w:r>
            <w:r w:rsidR="00762598" w:rsidRPr="00422DC4">
              <w:rPr>
                <w:b/>
              </w:rPr>
              <w:t xml:space="preserve"> </w:t>
            </w:r>
            <w:r w:rsidRPr="00422DC4">
              <w:rPr>
                <w:b/>
              </w:rPr>
              <w:t>|</w:t>
            </w:r>
            <w:r w:rsidR="00762598" w:rsidRPr="00422DC4">
              <w:rPr>
                <w:b/>
              </w:rPr>
              <w:t xml:space="preserve"> </w:t>
            </w:r>
            <w:r w:rsidR="0080662D" w:rsidRPr="00422DC4">
              <w:rPr>
                <w:b/>
              </w:rPr>
              <w:t xml:space="preserve">Pre-clerkship </w:t>
            </w:r>
            <w:r w:rsidRPr="00422DC4">
              <w:rPr>
                <w:b/>
              </w:rPr>
              <w:t>Classroom Space</w:t>
            </w:r>
          </w:p>
        </w:tc>
      </w:tr>
      <w:tr w:rsidR="000444E6" w:rsidRPr="00422DC4" w14:paraId="27CD71E3" w14:textId="77777777" w:rsidTr="009F39E2">
        <w:trPr>
          <w:trHeight w:val="144"/>
        </w:trPr>
        <w:tc>
          <w:tcPr>
            <w:tcW w:w="5000" w:type="pct"/>
            <w:gridSpan w:val="4"/>
          </w:tcPr>
          <w:p w14:paraId="583FEF55" w14:textId="21BB0199" w:rsidR="001A2036" w:rsidRPr="00422DC4" w:rsidRDefault="00516C8E" w:rsidP="00172E62">
            <w:r w:rsidRPr="00422DC4">
              <w:t xml:space="preserve">Provide the </w:t>
            </w:r>
            <w:r w:rsidR="004F0453" w:rsidRPr="00422DC4">
              <w:t xml:space="preserve">requested information on the </w:t>
            </w:r>
            <w:r w:rsidRPr="00422DC4">
              <w:t>types of classroom space (lecture hall, laboratory, clinical skills teaching/</w:t>
            </w:r>
            <w:r w:rsidR="002E5F2C" w:rsidRPr="00422DC4">
              <w:t xml:space="preserve"> </w:t>
            </w:r>
            <w:r w:rsidRPr="00422DC4">
              <w:t>simulation space, small group discussion room, etc.) used for each i</w:t>
            </w:r>
            <w:r w:rsidR="009558FE" w:rsidRPr="00422DC4">
              <w:t xml:space="preserve">nstructional format during </w:t>
            </w:r>
            <w:r w:rsidR="0080662D" w:rsidRPr="00422DC4">
              <w:rPr>
                <w:i/>
              </w:rPr>
              <w:t>the pre-clerkship</w:t>
            </w:r>
            <w:r w:rsidR="0080662D" w:rsidRPr="00422DC4">
              <w:t xml:space="preserve"> </w:t>
            </w:r>
            <w:r w:rsidRPr="00422DC4">
              <w:t>medical curriculum.</w:t>
            </w:r>
            <w:r w:rsidR="00762598" w:rsidRPr="00422DC4">
              <w:t xml:space="preserve"> </w:t>
            </w:r>
            <w:r w:rsidRPr="00422DC4">
              <w:t>Only include space used for regularly</w:t>
            </w:r>
            <w:r w:rsidR="00C1131A" w:rsidRPr="00422DC4">
              <w:t xml:space="preserve"> </w:t>
            </w:r>
            <w:r w:rsidRPr="00422DC4">
              <w:t>scheduled medical school classes, including laboratories</w:t>
            </w:r>
            <w:r w:rsidR="004930E7" w:rsidRPr="00422DC4">
              <w:t xml:space="preserve"> and clinical teaching/assessment activities</w:t>
            </w:r>
            <w:r w:rsidRPr="00422DC4">
              <w:t>.</w:t>
            </w:r>
            <w:r w:rsidR="00762598" w:rsidRPr="00422DC4">
              <w:t xml:space="preserve"> </w:t>
            </w:r>
            <w:r w:rsidRPr="00422DC4">
              <w:t>Add rows as needed.</w:t>
            </w:r>
          </w:p>
        </w:tc>
      </w:tr>
      <w:tr w:rsidR="001A2036" w:rsidRPr="00422DC4" w14:paraId="2FF918D9" w14:textId="77777777" w:rsidTr="009F39E2">
        <w:trPr>
          <w:trHeight w:val="144"/>
        </w:trPr>
        <w:tc>
          <w:tcPr>
            <w:tcW w:w="1502" w:type="pct"/>
          </w:tcPr>
          <w:p w14:paraId="0F96DB6C" w14:textId="77777777" w:rsidR="001A2036" w:rsidRPr="00422DC4" w:rsidRDefault="001A2036" w:rsidP="00172E62">
            <w:pPr>
              <w:jc w:val="center"/>
            </w:pPr>
            <w:r w:rsidRPr="00422DC4">
              <w:t>Room Type/Purpose</w:t>
            </w:r>
          </w:p>
        </w:tc>
        <w:tc>
          <w:tcPr>
            <w:tcW w:w="976" w:type="pct"/>
          </w:tcPr>
          <w:p w14:paraId="296C7C6D" w14:textId="0E8629E7" w:rsidR="00516C8E" w:rsidRPr="00422DC4" w:rsidRDefault="00FF202A" w:rsidP="00172E62">
            <w:pPr>
              <w:jc w:val="center"/>
            </w:pPr>
            <w:r w:rsidRPr="00422DC4">
              <w:t>#</w:t>
            </w:r>
            <w:r w:rsidR="001A2036" w:rsidRPr="00422DC4">
              <w:t xml:space="preserve"> of </w:t>
            </w:r>
            <w:r w:rsidR="00B66D7B" w:rsidRPr="00422DC4">
              <w:t>R</w:t>
            </w:r>
            <w:r w:rsidR="001A2036" w:rsidRPr="00422DC4">
              <w:t>ooms</w:t>
            </w:r>
          </w:p>
          <w:p w14:paraId="41EE324C" w14:textId="22079D09" w:rsidR="001A2036" w:rsidRPr="00422DC4" w:rsidRDefault="001A2036" w:rsidP="00172E62">
            <w:pPr>
              <w:jc w:val="center"/>
            </w:pPr>
            <w:r w:rsidRPr="00422DC4">
              <w:t xml:space="preserve">of this </w:t>
            </w:r>
            <w:r w:rsidR="005738DD" w:rsidRPr="00422DC4">
              <w:t>S</w:t>
            </w:r>
            <w:r w:rsidRPr="00422DC4">
              <w:t>ize/</w:t>
            </w:r>
            <w:r w:rsidR="005738DD" w:rsidRPr="00422DC4">
              <w:t>T</w:t>
            </w:r>
            <w:r w:rsidRPr="00422DC4">
              <w:t>ype</w:t>
            </w:r>
          </w:p>
        </w:tc>
        <w:tc>
          <w:tcPr>
            <w:tcW w:w="1134" w:type="pct"/>
          </w:tcPr>
          <w:p w14:paraId="6A0C5923" w14:textId="1920246F" w:rsidR="00516C8E" w:rsidRPr="00422DC4" w:rsidRDefault="001A2036" w:rsidP="00172E62">
            <w:pPr>
              <w:jc w:val="center"/>
            </w:pPr>
            <w:r w:rsidRPr="00422DC4">
              <w:t xml:space="preserve">Seating </w:t>
            </w:r>
            <w:r w:rsidR="005738DD" w:rsidRPr="00422DC4">
              <w:t>C</w:t>
            </w:r>
            <w:r w:rsidRPr="00422DC4">
              <w:t>apacity</w:t>
            </w:r>
          </w:p>
          <w:p w14:paraId="76C47126" w14:textId="77777777" w:rsidR="001A2036" w:rsidRPr="00422DC4" w:rsidRDefault="001A2036" w:rsidP="00172E62">
            <w:pPr>
              <w:jc w:val="center"/>
            </w:pPr>
            <w:r w:rsidRPr="00422DC4">
              <w:t>(</w:t>
            </w:r>
            <w:r w:rsidR="004F0453" w:rsidRPr="00422DC4">
              <w:t xml:space="preserve">provide a </w:t>
            </w:r>
            <w:r w:rsidRPr="00422DC4">
              <w:t xml:space="preserve">range </w:t>
            </w:r>
            <w:proofErr w:type="spellStart"/>
            <w:r w:rsidRPr="00422DC4">
              <w:t>if</w:t>
            </w:r>
            <w:proofErr w:type="spellEnd"/>
            <w:r w:rsidRPr="00422DC4">
              <w:t xml:space="preserve"> variable across rooms)</w:t>
            </w:r>
          </w:p>
        </w:tc>
        <w:tc>
          <w:tcPr>
            <w:tcW w:w="1387" w:type="pct"/>
          </w:tcPr>
          <w:p w14:paraId="6935AC0C" w14:textId="099F180F" w:rsidR="00516C8E" w:rsidRPr="00422DC4" w:rsidRDefault="001A2036" w:rsidP="00172E62">
            <w:pPr>
              <w:jc w:val="center"/>
            </w:pPr>
            <w:r w:rsidRPr="00422DC4">
              <w:t xml:space="preserve">Building(s) </w:t>
            </w:r>
            <w:r w:rsidR="00EF792C" w:rsidRPr="00422DC4">
              <w:t xml:space="preserve">in </w:t>
            </w:r>
            <w:r w:rsidR="00510C20" w:rsidRPr="00422DC4">
              <w:t>W</w:t>
            </w:r>
            <w:r w:rsidR="00EF792C" w:rsidRPr="00422DC4">
              <w:t>hich</w:t>
            </w:r>
          </w:p>
          <w:p w14:paraId="4B164244" w14:textId="4BA54813" w:rsidR="001A2036" w:rsidRPr="00422DC4" w:rsidRDefault="005738DD" w:rsidP="00172E62">
            <w:pPr>
              <w:jc w:val="center"/>
            </w:pPr>
            <w:r w:rsidRPr="00422DC4">
              <w:t>R</w:t>
            </w:r>
            <w:r w:rsidR="001A2036" w:rsidRPr="00422DC4">
              <w:t xml:space="preserve">ooms are </w:t>
            </w:r>
            <w:r w:rsidRPr="00422DC4">
              <w:t>L</w:t>
            </w:r>
            <w:r w:rsidR="001A2036" w:rsidRPr="00422DC4">
              <w:t>ocated</w:t>
            </w:r>
          </w:p>
        </w:tc>
      </w:tr>
      <w:tr w:rsidR="001A2036" w:rsidRPr="00422DC4" w14:paraId="2F6889A2" w14:textId="77777777" w:rsidTr="009F39E2">
        <w:trPr>
          <w:trHeight w:val="144"/>
        </w:trPr>
        <w:tc>
          <w:tcPr>
            <w:tcW w:w="1502" w:type="pct"/>
          </w:tcPr>
          <w:p w14:paraId="023B1720" w14:textId="77777777" w:rsidR="001A2036" w:rsidRPr="00422DC4" w:rsidRDefault="001A2036" w:rsidP="00172E62"/>
        </w:tc>
        <w:tc>
          <w:tcPr>
            <w:tcW w:w="976" w:type="pct"/>
          </w:tcPr>
          <w:p w14:paraId="2FF2D562" w14:textId="77777777" w:rsidR="001A2036" w:rsidRPr="00422DC4" w:rsidRDefault="001A2036" w:rsidP="00172E62"/>
        </w:tc>
        <w:tc>
          <w:tcPr>
            <w:tcW w:w="1134" w:type="pct"/>
          </w:tcPr>
          <w:p w14:paraId="11F0D145" w14:textId="77777777" w:rsidR="001A2036" w:rsidRPr="00422DC4" w:rsidRDefault="001A2036" w:rsidP="00172E62"/>
        </w:tc>
        <w:tc>
          <w:tcPr>
            <w:tcW w:w="1387" w:type="pct"/>
          </w:tcPr>
          <w:p w14:paraId="5E99052D" w14:textId="77777777" w:rsidR="001A2036" w:rsidRPr="00422DC4" w:rsidRDefault="001A2036" w:rsidP="00172E62"/>
        </w:tc>
      </w:tr>
    </w:tbl>
    <w:p w14:paraId="706B447C" w14:textId="77777777" w:rsidR="0026213D" w:rsidRPr="00422DC4" w:rsidRDefault="0026213D" w:rsidP="0026213D"/>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26213D" w:rsidRPr="00422DC4" w14:paraId="53E0F30A" w14:textId="77777777" w:rsidTr="007C392C">
        <w:tc>
          <w:tcPr>
            <w:tcW w:w="550" w:type="pct"/>
            <w:gridSpan w:val="9"/>
          </w:tcPr>
          <w:p w14:paraId="5E2F33BE" w14:textId="7064393A" w:rsidR="0026213D" w:rsidRPr="00422DC4" w:rsidRDefault="0026213D" w:rsidP="00A05080">
            <w:pPr>
              <w:pStyle w:val="Default"/>
              <w:rPr>
                <w:rFonts w:ascii="Times New Roman" w:hAnsi="Times New Roman"/>
                <w:sz w:val="22"/>
                <w:szCs w:val="22"/>
              </w:rPr>
            </w:pPr>
            <w:r w:rsidRPr="00422DC4">
              <w:rPr>
                <w:rFonts w:ascii="Times New Roman" w:hAnsi="Times New Roman"/>
                <w:b/>
                <w:sz w:val="22"/>
                <w:szCs w:val="22"/>
              </w:rPr>
              <w:t xml:space="preserve">Table 5.4-2 | </w:t>
            </w:r>
            <w:r w:rsidR="00F22D97" w:rsidRPr="00422DC4">
              <w:rPr>
                <w:rFonts w:ascii="Times New Roman" w:hAnsi="Times New Roman"/>
                <w:b/>
                <w:sz w:val="22"/>
                <w:szCs w:val="22"/>
              </w:rPr>
              <w:t xml:space="preserve">The </w:t>
            </w:r>
            <w:r w:rsidR="000B1C18">
              <w:rPr>
                <w:rFonts w:ascii="Times New Roman" w:hAnsi="Times New Roman"/>
                <w:b/>
                <w:sz w:val="22"/>
                <w:szCs w:val="22"/>
              </w:rPr>
              <w:t>medical school’s pre-clerkship lecture halls and large group classroom facilities are suitable for the educational sessions that are held in them.</w:t>
            </w:r>
          </w:p>
        </w:tc>
      </w:tr>
      <w:tr w:rsidR="0026213D" w:rsidRPr="00422DC4" w14:paraId="4B85BFA8" w14:textId="77777777" w:rsidTr="007C392C">
        <w:tc>
          <w:tcPr>
            <w:tcW w:w="550" w:type="pct"/>
            <w:gridSpan w:val="9"/>
          </w:tcPr>
          <w:p w14:paraId="77D89980" w14:textId="1B19325A" w:rsidR="0026213D" w:rsidRPr="00422DC4" w:rsidRDefault="0026213D" w:rsidP="00A05080">
            <w:pPr>
              <w:rPr>
                <w:rFonts w:ascii="Times New Roman" w:hAnsi="Times New Roman"/>
              </w:rPr>
            </w:pPr>
            <w:r w:rsidRPr="00422DC4">
              <w:rPr>
                <w:rFonts w:ascii="Times New Roman" w:eastAsia="Times New Roman" w:hAnsi="Times New Roman"/>
              </w:rPr>
              <w:t xml:space="preserve">Provide data from the ISA by curriculum year on the number and percentage of respondents who selected </w:t>
            </w:r>
            <w:r w:rsidRPr="00422DC4">
              <w:rPr>
                <w:rFonts w:ascii="Times New Roman" w:eastAsia="Times New Roman" w:hAnsi="Times New Roman"/>
                <w:i/>
              </w:rPr>
              <w:t>N/A</w:t>
            </w:r>
            <w:r w:rsidR="006E24DE" w:rsidRPr="00422DC4">
              <w:rPr>
                <w:rFonts w:ascii="Times New Roman" w:eastAsia="Times New Roman" w:hAnsi="Times New Roman"/>
                <w:i/>
              </w:rPr>
              <w:t xml:space="preserve"> </w:t>
            </w:r>
            <w:r w:rsidR="006E24DE" w:rsidRPr="00422DC4">
              <w:rPr>
                <w:rFonts w:ascii="Times New Roman" w:hAnsi="Times New Roman"/>
              </w:rPr>
              <w:t xml:space="preserve">(No opportunity to assess/Have not experienced this), </w:t>
            </w:r>
            <w:r w:rsidR="006E24DE" w:rsidRPr="00EF0B95">
              <w:rPr>
                <w:rFonts w:ascii="Times New Roman" w:hAnsi="Times New Roman"/>
                <w:i/>
                <w:iCs/>
              </w:rPr>
              <w:t>disagree</w:t>
            </w:r>
            <w:r w:rsidR="006E24DE" w:rsidRPr="00422DC4">
              <w:rPr>
                <w:rFonts w:ascii="Times New Roman" w:hAnsi="Times New Roman"/>
              </w:rPr>
              <w:t xml:space="preserve">, and </w:t>
            </w:r>
            <w:r w:rsidR="006E24DE" w:rsidRPr="00EF0B95">
              <w:rPr>
                <w:rFonts w:ascii="Times New Roman" w:hAnsi="Times New Roman"/>
                <w:i/>
                <w:iCs/>
              </w:rPr>
              <w:t>agree</w:t>
            </w:r>
            <w:r w:rsidR="006E24DE" w:rsidRPr="00422DC4">
              <w:rPr>
                <w:rFonts w:ascii="Times New Roman" w:hAnsi="Times New Roman"/>
              </w:rPr>
              <w:t>.</w:t>
            </w:r>
            <w:r w:rsidR="003D3481">
              <w:rPr>
                <w:rFonts w:ascii="Times New Roman" w:hAnsi="Times New Roman"/>
              </w:rPr>
              <w:t xml:space="preserve"> If the medical school has one or more regional campuses, provide the data by campus.</w:t>
            </w:r>
          </w:p>
        </w:tc>
      </w:tr>
      <w:tr w:rsidR="0026213D" w:rsidRPr="00422DC4" w14:paraId="0D2B71D0" w14:textId="77777777" w:rsidTr="007C392C">
        <w:tc>
          <w:tcPr>
            <w:tcW w:w="550" w:type="pct"/>
            <w:vMerge w:val="restart"/>
          </w:tcPr>
          <w:p w14:paraId="6516691E"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27CBA2FB"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4A382D0F"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7D510D10" w14:textId="595147C4" w:rsidR="0026213D" w:rsidRPr="00422DC4" w:rsidRDefault="0026213D"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296F1F64"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27140D7B" w14:textId="628A5F8A" w:rsidR="0026213D" w:rsidRPr="00422DC4" w:rsidRDefault="006E24DE" w:rsidP="00A05080">
            <w:pPr>
              <w:pStyle w:val="Default"/>
              <w:jc w:val="center"/>
              <w:rPr>
                <w:rFonts w:ascii="Times New Roman" w:hAnsi="Times New Roman"/>
                <w:sz w:val="22"/>
                <w:szCs w:val="22"/>
              </w:rPr>
            </w:pPr>
            <w:r w:rsidRPr="00422DC4">
              <w:rPr>
                <w:rFonts w:ascii="Times New Roman" w:hAnsi="Times New Roman"/>
                <w:sz w:val="22"/>
                <w:szCs w:val="22"/>
              </w:rPr>
              <w:t>Disagree</w:t>
            </w:r>
            <w:r w:rsidR="0026213D" w:rsidRPr="00422DC4">
              <w:rPr>
                <w:rFonts w:ascii="Times New Roman" w:hAnsi="Times New Roman"/>
                <w:sz w:val="22"/>
                <w:szCs w:val="22"/>
              </w:rPr>
              <w:t xml:space="preserve"> Responses</w:t>
            </w:r>
          </w:p>
        </w:tc>
        <w:tc>
          <w:tcPr>
            <w:tcW w:w="550" w:type="pct"/>
            <w:gridSpan w:val="2"/>
          </w:tcPr>
          <w:p w14:paraId="4755EC78"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465D87B1" w14:textId="7434237D" w:rsidR="0026213D" w:rsidRPr="00422DC4" w:rsidRDefault="006E24DE" w:rsidP="00A05080">
            <w:pPr>
              <w:pStyle w:val="Default"/>
              <w:jc w:val="center"/>
              <w:rPr>
                <w:rFonts w:ascii="Times New Roman" w:hAnsi="Times New Roman"/>
                <w:sz w:val="22"/>
                <w:szCs w:val="22"/>
              </w:rPr>
            </w:pPr>
            <w:r w:rsidRPr="00422DC4">
              <w:rPr>
                <w:rFonts w:ascii="Times New Roman" w:hAnsi="Times New Roman"/>
                <w:sz w:val="22"/>
                <w:szCs w:val="22"/>
              </w:rPr>
              <w:t>Agree</w:t>
            </w:r>
            <w:r w:rsidR="0026213D" w:rsidRPr="00422DC4">
              <w:rPr>
                <w:rFonts w:ascii="Times New Roman" w:hAnsi="Times New Roman"/>
                <w:sz w:val="22"/>
                <w:szCs w:val="22"/>
              </w:rPr>
              <w:t xml:space="preserve"> Responses</w:t>
            </w:r>
          </w:p>
        </w:tc>
      </w:tr>
      <w:tr w:rsidR="0026213D" w:rsidRPr="00422DC4" w14:paraId="7B003184" w14:textId="77777777" w:rsidTr="007C392C">
        <w:tc>
          <w:tcPr>
            <w:tcW w:w="550" w:type="pct"/>
            <w:vMerge/>
          </w:tcPr>
          <w:p w14:paraId="56B9EA3D" w14:textId="77777777" w:rsidR="0026213D" w:rsidRPr="00422DC4" w:rsidRDefault="0026213D" w:rsidP="00A05080">
            <w:pPr>
              <w:pStyle w:val="Default"/>
              <w:rPr>
                <w:rFonts w:ascii="Times New Roman" w:hAnsi="Times New Roman"/>
                <w:sz w:val="22"/>
                <w:szCs w:val="22"/>
              </w:rPr>
            </w:pPr>
          </w:p>
        </w:tc>
        <w:tc>
          <w:tcPr>
            <w:tcW w:w="550" w:type="pct"/>
          </w:tcPr>
          <w:p w14:paraId="355C1069"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7EE555A"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7D4D22ED"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1341D802"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60088C95"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43061163"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AD5D3F6"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58316BC4"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r>
      <w:tr w:rsidR="0026213D" w:rsidRPr="00422DC4" w14:paraId="4AF3B109" w14:textId="77777777" w:rsidTr="007C392C">
        <w:tc>
          <w:tcPr>
            <w:tcW w:w="550" w:type="pct"/>
          </w:tcPr>
          <w:p w14:paraId="517883B2"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17612F7D" w14:textId="77777777" w:rsidR="0026213D" w:rsidRPr="00422DC4" w:rsidRDefault="0026213D" w:rsidP="00A05080">
            <w:pPr>
              <w:pStyle w:val="Default"/>
              <w:jc w:val="center"/>
              <w:rPr>
                <w:rFonts w:ascii="Times New Roman" w:hAnsi="Times New Roman"/>
                <w:sz w:val="22"/>
                <w:szCs w:val="22"/>
              </w:rPr>
            </w:pPr>
          </w:p>
        </w:tc>
        <w:tc>
          <w:tcPr>
            <w:tcW w:w="550" w:type="pct"/>
          </w:tcPr>
          <w:p w14:paraId="06679080" w14:textId="77777777" w:rsidR="0026213D" w:rsidRPr="00422DC4" w:rsidRDefault="0026213D" w:rsidP="00A05080">
            <w:pPr>
              <w:pStyle w:val="Default"/>
              <w:jc w:val="center"/>
              <w:rPr>
                <w:rFonts w:ascii="Times New Roman" w:hAnsi="Times New Roman"/>
                <w:sz w:val="22"/>
                <w:szCs w:val="22"/>
              </w:rPr>
            </w:pPr>
          </w:p>
        </w:tc>
        <w:tc>
          <w:tcPr>
            <w:tcW w:w="550" w:type="pct"/>
          </w:tcPr>
          <w:p w14:paraId="4E1F39EB" w14:textId="77777777" w:rsidR="0026213D" w:rsidRPr="00422DC4" w:rsidRDefault="0026213D" w:rsidP="00A05080">
            <w:pPr>
              <w:pStyle w:val="Default"/>
              <w:jc w:val="center"/>
              <w:rPr>
                <w:rFonts w:ascii="Times New Roman" w:hAnsi="Times New Roman"/>
                <w:sz w:val="22"/>
                <w:szCs w:val="22"/>
              </w:rPr>
            </w:pPr>
          </w:p>
        </w:tc>
        <w:tc>
          <w:tcPr>
            <w:tcW w:w="550" w:type="pct"/>
          </w:tcPr>
          <w:p w14:paraId="1EFDC7C9" w14:textId="77777777" w:rsidR="0026213D" w:rsidRPr="00422DC4" w:rsidRDefault="0026213D" w:rsidP="00A05080">
            <w:pPr>
              <w:pStyle w:val="Default"/>
              <w:jc w:val="center"/>
              <w:rPr>
                <w:rFonts w:ascii="Times New Roman" w:hAnsi="Times New Roman"/>
                <w:sz w:val="22"/>
                <w:szCs w:val="22"/>
              </w:rPr>
            </w:pPr>
          </w:p>
        </w:tc>
        <w:tc>
          <w:tcPr>
            <w:tcW w:w="550" w:type="pct"/>
          </w:tcPr>
          <w:p w14:paraId="08E63494" w14:textId="77777777" w:rsidR="0026213D" w:rsidRPr="00422DC4" w:rsidRDefault="0026213D" w:rsidP="00A05080">
            <w:pPr>
              <w:pStyle w:val="Default"/>
              <w:jc w:val="center"/>
              <w:rPr>
                <w:rFonts w:ascii="Times New Roman" w:hAnsi="Times New Roman"/>
                <w:sz w:val="22"/>
                <w:szCs w:val="22"/>
              </w:rPr>
            </w:pPr>
          </w:p>
        </w:tc>
        <w:tc>
          <w:tcPr>
            <w:tcW w:w="550" w:type="pct"/>
          </w:tcPr>
          <w:p w14:paraId="027BBAFB" w14:textId="77777777" w:rsidR="0026213D" w:rsidRPr="00422DC4" w:rsidRDefault="0026213D" w:rsidP="00A05080">
            <w:pPr>
              <w:pStyle w:val="Default"/>
              <w:jc w:val="center"/>
              <w:rPr>
                <w:rFonts w:ascii="Times New Roman" w:hAnsi="Times New Roman"/>
                <w:sz w:val="22"/>
                <w:szCs w:val="22"/>
              </w:rPr>
            </w:pPr>
          </w:p>
        </w:tc>
        <w:tc>
          <w:tcPr>
            <w:tcW w:w="550" w:type="pct"/>
          </w:tcPr>
          <w:p w14:paraId="5FC0DEE9" w14:textId="77777777" w:rsidR="0026213D" w:rsidRPr="00422DC4" w:rsidRDefault="0026213D" w:rsidP="00A05080">
            <w:pPr>
              <w:pStyle w:val="Default"/>
              <w:jc w:val="center"/>
              <w:rPr>
                <w:rFonts w:ascii="Times New Roman" w:hAnsi="Times New Roman"/>
                <w:sz w:val="22"/>
                <w:szCs w:val="22"/>
              </w:rPr>
            </w:pPr>
          </w:p>
        </w:tc>
        <w:tc>
          <w:tcPr>
            <w:tcW w:w="550" w:type="pct"/>
          </w:tcPr>
          <w:p w14:paraId="0534858A" w14:textId="77777777" w:rsidR="0026213D" w:rsidRPr="00422DC4" w:rsidRDefault="0026213D" w:rsidP="00A05080">
            <w:pPr>
              <w:pStyle w:val="Default"/>
              <w:jc w:val="center"/>
              <w:rPr>
                <w:rFonts w:ascii="Times New Roman" w:hAnsi="Times New Roman"/>
                <w:sz w:val="22"/>
                <w:szCs w:val="22"/>
              </w:rPr>
            </w:pPr>
          </w:p>
        </w:tc>
      </w:tr>
      <w:tr w:rsidR="0026213D" w:rsidRPr="00422DC4" w14:paraId="28D40605" w14:textId="77777777" w:rsidTr="007C392C">
        <w:tc>
          <w:tcPr>
            <w:tcW w:w="550" w:type="pct"/>
          </w:tcPr>
          <w:p w14:paraId="01DB7F10"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5CA645A7" w14:textId="77777777" w:rsidR="0026213D" w:rsidRPr="00422DC4" w:rsidRDefault="0026213D" w:rsidP="00A05080">
            <w:pPr>
              <w:pStyle w:val="Default"/>
              <w:jc w:val="center"/>
              <w:rPr>
                <w:rFonts w:ascii="Times New Roman" w:hAnsi="Times New Roman"/>
                <w:sz w:val="22"/>
                <w:szCs w:val="22"/>
              </w:rPr>
            </w:pPr>
          </w:p>
        </w:tc>
        <w:tc>
          <w:tcPr>
            <w:tcW w:w="550" w:type="pct"/>
          </w:tcPr>
          <w:p w14:paraId="71CB0463" w14:textId="77777777" w:rsidR="0026213D" w:rsidRPr="00422DC4" w:rsidRDefault="0026213D" w:rsidP="00A05080">
            <w:pPr>
              <w:pStyle w:val="Default"/>
              <w:jc w:val="center"/>
              <w:rPr>
                <w:rFonts w:ascii="Times New Roman" w:hAnsi="Times New Roman"/>
                <w:sz w:val="22"/>
                <w:szCs w:val="22"/>
              </w:rPr>
            </w:pPr>
          </w:p>
        </w:tc>
        <w:tc>
          <w:tcPr>
            <w:tcW w:w="550" w:type="pct"/>
          </w:tcPr>
          <w:p w14:paraId="14745050" w14:textId="77777777" w:rsidR="0026213D" w:rsidRPr="00422DC4" w:rsidRDefault="0026213D" w:rsidP="00A05080">
            <w:pPr>
              <w:pStyle w:val="Default"/>
              <w:jc w:val="center"/>
              <w:rPr>
                <w:rFonts w:ascii="Times New Roman" w:hAnsi="Times New Roman"/>
                <w:sz w:val="22"/>
                <w:szCs w:val="22"/>
              </w:rPr>
            </w:pPr>
          </w:p>
        </w:tc>
        <w:tc>
          <w:tcPr>
            <w:tcW w:w="550" w:type="pct"/>
          </w:tcPr>
          <w:p w14:paraId="4D39DAC3" w14:textId="77777777" w:rsidR="0026213D" w:rsidRPr="00422DC4" w:rsidRDefault="0026213D" w:rsidP="00A05080">
            <w:pPr>
              <w:pStyle w:val="Default"/>
              <w:jc w:val="center"/>
              <w:rPr>
                <w:rFonts w:ascii="Times New Roman" w:hAnsi="Times New Roman"/>
                <w:sz w:val="22"/>
                <w:szCs w:val="22"/>
              </w:rPr>
            </w:pPr>
          </w:p>
        </w:tc>
        <w:tc>
          <w:tcPr>
            <w:tcW w:w="550" w:type="pct"/>
          </w:tcPr>
          <w:p w14:paraId="3F8A528A" w14:textId="77777777" w:rsidR="0026213D" w:rsidRPr="00422DC4" w:rsidRDefault="0026213D" w:rsidP="00A05080">
            <w:pPr>
              <w:pStyle w:val="Default"/>
              <w:jc w:val="center"/>
              <w:rPr>
                <w:rFonts w:ascii="Times New Roman" w:hAnsi="Times New Roman"/>
                <w:sz w:val="22"/>
                <w:szCs w:val="22"/>
              </w:rPr>
            </w:pPr>
          </w:p>
        </w:tc>
        <w:tc>
          <w:tcPr>
            <w:tcW w:w="550" w:type="pct"/>
          </w:tcPr>
          <w:p w14:paraId="388D60F5" w14:textId="77777777" w:rsidR="0026213D" w:rsidRPr="00422DC4" w:rsidRDefault="0026213D" w:rsidP="00A05080">
            <w:pPr>
              <w:pStyle w:val="Default"/>
              <w:jc w:val="center"/>
              <w:rPr>
                <w:rFonts w:ascii="Times New Roman" w:hAnsi="Times New Roman"/>
                <w:sz w:val="22"/>
                <w:szCs w:val="22"/>
              </w:rPr>
            </w:pPr>
          </w:p>
        </w:tc>
        <w:tc>
          <w:tcPr>
            <w:tcW w:w="550" w:type="pct"/>
          </w:tcPr>
          <w:p w14:paraId="22CD7544" w14:textId="77777777" w:rsidR="0026213D" w:rsidRPr="00422DC4" w:rsidRDefault="0026213D" w:rsidP="00A05080">
            <w:pPr>
              <w:pStyle w:val="Default"/>
              <w:jc w:val="center"/>
              <w:rPr>
                <w:rFonts w:ascii="Times New Roman" w:hAnsi="Times New Roman"/>
                <w:sz w:val="22"/>
                <w:szCs w:val="22"/>
              </w:rPr>
            </w:pPr>
          </w:p>
        </w:tc>
        <w:tc>
          <w:tcPr>
            <w:tcW w:w="550" w:type="pct"/>
          </w:tcPr>
          <w:p w14:paraId="3F187883" w14:textId="77777777" w:rsidR="0026213D" w:rsidRPr="00422DC4" w:rsidRDefault="0026213D" w:rsidP="00A05080">
            <w:pPr>
              <w:pStyle w:val="Default"/>
              <w:jc w:val="center"/>
              <w:rPr>
                <w:rFonts w:ascii="Times New Roman" w:hAnsi="Times New Roman"/>
                <w:sz w:val="22"/>
                <w:szCs w:val="22"/>
              </w:rPr>
            </w:pPr>
          </w:p>
        </w:tc>
      </w:tr>
      <w:tr w:rsidR="0026213D" w:rsidRPr="00422DC4" w14:paraId="555E40A3" w14:textId="77777777" w:rsidTr="007C392C">
        <w:tc>
          <w:tcPr>
            <w:tcW w:w="550" w:type="pct"/>
          </w:tcPr>
          <w:p w14:paraId="6150AC01"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6EE384AB" w14:textId="77777777" w:rsidR="0026213D" w:rsidRPr="00422DC4" w:rsidRDefault="0026213D" w:rsidP="00A05080">
            <w:pPr>
              <w:pStyle w:val="Default"/>
              <w:jc w:val="center"/>
              <w:rPr>
                <w:rFonts w:ascii="Times New Roman" w:hAnsi="Times New Roman"/>
                <w:sz w:val="22"/>
                <w:szCs w:val="22"/>
              </w:rPr>
            </w:pPr>
          </w:p>
        </w:tc>
        <w:tc>
          <w:tcPr>
            <w:tcW w:w="550" w:type="pct"/>
          </w:tcPr>
          <w:p w14:paraId="296579F3" w14:textId="77777777" w:rsidR="0026213D" w:rsidRPr="00422DC4" w:rsidRDefault="0026213D" w:rsidP="00A05080">
            <w:pPr>
              <w:pStyle w:val="Default"/>
              <w:jc w:val="center"/>
              <w:rPr>
                <w:rFonts w:ascii="Times New Roman" w:hAnsi="Times New Roman"/>
                <w:sz w:val="22"/>
                <w:szCs w:val="22"/>
              </w:rPr>
            </w:pPr>
          </w:p>
        </w:tc>
        <w:tc>
          <w:tcPr>
            <w:tcW w:w="550" w:type="pct"/>
          </w:tcPr>
          <w:p w14:paraId="3504336C" w14:textId="77777777" w:rsidR="0026213D" w:rsidRPr="00422DC4" w:rsidRDefault="0026213D" w:rsidP="00A05080">
            <w:pPr>
              <w:pStyle w:val="Default"/>
              <w:jc w:val="center"/>
              <w:rPr>
                <w:rFonts w:ascii="Times New Roman" w:hAnsi="Times New Roman"/>
                <w:sz w:val="22"/>
                <w:szCs w:val="22"/>
              </w:rPr>
            </w:pPr>
          </w:p>
        </w:tc>
        <w:tc>
          <w:tcPr>
            <w:tcW w:w="550" w:type="pct"/>
          </w:tcPr>
          <w:p w14:paraId="7D358F65" w14:textId="77777777" w:rsidR="0026213D" w:rsidRPr="00422DC4" w:rsidRDefault="0026213D" w:rsidP="00A05080">
            <w:pPr>
              <w:pStyle w:val="Default"/>
              <w:jc w:val="center"/>
              <w:rPr>
                <w:rFonts w:ascii="Times New Roman" w:hAnsi="Times New Roman"/>
                <w:sz w:val="22"/>
                <w:szCs w:val="22"/>
              </w:rPr>
            </w:pPr>
          </w:p>
        </w:tc>
        <w:tc>
          <w:tcPr>
            <w:tcW w:w="550" w:type="pct"/>
          </w:tcPr>
          <w:p w14:paraId="0ACB1BBE" w14:textId="77777777" w:rsidR="0026213D" w:rsidRPr="00422DC4" w:rsidRDefault="0026213D" w:rsidP="00A05080">
            <w:pPr>
              <w:pStyle w:val="Default"/>
              <w:jc w:val="center"/>
              <w:rPr>
                <w:rFonts w:ascii="Times New Roman" w:hAnsi="Times New Roman"/>
                <w:sz w:val="22"/>
                <w:szCs w:val="22"/>
              </w:rPr>
            </w:pPr>
          </w:p>
        </w:tc>
        <w:tc>
          <w:tcPr>
            <w:tcW w:w="550" w:type="pct"/>
          </w:tcPr>
          <w:p w14:paraId="2CF3F9DA" w14:textId="77777777" w:rsidR="0026213D" w:rsidRPr="00422DC4" w:rsidRDefault="0026213D" w:rsidP="00A05080">
            <w:pPr>
              <w:pStyle w:val="Default"/>
              <w:jc w:val="center"/>
              <w:rPr>
                <w:rFonts w:ascii="Times New Roman" w:hAnsi="Times New Roman"/>
                <w:sz w:val="22"/>
                <w:szCs w:val="22"/>
              </w:rPr>
            </w:pPr>
          </w:p>
        </w:tc>
        <w:tc>
          <w:tcPr>
            <w:tcW w:w="550" w:type="pct"/>
          </w:tcPr>
          <w:p w14:paraId="26C4F205" w14:textId="77777777" w:rsidR="0026213D" w:rsidRPr="00422DC4" w:rsidRDefault="0026213D" w:rsidP="00A05080">
            <w:pPr>
              <w:pStyle w:val="Default"/>
              <w:jc w:val="center"/>
              <w:rPr>
                <w:rFonts w:ascii="Times New Roman" w:hAnsi="Times New Roman"/>
                <w:sz w:val="22"/>
                <w:szCs w:val="22"/>
              </w:rPr>
            </w:pPr>
          </w:p>
        </w:tc>
        <w:tc>
          <w:tcPr>
            <w:tcW w:w="550" w:type="pct"/>
          </w:tcPr>
          <w:p w14:paraId="6C856AC7" w14:textId="77777777" w:rsidR="0026213D" w:rsidRPr="00422DC4" w:rsidRDefault="0026213D" w:rsidP="00A05080">
            <w:pPr>
              <w:pStyle w:val="Default"/>
              <w:jc w:val="center"/>
              <w:rPr>
                <w:rFonts w:ascii="Times New Roman" w:hAnsi="Times New Roman"/>
                <w:sz w:val="22"/>
                <w:szCs w:val="22"/>
              </w:rPr>
            </w:pPr>
          </w:p>
        </w:tc>
      </w:tr>
    </w:tbl>
    <w:p w14:paraId="1BE2A03B" w14:textId="77777777" w:rsidR="0026213D" w:rsidRPr="00422DC4" w:rsidRDefault="0026213D" w:rsidP="0026213D"/>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26213D" w:rsidRPr="00422DC4" w14:paraId="3E42E821" w14:textId="77777777" w:rsidTr="007C392C">
        <w:tc>
          <w:tcPr>
            <w:tcW w:w="550" w:type="pct"/>
            <w:gridSpan w:val="9"/>
          </w:tcPr>
          <w:p w14:paraId="6029CA4D" w14:textId="626F8E36" w:rsidR="0026213D" w:rsidRPr="00422DC4" w:rsidRDefault="0026213D" w:rsidP="00A05080">
            <w:pPr>
              <w:pStyle w:val="Default"/>
              <w:rPr>
                <w:rFonts w:ascii="Times New Roman" w:hAnsi="Times New Roman"/>
                <w:sz w:val="22"/>
                <w:szCs w:val="22"/>
              </w:rPr>
            </w:pPr>
            <w:r w:rsidRPr="00422DC4">
              <w:rPr>
                <w:rFonts w:ascii="Times New Roman" w:hAnsi="Times New Roman"/>
                <w:b/>
                <w:sz w:val="22"/>
                <w:szCs w:val="22"/>
              </w:rPr>
              <w:t xml:space="preserve">Table 5.4-3 | </w:t>
            </w:r>
            <w:r w:rsidR="00F22D97" w:rsidRPr="00422DC4">
              <w:rPr>
                <w:rFonts w:ascii="Times New Roman" w:hAnsi="Times New Roman"/>
                <w:b/>
                <w:sz w:val="22"/>
                <w:szCs w:val="22"/>
              </w:rPr>
              <w:t xml:space="preserve">The </w:t>
            </w:r>
            <w:r w:rsidR="000B1C18">
              <w:rPr>
                <w:rFonts w:ascii="Times New Roman" w:hAnsi="Times New Roman"/>
                <w:b/>
                <w:sz w:val="22"/>
                <w:szCs w:val="22"/>
              </w:rPr>
              <w:t>m</w:t>
            </w:r>
            <w:r w:rsidR="00F22D97" w:rsidRPr="00422DC4">
              <w:rPr>
                <w:rFonts w:ascii="Times New Roman" w:hAnsi="Times New Roman"/>
                <w:b/>
                <w:sz w:val="22"/>
                <w:szCs w:val="22"/>
              </w:rPr>
              <w:t xml:space="preserve">edical </w:t>
            </w:r>
            <w:r w:rsidR="000B1C18">
              <w:rPr>
                <w:rFonts w:ascii="Times New Roman" w:hAnsi="Times New Roman"/>
                <w:b/>
                <w:sz w:val="22"/>
                <w:szCs w:val="22"/>
              </w:rPr>
              <w:t>s</w:t>
            </w:r>
            <w:r w:rsidR="00F22D97" w:rsidRPr="00422DC4">
              <w:rPr>
                <w:rFonts w:ascii="Times New Roman" w:hAnsi="Times New Roman"/>
                <w:b/>
                <w:sz w:val="22"/>
                <w:szCs w:val="22"/>
              </w:rPr>
              <w:t>chool’s</w:t>
            </w:r>
            <w:r w:rsidRPr="00422DC4">
              <w:rPr>
                <w:rFonts w:ascii="Times New Roman" w:hAnsi="Times New Roman"/>
                <w:b/>
                <w:sz w:val="22"/>
                <w:szCs w:val="22"/>
              </w:rPr>
              <w:t xml:space="preserve"> </w:t>
            </w:r>
            <w:r w:rsidR="000B1C18">
              <w:rPr>
                <w:rFonts w:ascii="Times New Roman" w:hAnsi="Times New Roman"/>
                <w:b/>
                <w:sz w:val="22"/>
                <w:szCs w:val="22"/>
              </w:rPr>
              <w:t>p</w:t>
            </w:r>
            <w:r w:rsidRPr="00422DC4">
              <w:rPr>
                <w:rFonts w:ascii="Times New Roman" w:hAnsi="Times New Roman"/>
                <w:b/>
                <w:sz w:val="22"/>
                <w:szCs w:val="22"/>
              </w:rPr>
              <w:t xml:space="preserve">re-clerkship </w:t>
            </w:r>
            <w:r w:rsidR="000B1C18">
              <w:rPr>
                <w:rFonts w:ascii="Times New Roman" w:hAnsi="Times New Roman"/>
                <w:b/>
                <w:sz w:val="22"/>
                <w:szCs w:val="22"/>
              </w:rPr>
              <w:t>s</w:t>
            </w:r>
            <w:r w:rsidRPr="00422DC4">
              <w:rPr>
                <w:rFonts w:ascii="Times New Roman" w:hAnsi="Times New Roman"/>
                <w:b/>
                <w:sz w:val="22"/>
                <w:szCs w:val="22"/>
              </w:rPr>
              <w:t xml:space="preserve">mall </w:t>
            </w:r>
            <w:r w:rsidR="000B1C18">
              <w:rPr>
                <w:rFonts w:ascii="Times New Roman" w:hAnsi="Times New Roman"/>
                <w:b/>
                <w:sz w:val="22"/>
                <w:szCs w:val="22"/>
              </w:rPr>
              <w:t>g</w:t>
            </w:r>
            <w:r w:rsidRPr="00422DC4">
              <w:rPr>
                <w:rFonts w:ascii="Times New Roman" w:hAnsi="Times New Roman"/>
                <w:b/>
                <w:sz w:val="22"/>
                <w:szCs w:val="22"/>
              </w:rPr>
              <w:t xml:space="preserve">roup </w:t>
            </w:r>
            <w:r w:rsidR="000B1C18">
              <w:rPr>
                <w:rFonts w:ascii="Times New Roman" w:hAnsi="Times New Roman"/>
                <w:b/>
                <w:sz w:val="22"/>
                <w:szCs w:val="22"/>
              </w:rPr>
              <w:t>t</w:t>
            </w:r>
            <w:r w:rsidRPr="00422DC4">
              <w:rPr>
                <w:rFonts w:ascii="Times New Roman" w:hAnsi="Times New Roman"/>
                <w:b/>
                <w:sz w:val="22"/>
                <w:szCs w:val="22"/>
              </w:rPr>
              <w:t xml:space="preserve">eaching </w:t>
            </w:r>
            <w:r w:rsidR="000B1C18">
              <w:rPr>
                <w:rFonts w:ascii="Times New Roman" w:hAnsi="Times New Roman"/>
                <w:b/>
                <w:sz w:val="22"/>
                <w:szCs w:val="22"/>
              </w:rPr>
              <w:t>s</w:t>
            </w:r>
            <w:r w:rsidRPr="00422DC4">
              <w:rPr>
                <w:rFonts w:ascii="Times New Roman" w:hAnsi="Times New Roman"/>
                <w:b/>
                <w:sz w:val="22"/>
                <w:szCs w:val="22"/>
              </w:rPr>
              <w:t xml:space="preserve">paces </w:t>
            </w:r>
            <w:r w:rsidR="00F22D97" w:rsidRPr="00422DC4">
              <w:rPr>
                <w:rFonts w:ascii="Times New Roman" w:hAnsi="Times New Roman"/>
                <w:b/>
                <w:sz w:val="22"/>
                <w:szCs w:val="22"/>
              </w:rPr>
              <w:t xml:space="preserve">are </w:t>
            </w:r>
            <w:r w:rsidR="000B1C18">
              <w:rPr>
                <w:rFonts w:ascii="Times New Roman" w:hAnsi="Times New Roman"/>
                <w:b/>
                <w:sz w:val="22"/>
                <w:szCs w:val="22"/>
              </w:rPr>
              <w:t>s</w:t>
            </w:r>
            <w:r w:rsidR="00F22D97" w:rsidRPr="00422DC4">
              <w:rPr>
                <w:rFonts w:ascii="Times New Roman" w:hAnsi="Times New Roman"/>
                <w:b/>
                <w:sz w:val="22"/>
                <w:szCs w:val="22"/>
              </w:rPr>
              <w:t xml:space="preserve">uitable for the </w:t>
            </w:r>
            <w:r w:rsidR="000B1C18">
              <w:rPr>
                <w:rFonts w:ascii="Times New Roman" w:hAnsi="Times New Roman"/>
                <w:b/>
                <w:sz w:val="22"/>
                <w:szCs w:val="22"/>
              </w:rPr>
              <w:t>e</w:t>
            </w:r>
            <w:r w:rsidR="00F22D97" w:rsidRPr="00422DC4">
              <w:rPr>
                <w:rFonts w:ascii="Times New Roman" w:hAnsi="Times New Roman"/>
                <w:b/>
                <w:sz w:val="22"/>
                <w:szCs w:val="22"/>
              </w:rPr>
              <w:t xml:space="preserve">ducational </w:t>
            </w:r>
            <w:r w:rsidR="000B1C18">
              <w:rPr>
                <w:rFonts w:ascii="Times New Roman" w:hAnsi="Times New Roman"/>
                <w:b/>
                <w:sz w:val="22"/>
                <w:szCs w:val="22"/>
              </w:rPr>
              <w:t>s</w:t>
            </w:r>
            <w:r w:rsidR="00F22D97" w:rsidRPr="00422DC4">
              <w:rPr>
                <w:rFonts w:ascii="Times New Roman" w:hAnsi="Times New Roman"/>
                <w:b/>
                <w:sz w:val="22"/>
                <w:szCs w:val="22"/>
              </w:rPr>
              <w:t xml:space="preserve">essions </w:t>
            </w:r>
            <w:r w:rsidR="000B1C18">
              <w:rPr>
                <w:rFonts w:ascii="Times New Roman" w:hAnsi="Times New Roman"/>
                <w:b/>
                <w:sz w:val="22"/>
                <w:szCs w:val="22"/>
              </w:rPr>
              <w:t>t</w:t>
            </w:r>
            <w:r w:rsidR="00F22D97" w:rsidRPr="00422DC4">
              <w:rPr>
                <w:rFonts w:ascii="Times New Roman" w:hAnsi="Times New Roman"/>
                <w:b/>
                <w:sz w:val="22"/>
                <w:szCs w:val="22"/>
              </w:rPr>
              <w:t xml:space="preserve">hat are </w:t>
            </w:r>
            <w:r w:rsidR="000B1C18">
              <w:rPr>
                <w:rFonts w:ascii="Times New Roman" w:hAnsi="Times New Roman"/>
                <w:b/>
                <w:sz w:val="22"/>
                <w:szCs w:val="22"/>
              </w:rPr>
              <w:t>h</w:t>
            </w:r>
            <w:r w:rsidR="00F22D97" w:rsidRPr="00422DC4">
              <w:rPr>
                <w:rFonts w:ascii="Times New Roman" w:hAnsi="Times New Roman"/>
                <w:b/>
                <w:sz w:val="22"/>
                <w:szCs w:val="22"/>
              </w:rPr>
              <w:t xml:space="preserve">eld in </w:t>
            </w:r>
            <w:r w:rsidR="000B1C18">
              <w:rPr>
                <w:rFonts w:ascii="Times New Roman" w:hAnsi="Times New Roman"/>
                <w:b/>
                <w:sz w:val="22"/>
                <w:szCs w:val="22"/>
              </w:rPr>
              <w:t>t</w:t>
            </w:r>
            <w:r w:rsidR="00F22D97" w:rsidRPr="00422DC4">
              <w:rPr>
                <w:rFonts w:ascii="Times New Roman" w:hAnsi="Times New Roman"/>
                <w:b/>
                <w:sz w:val="22"/>
                <w:szCs w:val="22"/>
              </w:rPr>
              <w:t>hem.</w:t>
            </w:r>
            <w:r w:rsidRPr="00422DC4">
              <w:rPr>
                <w:rFonts w:ascii="Times New Roman" w:hAnsi="Times New Roman"/>
                <w:b/>
                <w:sz w:val="22"/>
                <w:szCs w:val="22"/>
              </w:rPr>
              <w:t xml:space="preserve"> </w:t>
            </w:r>
          </w:p>
        </w:tc>
      </w:tr>
      <w:tr w:rsidR="0026213D" w:rsidRPr="00422DC4" w14:paraId="7475DF1B" w14:textId="77777777" w:rsidTr="007C392C">
        <w:tc>
          <w:tcPr>
            <w:tcW w:w="550" w:type="pct"/>
            <w:gridSpan w:val="9"/>
          </w:tcPr>
          <w:p w14:paraId="27D01301" w14:textId="4062C429" w:rsidR="0026213D" w:rsidRPr="00422DC4" w:rsidRDefault="0026213D" w:rsidP="00A05080">
            <w:pPr>
              <w:rPr>
                <w:rFonts w:ascii="Times New Roman" w:hAnsi="Times New Roman"/>
              </w:rPr>
            </w:pPr>
            <w:r w:rsidRPr="00422DC4">
              <w:rPr>
                <w:rFonts w:ascii="Times New Roman" w:eastAsia="Times New Roman" w:hAnsi="Times New Roman"/>
              </w:rPr>
              <w:t xml:space="preserve">Provide data from the ISA by curriculum year on the number and percentage of respondents who selected </w:t>
            </w:r>
            <w:r w:rsidRPr="00422DC4">
              <w:rPr>
                <w:rFonts w:ascii="Times New Roman" w:eastAsia="Times New Roman" w:hAnsi="Times New Roman"/>
                <w:i/>
              </w:rPr>
              <w:t>N/A</w:t>
            </w:r>
            <w:r w:rsidR="006E24DE" w:rsidRPr="00422DC4">
              <w:rPr>
                <w:rFonts w:ascii="Times New Roman" w:eastAsia="Times New Roman" w:hAnsi="Times New Roman"/>
                <w:i/>
              </w:rPr>
              <w:t xml:space="preserve"> </w:t>
            </w:r>
            <w:r w:rsidR="006E24DE" w:rsidRPr="00422DC4">
              <w:rPr>
                <w:rFonts w:ascii="Times New Roman" w:hAnsi="Times New Roman"/>
              </w:rPr>
              <w:t xml:space="preserve">(No opportunity to assess/Have not experienced this), </w:t>
            </w:r>
            <w:r w:rsidR="006E24DE" w:rsidRPr="00EF0B95">
              <w:rPr>
                <w:rFonts w:ascii="Times New Roman" w:hAnsi="Times New Roman"/>
                <w:i/>
                <w:iCs/>
              </w:rPr>
              <w:t>disagree</w:t>
            </w:r>
            <w:r w:rsidR="006E24DE" w:rsidRPr="00422DC4">
              <w:rPr>
                <w:rFonts w:ascii="Times New Roman" w:hAnsi="Times New Roman"/>
              </w:rPr>
              <w:t xml:space="preserve">, and </w:t>
            </w:r>
            <w:r w:rsidR="006E24DE" w:rsidRPr="00EF0B95">
              <w:rPr>
                <w:rFonts w:ascii="Times New Roman" w:hAnsi="Times New Roman"/>
                <w:i/>
                <w:iCs/>
              </w:rPr>
              <w:t>agree</w:t>
            </w:r>
            <w:r w:rsidR="006E24DE" w:rsidRPr="00422DC4">
              <w:rPr>
                <w:rFonts w:ascii="Times New Roman" w:hAnsi="Times New Roman"/>
              </w:rPr>
              <w:t>.</w:t>
            </w:r>
            <w:r w:rsidR="003D3481">
              <w:rPr>
                <w:rFonts w:ascii="Times New Roman" w:hAnsi="Times New Roman"/>
              </w:rPr>
              <w:t xml:space="preserve"> If the medical school has one or more regional campuses, provide the data by campus.</w:t>
            </w:r>
          </w:p>
        </w:tc>
      </w:tr>
      <w:tr w:rsidR="0026213D" w:rsidRPr="00422DC4" w14:paraId="2565BA1A" w14:textId="77777777" w:rsidTr="007C392C">
        <w:tc>
          <w:tcPr>
            <w:tcW w:w="550" w:type="pct"/>
            <w:vMerge w:val="restart"/>
          </w:tcPr>
          <w:p w14:paraId="68FD1587"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502FCCA9"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54CB4975"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191996A8" w14:textId="74D30BFF" w:rsidR="0026213D" w:rsidRPr="00422DC4" w:rsidRDefault="0026213D"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05B57A62"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1E24C2CB" w14:textId="1F3A93A0" w:rsidR="0026213D" w:rsidRPr="00422DC4" w:rsidRDefault="006E24DE" w:rsidP="00A05080">
            <w:pPr>
              <w:pStyle w:val="Default"/>
              <w:jc w:val="center"/>
              <w:rPr>
                <w:rFonts w:ascii="Times New Roman" w:hAnsi="Times New Roman"/>
                <w:sz w:val="22"/>
                <w:szCs w:val="22"/>
              </w:rPr>
            </w:pPr>
            <w:r w:rsidRPr="00422DC4">
              <w:rPr>
                <w:rFonts w:ascii="Times New Roman" w:hAnsi="Times New Roman"/>
                <w:sz w:val="22"/>
                <w:szCs w:val="22"/>
              </w:rPr>
              <w:t>Disagree</w:t>
            </w:r>
            <w:r w:rsidR="0099669E" w:rsidRPr="00422DC4">
              <w:rPr>
                <w:rFonts w:ascii="Times New Roman" w:hAnsi="Times New Roman"/>
                <w:sz w:val="22"/>
                <w:szCs w:val="22"/>
              </w:rPr>
              <w:t xml:space="preserve"> Responses</w:t>
            </w:r>
          </w:p>
        </w:tc>
        <w:tc>
          <w:tcPr>
            <w:tcW w:w="550" w:type="pct"/>
            <w:gridSpan w:val="2"/>
          </w:tcPr>
          <w:p w14:paraId="03519A46"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6C982F91" w14:textId="28D24A11" w:rsidR="0026213D" w:rsidRPr="00422DC4" w:rsidRDefault="006E24DE" w:rsidP="00A05080">
            <w:pPr>
              <w:pStyle w:val="Default"/>
              <w:jc w:val="center"/>
              <w:rPr>
                <w:rFonts w:ascii="Times New Roman" w:hAnsi="Times New Roman"/>
                <w:sz w:val="22"/>
                <w:szCs w:val="22"/>
              </w:rPr>
            </w:pPr>
            <w:r w:rsidRPr="00422DC4">
              <w:rPr>
                <w:rFonts w:ascii="Times New Roman" w:hAnsi="Times New Roman"/>
                <w:sz w:val="22"/>
                <w:szCs w:val="22"/>
              </w:rPr>
              <w:t>Agree</w:t>
            </w:r>
            <w:r w:rsidR="0026213D" w:rsidRPr="00422DC4">
              <w:rPr>
                <w:rFonts w:ascii="Times New Roman" w:hAnsi="Times New Roman"/>
                <w:sz w:val="22"/>
                <w:szCs w:val="22"/>
              </w:rPr>
              <w:t xml:space="preserve"> Responses</w:t>
            </w:r>
          </w:p>
        </w:tc>
      </w:tr>
      <w:tr w:rsidR="0026213D" w:rsidRPr="00422DC4" w14:paraId="384DDE14" w14:textId="77777777" w:rsidTr="007C392C">
        <w:tc>
          <w:tcPr>
            <w:tcW w:w="550" w:type="pct"/>
            <w:vMerge/>
          </w:tcPr>
          <w:p w14:paraId="4AA13B8E" w14:textId="77777777" w:rsidR="0026213D" w:rsidRPr="00422DC4" w:rsidRDefault="0026213D" w:rsidP="00A05080">
            <w:pPr>
              <w:pStyle w:val="Default"/>
              <w:rPr>
                <w:rFonts w:ascii="Times New Roman" w:hAnsi="Times New Roman"/>
                <w:sz w:val="22"/>
                <w:szCs w:val="22"/>
              </w:rPr>
            </w:pPr>
          </w:p>
        </w:tc>
        <w:tc>
          <w:tcPr>
            <w:tcW w:w="550" w:type="pct"/>
          </w:tcPr>
          <w:p w14:paraId="267694B3"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E334FE6"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018CFF3A"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1928114A"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312C06B9"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10AA716"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10B8B7D9"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1971A82F"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r>
      <w:tr w:rsidR="0026213D" w:rsidRPr="00422DC4" w14:paraId="01D5750F" w14:textId="77777777" w:rsidTr="007C392C">
        <w:tc>
          <w:tcPr>
            <w:tcW w:w="550" w:type="pct"/>
          </w:tcPr>
          <w:p w14:paraId="1E4D784A"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1D0C6C40" w14:textId="77777777" w:rsidR="0026213D" w:rsidRPr="00422DC4" w:rsidRDefault="0026213D" w:rsidP="00A05080">
            <w:pPr>
              <w:pStyle w:val="Default"/>
              <w:jc w:val="center"/>
              <w:rPr>
                <w:rFonts w:ascii="Times New Roman" w:hAnsi="Times New Roman"/>
                <w:sz w:val="22"/>
                <w:szCs w:val="22"/>
              </w:rPr>
            </w:pPr>
          </w:p>
        </w:tc>
        <w:tc>
          <w:tcPr>
            <w:tcW w:w="550" w:type="pct"/>
          </w:tcPr>
          <w:p w14:paraId="00A1A407" w14:textId="77777777" w:rsidR="0026213D" w:rsidRPr="00422DC4" w:rsidRDefault="0026213D" w:rsidP="00A05080">
            <w:pPr>
              <w:pStyle w:val="Default"/>
              <w:jc w:val="center"/>
              <w:rPr>
                <w:rFonts w:ascii="Times New Roman" w:hAnsi="Times New Roman"/>
                <w:sz w:val="22"/>
                <w:szCs w:val="22"/>
              </w:rPr>
            </w:pPr>
          </w:p>
        </w:tc>
        <w:tc>
          <w:tcPr>
            <w:tcW w:w="550" w:type="pct"/>
          </w:tcPr>
          <w:p w14:paraId="541E4CAD" w14:textId="77777777" w:rsidR="0026213D" w:rsidRPr="00422DC4" w:rsidRDefault="0026213D" w:rsidP="00A05080">
            <w:pPr>
              <w:pStyle w:val="Default"/>
              <w:jc w:val="center"/>
              <w:rPr>
                <w:rFonts w:ascii="Times New Roman" w:hAnsi="Times New Roman"/>
                <w:sz w:val="22"/>
                <w:szCs w:val="22"/>
              </w:rPr>
            </w:pPr>
          </w:p>
        </w:tc>
        <w:tc>
          <w:tcPr>
            <w:tcW w:w="550" w:type="pct"/>
          </w:tcPr>
          <w:p w14:paraId="2970622A" w14:textId="77777777" w:rsidR="0026213D" w:rsidRPr="00422DC4" w:rsidRDefault="0026213D" w:rsidP="00A05080">
            <w:pPr>
              <w:pStyle w:val="Default"/>
              <w:jc w:val="center"/>
              <w:rPr>
                <w:rFonts w:ascii="Times New Roman" w:hAnsi="Times New Roman"/>
                <w:sz w:val="22"/>
                <w:szCs w:val="22"/>
              </w:rPr>
            </w:pPr>
          </w:p>
        </w:tc>
        <w:tc>
          <w:tcPr>
            <w:tcW w:w="550" w:type="pct"/>
          </w:tcPr>
          <w:p w14:paraId="5772B7FA" w14:textId="77777777" w:rsidR="0026213D" w:rsidRPr="00422DC4" w:rsidRDefault="0026213D" w:rsidP="00A05080">
            <w:pPr>
              <w:pStyle w:val="Default"/>
              <w:jc w:val="center"/>
              <w:rPr>
                <w:rFonts w:ascii="Times New Roman" w:hAnsi="Times New Roman"/>
                <w:sz w:val="22"/>
                <w:szCs w:val="22"/>
              </w:rPr>
            </w:pPr>
          </w:p>
        </w:tc>
        <w:tc>
          <w:tcPr>
            <w:tcW w:w="550" w:type="pct"/>
          </w:tcPr>
          <w:p w14:paraId="6708E00A" w14:textId="77777777" w:rsidR="0026213D" w:rsidRPr="00422DC4" w:rsidRDefault="0026213D" w:rsidP="00A05080">
            <w:pPr>
              <w:pStyle w:val="Default"/>
              <w:jc w:val="center"/>
              <w:rPr>
                <w:rFonts w:ascii="Times New Roman" w:hAnsi="Times New Roman"/>
                <w:sz w:val="22"/>
                <w:szCs w:val="22"/>
              </w:rPr>
            </w:pPr>
          </w:p>
        </w:tc>
        <w:tc>
          <w:tcPr>
            <w:tcW w:w="550" w:type="pct"/>
          </w:tcPr>
          <w:p w14:paraId="5A87C0E3" w14:textId="77777777" w:rsidR="0026213D" w:rsidRPr="00422DC4" w:rsidRDefault="0026213D" w:rsidP="00A05080">
            <w:pPr>
              <w:pStyle w:val="Default"/>
              <w:jc w:val="center"/>
              <w:rPr>
                <w:rFonts w:ascii="Times New Roman" w:hAnsi="Times New Roman"/>
                <w:sz w:val="22"/>
                <w:szCs w:val="22"/>
              </w:rPr>
            </w:pPr>
          </w:p>
        </w:tc>
        <w:tc>
          <w:tcPr>
            <w:tcW w:w="550" w:type="pct"/>
          </w:tcPr>
          <w:p w14:paraId="24FFBBD4" w14:textId="77777777" w:rsidR="0026213D" w:rsidRPr="00422DC4" w:rsidRDefault="0026213D" w:rsidP="00A05080">
            <w:pPr>
              <w:pStyle w:val="Default"/>
              <w:jc w:val="center"/>
              <w:rPr>
                <w:rFonts w:ascii="Times New Roman" w:hAnsi="Times New Roman"/>
                <w:sz w:val="22"/>
                <w:szCs w:val="22"/>
              </w:rPr>
            </w:pPr>
          </w:p>
        </w:tc>
      </w:tr>
      <w:tr w:rsidR="0026213D" w:rsidRPr="00422DC4" w14:paraId="37C2624D" w14:textId="77777777" w:rsidTr="007C392C">
        <w:tc>
          <w:tcPr>
            <w:tcW w:w="550" w:type="pct"/>
          </w:tcPr>
          <w:p w14:paraId="74F86709"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7895B303" w14:textId="77777777" w:rsidR="0026213D" w:rsidRPr="00422DC4" w:rsidRDefault="0026213D" w:rsidP="00A05080">
            <w:pPr>
              <w:pStyle w:val="Default"/>
              <w:jc w:val="center"/>
              <w:rPr>
                <w:rFonts w:ascii="Times New Roman" w:hAnsi="Times New Roman"/>
                <w:sz w:val="22"/>
                <w:szCs w:val="22"/>
              </w:rPr>
            </w:pPr>
          </w:p>
        </w:tc>
        <w:tc>
          <w:tcPr>
            <w:tcW w:w="550" w:type="pct"/>
          </w:tcPr>
          <w:p w14:paraId="22017CD8" w14:textId="77777777" w:rsidR="0026213D" w:rsidRPr="00422DC4" w:rsidRDefault="0026213D" w:rsidP="00A05080">
            <w:pPr>
              <w:pStyle w:val="Default"/>
              <w:jc w:val="center"/>
              <w:rPr>
                <w:rFonts w:ascii="Times New Roman" w:hAnsi="Times New Roman"/>
                <w:sz w:val="22"/>
                <w:szCs w:val="22"/>
              </w:rPr>
            </w:pPr>
          </w:p>
        </w:tc>
        <w:tc>
          <w:tcPr>
            <w:tcW w:w="550" w:type="pct"/>
          </w:tcPr>
          <w:p w14:paraId="2E1F1C99" w14:textId="77777777" w:rsidR="0026213D" w:rsidRPr="00422DC4" w:rsidRDefault="0026213D" w:rsidP="00A05080">
            <w:pPr>
              <w:pStyle w:val="Default"/>
              <w:jc w:val="center"/>
              <w:rPr>
                <w:rFonts w:ascii="Times New Roman" w:hAnsi="Times New Roman"/>
                <w:sz w:val="22"/>
                <w:szCs w:val="22"/>
              </w:rPr>
            </w:pPr>
          </w:p>
        </w:tc>
        <w:tc>
          <w:tcPr>
            <w:tcW w:w="550" w:type="pct"/>
          </w:tcPr>
          <w:p w14:paraId="7A98E0E9" w14:textId="77777777" w:rsidR="0026213D" w:rsidRPr="00422DC4" w:rsidRDefault="0026213D" w:rsidP="00A05080">
            <w:pPr>
              <w:pStyle w:val="Default"/>
              <w:jc w:val="center"/>
              <w:rPr>
                <w:rFonts w:ascii="Times New Roman" w:hAnsi="Times New Roman"/>
                <w:sz w:val="22"/>
                <w:szCs w:val="22"/>
              </w:rPr>
            </w:pPr>
          </w:p>
        </w:tc>
        <w:tc>
          <w:tcPr>
            <w:tcW w:w="550" w:type="pct"/>
          </w:tcPr>
          <w:p w14:paraId="55F947D9" w14:textId="77777777" w:rsidR="0026213D" w:rsidRPr="00422DC4" w:rsidRDefault="0026213D" w:rsidP="00A05080">
            <w:pPr>
              <w:pStyle w:val="Default"/>
              <w:jc w:val="center"/>
              <w:rPr>
                <w:rFonts w:ascii="Times New Roman" w:hAnsi="Times New Roman"/>
                <w:sz w:val="22"/>
                <w:szCs w:val="22"/>
              </w:rPr>
            </w:pPr>
          </w:p>
        </w:tc>
        <w:tc>
          <w:tcPr>
            <w:tcW w:w="550" w:type="pct"/>
          </w:tcPr>
          <w:p w14:paraId="57463DC0" w14:textId="77777777" w:rsidR="0026213D" w:rsidRPr="00422DC4" w:rsidRDefault="0026213D" w:rsidP="00A05080">
            <w:pPr>
              <w:pStyle w:val="Default"/>
              <w:jc w:val="center"/>
              <w:rPr>
                <w:rFonts w:ascii="Times New Roman" w:hAnsi="Times New Roman"/>
                <w:sz w:val="22"/>
                <w:szCs w:val="22"/>
              </w:rPr>
            </w:pPr>
          </w:p>
        </w:tc>
        <w:tc>
          <w:tcPr>
            <w:tcW w:w="550" w:type="pct"/>
          </w:tcPr>
          <w:p w14:paraId="3CBBDA7F" w14:textId="77777777" w:rsidR="0026213D" w:rsidRPr="00422DC4" w:rsidRDefault="0026213D" w:rsidP="00A05080">
            <w:pPr>
              <w:pStyle w:val="Default"/>
              <w:jc w:val="center"/>
              <w:rPr>
                <w:rFonts w:ascii="Times New Roman" w:hAnsi="Times New Roman"/>
                <w:sz w:val="22"/>
                <w:szCs w:val="22"/>
              </w:rPr>
            </w:pPr>
          </w:p>
        </w:tc>
        <w:tc>
          <w:tcPr>
            <w:tcW w:w="550" w:type="pct"/>
          </w:tcPr>
          <w:p w14:paraId="0DBA1B9F" w14:textId="77777777" w:rsidR="0026213D" w:rsidRPr="00422DC4" w:rsidRDefault="0026213D" w:rsidP="00A05080">
            <w:pPr>
              <w:pStyle w:val="Default"/>
              <w:jc w:val="center"/>
              <w:rPr>
                <w:rFonts w:ascii="Times New Roman" w:hAnsi="Times New Roman"/>
                <w:sz w:val="22"/>
                <w:szCs w:val="22"/>
              </w:rPr>
            </w:pPr>
          </w:p>
        </w:tc>
      </w:tr>
      <w:tr w:rsidR="0026213D" w:rsidRPr="00422DC4" w14:paraId="2224A9C8" w14:textId="77777777" w:rsidTr="007C392C">
        <w:tc>
          <w:tcPr>
            <w:tcW w:w="550" w:type="pct"/>
          </w:tcPr>
          <w:p w14:paraId="7E599988"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4E63E048" w14:textId="77777777" w:rsidR="0026213D" w:rsidRPr="00422DC4" w:rsidRDefault="0026213D" w:rsidP="00A05080">
            <w:pPr>
              <w:pStyle w:val="Default"/>
              <w:jc w:val="center"/>
              <w:rPr>
                <w:rFonts w:ascii="Times New Roman" w:hAnsi="Times New Roman"/>
                <w:sz w:val="22"/>
                <w:szCs w:val="22"/>
              </w:rPr>
            </w:pPr>
          </w:p>
        </w:tc>
        <w:tc>
          <w:tcPr>
            <w:tcW w:w="550" w:type="pct"/>
          </w:tcPr>
          <w:p w14:paraId="689FF6F5" w14:textId="77777777" w:rsidR="0026213D" w:rsidRPr="00422DC4" w:rsidRDefault="0026213D" w:rsidP="00A05080">
            <w:pPr>
              <w:pStyle w:val="Default"/>
              <w:jc w:val="center"/>
              <w:rPr>
                <w:rFonts w:ascii="Times New Roman" w:hAnsi="Times New Roman"/>
                <w:sz w:val="22"/>
                <w:szCs w:val="22"/>
              </w:rPr>
            </w:pPr>
          </w:p>
        </w:tc>
        <w:tc>
          <w:tcPr>
            <w:tcW w:w="550" w:type="pct"/>
          </w:tcPr>
          <w:p w14:paraId="5BD1F5CF" w14:textId="77777777" w:rsidR="0026213D" w:rsidRPr="00422DC4" w:rsidRDefault="0026213D" w:rsidP="00A05080">
            <w:pPr>
              <w:pStyle w:val="Default"/>
              <w:jc w:val="center"/>
              <w:rPr>
                <w:rFonts w:ascii="Times New Roman" w:hAnsi="Times New Roman"/>
                <w:sz w:val="22"/>
                <w:szCs w:val="22"/>
              </w:rPr>
            </w:pPr>
          </w:p>
        </w:tc>
        <w:tc>
          <w:tcPr>
            <w:tcW w:w="550" w:type="pct"/>
          </w:tcPr>
          <w:p w14:paraId="20CFFA1E" w14:textId="77777777" w:rsidR="0026213D" w:rsidRPr="00422DC4" w:rsidRDefault="0026213D" w:rsidP="00A05080">
            <w:pPr>
              <w:pStyle w:val="Default"/>
              <w:jc w:val="center"/>
              <w:rPr>
                <w:rFonts w:ascii="Times New Roman" w:hAnsi="Times New Roman"/>
                <w:sz w:val="22"/>
                <w:szCs w:val="22"/>
              </w:rPr>
            </w:pPr>
          </w:p>
        </w:tc>
        <w:tc>
          <w:tcPr>
            <w:tcW w:w="550" w:type="pct"/>
          </w:tcPr>
          <w:p w14:paraId="65BB044C" w14:textId="77777777" w:rsidR="0026213D" w:rsidRPr="00422DC4" w:rsidRDefault="0026213D" w:rsidP="00A05080">
            <w:pPr>
              <w:pStyle w:val="Default"/>
              <w:jc w:val="center"/>
              <w:rPr>
                <w:rFonts w:ascii="Times New Roman" w:hAnsi="Times New Roman"/>
                <w:sz w:val="22"/>
                <w:szCs w:val="22"/>
              </w:rPr>
            </w:pPr>
          </w:p>
        </w:tc>
        <w:tc>
          <w:tcPr>
            <w:tcW w:w="550" w:type="pct"/>
          </w:tcPr>
          <w:p w14:paraId="52A0C8AD" w14:textId="77777777" w:rsidR="0026213D" w:rsidRPr="00422DC4" w:rsidRDefault="0026213D" w:rsidP="00A05080">
            <w:pPr>
              <w:pStyle w:val="Default"/>
              <w:jc w:val="center"/>
              <w:rPr>
                <w:rFonts w:ascii="Times New Roman" w:hAnsi="Times New Roman"/>
                <w:sz w:val="22"/>
                <w:szCs w:val="22"/>
              </w:rPr>
            </w:pPr>
          </w:p>
        </w:tc>
        <w:tc>
          <w:tcPr>
            <w:tcW w:w="550" w:type="pct"/>
          </w:tcPr>
          <w:p w14:paraId="7D3F725B" w14:textId="77777777" w:rsidR="0026213D" w:rsidRPr="00422DC4" w:rsidRDefault="0026213D" w:rsidP="00A05080">
            <w:pPr>
              <w:pStyle w:val="Default"/>
              <w:jc w:val="center"/>
              <w:rPr>
                <w:rFonts w:ascii="Times New Roman" w:hAnsi="Times New Roman"/>
                <w:sz w:val="22"/>
                <w:szCs w:val="22"/>
              </w:rPr>
            </w:pPr>
          </w:p>
        </w:tc>
        <w:tc>
          <w:tcPr>
            <w:tcW w:w="550" w:type="pct"/>
          </w:tcPr>
          <w:p w14:paraId="06130147" w14:textId="77777777" w:rsidR="0026213D" w:rsidRPr="00422DC4" w:rsidRDefault="0026213D" w:rsidP="00A05080">
            <w:pPr>
              <w:pStyle w:val="Default"/>
              <w:jc w:val="center"/>
              <w:rPr>
                <w:rFonts w:ascii="Times New Roman" w:hAnsi="Times New Roman"/>
                <w:sz w:val="22"/>
                <w:szCs w:val="22"/>
              </w:rPr>
            </w:pPr>
          </w:p>
        </w:tc>
      </w:tr>
    </w:tbl>
    <w:p w14:paraId="12C0A301" w14:textId="033A1BC8" w:rsidR="007C3C48" w:rsidRPr="00422DC4" w:rsidRDefault="007C3C48" w:rsidP="00172E62"/>
    <w:p w14:paraId="674886E5" w14:textId="77777777" w:rsidR="007C3C48" w:rsidRPr="00422DC4" w:rsidRDefault="007C3C48" w:rsidP="00172E62"/>
    <w:p w14:paraId="242B8672" w14:textId="77777777" w:rsidR="00555581" w:rsidRPr="00422DC4" w:rsidRDefault="00555581">
      <w:pPr>
        <w:rPr>
          <w:rFonts w:eastAsia="Times New Roman"/>
          <w:b/>
        </w:rPr>
      </w:pPr>
      <w:r w:rsidRPr="00422DC4">
        <w:br w:type="page"/>
      </w:r>
    </w:p>
    <w:p w14:paraId="59FA997C" w14:textId="076E0E69" w:rsidR="001A2036" w:rsidRPr="00422DC4" w:rsidRDefault="00AC619C" w:rsidP="00255120">
      <w:pPr>
        <w:pStyle w:val="Heading3"/>
      </w:pPr>
      <w:r w:rsidRPr="00422DC4">
        <w:t>Narrative Response</w:t>
      </w:r>
    </w:p>
    <w:p w14:paraId="7DDF133E" w14:textId="77777777" w:rsidR="00965F3B" w:rsidRPr="00422DC4" w:rsidRDefault="00965F3B" w:rsidP="006E02CD"/>
    <w:p w14:paraId="6B42725C" w14:textId="43C78EDB" w:rsidR="00CA2D54" w:rsidRPr="00422DC4" w:rsidRDefault="00EA4164" w:rsidP="00EA4164">
      <w:pPr>
        <w:ind w:left="720" w:hanging="360"/>
      </w:pPr>
      <w:bookmarkStart w:id="186" w:name="_Toc385931425"/>
      <w:bookmarkStart w:id="187" w:name="_Toc385931972"/>
      <w:r w:rsidRPr="00422DC4">
        <w:t>a.</w:t>
      </w:r>
      <w:r w:rsidRPr="00422DC4">
        <w:tab/>
      </w:r>
      <w:r w:rsidR="001A2036" w:rsidRPr="00422DC4">
        <w:t>If</w:t>
      </w:r>
      <w:r w:rsidR="00A93821" w:rsidRPr="00422DC4">
        <w:t xml:space="preserve"> educational spaces used for </w:t>
      </w:r>
      <w:r w:rsidR="00D437E6" w:rsidRPr="00422DC4">
        <w:t xml:space="preserve">required </w:t>
      </w:r>
      <w:r w:rsidR="00CA2D54" w:rsidRPr="00422DC4">
        <w:t xml:space="preserve">classes in the pre-clerkship medical curriculum </w:t>
      </w:r>
      <w:r w:rsidR="00A93821" w:rsidRPr="00422DC4">
        <w:t>(e.g., lecture halls, laboratories, small group rooms) are shared with other schools/programs</w:t>
      </w:r>
      <w:r w:rsidR="00CC4204" w:rsidRPr="00422DC4">
        <w:t>,</w:t>
      </w:r>
      <w:r w:rsidR="001A2036" w:rsidRPr="00422DC4">
        <w:t xml:space="preserve"> </w:t>
      </w:r>
      <w:r w:rsidR="00A93821" w:rsidRPr="00422DC4">
        <w:t>provide the office or individual responsible for scheduling the spaces and note if the medical education program has priority in any scheduling decisions.</w:t>
      </w:r>
      <w:bookmarkEnd w:id="186"/>
      <w:bookmarkEnd w:id="187"/>
      <w:r w:rsidR="00762598" w:rsidRPr="00422DC4">
        <w:t xml:space="preserve"> </w:t>
      </w:r>
    </w:p>
    <w:p w14:paraId="3F8184AA" w14:textId="6772D79E" w:rsidR="00CA2D54" w:rsidRPr="00422DC4" w:rsidRDefault="00CA2D54" w:rsidP="00EA4164">
      <w:pPr>
        <w:ind w:left="720" w:hanging="360"/>
      </w:pPr>
    </w:p>
    <w:p w14:paraId="3BC6C382" w14:textId="77777777" w:rsidR="00685BDC" w:rsidRPr="00422DC4" w:rsidRDefault="00685BDC" w:rsidP="00EA4164">
      <w:pPr>
        <w:ind w:left="720" w:hanging="360"/>
      </w:pPr>
    </w:p>
    <w:p w14:paraId="71F2329F" w14:textId="4DDF008C" w:rsidR="00A93821" w:rsidRPr="00422DC4" w:rsidRDefault="00EA4164" w:rsidP="00EA4164">
      <w:pPr>
        <w:ind w:left="720" w:hanging="360"/>
      </w:pPr>
      <w:r w:rsidRPr="00422DC4">
        <w:t>b.</w:t>
      </w:r>
      <w:r w:rsidRPr="00422DC4">
        <w:tab/>
      </w:r>
      <w:r w:rsidR="00410C6A" w:rsidRPr="00422DC4">
        <w:t xml:space="preserve">If classrooms or </w:t>
      </w:r>
      <w:r w:rsidR="00506110" w:rsidRPr="00422DC4">
        <w:t>lecture</w:t>
      </w:r>
      <w:r w:rsidR="00410C6A" w:rsidRPr="00422DC4">
        <w:t xml:space="preserve"> halls are shared by students in </w:t>
      </w:r>
      <w:r w:rsidR="00CA2D54" w:rsidRPr="00422DC4">
        <w:t xml:space="preserve">different years </w:t>
      </w:r>
      <w:r w:rsidR="00410C6A" w:rsidRPr="00422DC4">
        <w:t>of the</w:t>
      </w:r>
      <w:r w:rsidR="005466C9" w:rsidRPr="00422DC4">
        <w:t xml:space="preserve"> </w:t>
      </w:r>
      <w:r w:rsidR="001D53F7" w:rsidRPr="00422DC4">
        <w:t>medical curriculum</w:t>
      </w:r>
      <w:r w:rsidR="00410C6A" w:rsidRPr="00422DC4">
        <w:t xml:space="preserve">, describe how and by whom </w:t>
      </w:r>
      <w:r w:rsidR="00514B59" w:rsidRPr="00422DC4">
        <w:t>the spaces are scheduled and allocation of the space is managed</w:t>
      </w:r>
      <w:r w:rsidR="00410C6A" w:rsidRPr="00422DC4">
        <w:t>.</w:t>
      </w:r>
    </w:p>
    <w:p w14:paraId="15A5B623" w14:textId="40983146" w:rsidR="008D6AD5" w:rsidRPr="00422DC4" w:rsidRDefault="008D6AD5" w:rsidP="00EA4164">
      <w:pPr>
        <w:ind w:left="720" w:hanging="360"/>
      </w:pPr>
    </w:p>
    <w:p w14:paraId="29A72D30" w14:textId="77777777" w:rsidR="008D6AD5" w:rsidRPr="00422DC4" w:rsidRDefault="008D6AD5" w:rsidP="00EA4164">
      <w:pPr>
        <w:ind w:left="720" w:hanging="360"/>
      </w:pPr>
    </w:p>
    <w:p w14:paraId="02C9C08D" w14:textId="34AB9393" w:rsidR="00A93821" w:rsidRPr="00422DC4" w:rsidRDefault="00EA4164" w:rsidP="00EA4164">
      <w:pPr>
        <w:ind w:left="720" w:hanging="360"/>
      </w:pPr>
      <w:r w:rsidRPr="00422DC4">
        <w:t>c.</w:t>
      </w:r>
      <w:r w:rsidRPr="00422DC4">
        <w:tab/>
      </w:r>
      <w:r w:rsidR="00A93821" w:rsidRPr="00422DC4">
        <w:t xml:space="preserve">Describe any </w:t>
      </w:r>
      <w:r w:rsidR="000922DE">
        <w:t xml:space="preserve">current or anticipated </w:t>
      </w:r>
      <w:r w:rsidR="00A93821" w:rsidRPr="00422DC4">
        <w:t xml:space="preserve">challenges in obtaining access to needed </w:t>
      </w:r>
      <w:r w:rsidR="002138A1" w:rsidRPr="00422DC4">
        <w:t xml:space="preserve">pre-clerkship phase campus </w:t>
      </w:r>
      <w:r w:rsidR="00A93821" w:rsidRPr="00422DC4">
        <w:t>teaching space and how these have been</w:t>
      </w:r>
      <w:r w:rsidR="00CC4204" w:rsidRPr="00422DC4">
        <w:t>/are being</w:t>
      </w:r>
      <w:r w:rsidR="00A93821" w:rsidRPr="00422DC4">
        <w:t xml:space="preserve"> resolved.</w:t>
      </w:r>
    </w:p>
    <w:p w14:paraId="10EC9081" w14:textId="4FC72BA5" w:rsidR="00A93821" w:rsidRPr="00422DC4" w:rsidRDefault="00A93821" w:rsidP="00EA4164">
      <w:pPr>
        <w:ind w:left="720" w:hanging="360"/>
      </w:pPr>
    </w:p>
    <w:p w14:paraId="26E24A16" w14:textId="77777777" w:rsidR="001010FA" w:rsidRPr="00422DC4" w:rsidRDefault="001010FA" w:rsidP="00EA4164">
      <w:pPr>
        <w:ind w:left="720" w:hanging="360"/>
      </w:pPr>
    </w:p>
    <w:p w14:paraId="484F95A3" w14:textId="33665257" w:rsidR="00CA2D54" w:rsidRPr="00422DC4" w:rsidRDefault="00EA4164" w:rsidP="00EA4164">
      <w:pPr>
        <w:ind w:left="720" w:hanging="360"/>
      </w:pPr>
      <w:r w:rsidRPr="00422DC4">
        <w:t>d.</w:t>
      </w:r>
      <w:r w:rsidRPr="00422DC4">
        <w:tab/>
      </w:r>
      <w:r w:rsidR="00A93821" w:rsidRPr="00422DC4">
        <w:t xml:space="preserve">Describe any </w:t>
      </w:r>
      <w:r w:rsidR="00CA2D54" w:rsidRPr="00422DC4">
        <w:t xml:space="preserve">current </w:t>
      </w:r>
      <w:r w:rsidR="005466C9" w:rsidRPr="00422DC4">
        <w:t xml:space="preserve">or planned </w:t>
      </w:r>
      <w:r w:rsidR="00CA2D54" w:rsidRPr="00422DC4">
        <w:t>teaching space renovations or construction</w:t>
      </w:r>
      <w:r w:rsidR="005F5AB8" w:rsidRPr="00422DC4">
        <w:t>, along with the timing of their completion</w:t>
      </w:r>
      <w:r w:rsidR="00CA2D54" w:rsidRPr="00422DC4">
        <w:t xml:space="preserve">. If there </w:t>
      </w:r>
      <w:r w:rsidR="005466C9" w:rsidRPr="00422DC4">
        <w:t>will be an</w:t>
      </w:r>
      <w:r w:rsidR="00CA2D54" w:rsidRPr="00422DC4">
        <w:t xml:space="preserve"> increase in class size</w:t>
      </w:r>
      <w:r w:rsidR="005466C9" w:rsidRPr="00422DC4">
        <w:t xml:space="preserve"> </w:t>
      </w:r>
      <w:r w:rsidR="004930E7" w:rsidRPr="00422DC4">
        <w:t xml:space="preserve">or a curriculum change that requires different teaching spaces </w:t>
      </w:r>
      <w:r w:rsidR="005466C9" w:rsidRPr="00422DC4">
        <w:t>in the near future</w:t>
      </w:r>
      <w:r w:rsidR="00CA2D54" w:rsidRPr="00422DC4">
        <w:t xml:space="preserve">, note </w:t>
      </w:r>
      <w:r w:rsidR="004930E7" w:rsidRPr="00422DC4">
        <w:t>how these changes will be accommodated</w:t>
      </w:r>
      <w:r w:rsidR="00CA2D54" w:rsidRPr="00422DC4">
        <w:t xml:space="preserve"> (e.g., increases in room size</w:t>
      </w:r>
      <w:r w:rsidR="004930E7" w:rsidRPr="00422DC4">
        <w:t>, type,</w:t>
      </w:r>
      <w:r w:rsidR="00CA2D54" w:rsidRPr="00422DC4">
        <w:t xml:space="preserve"> and/or number)</w:t>
      </w:r>
      <w:r w:rsidR="005466C9" w:rsidRPr="00422DC4">
        <w:t>.</w:t>
      </w:r>
    </w:p>
    <w:p w14:paraId="6E23111B" w14:textId="72FCF5B7" w:rsidR="00CA2D54" w:rsidRPr="00422DC4" w:rsidRDefault="00CA2D54" w:rsidP="00EA4164">
      <w:pPr>
        <w:ind w:left="720" w:hanging="360"/>
      </w:pPr>
    </w:p>
    <w:p w14:paraId="6D6B6EA8" w14:textId="77777777" w:rsidR="005466C9" w:rsidRPr="00422DC4" w:rsidRDefault="005466C9" w:rsidP="00EA4164">
      <w:pPr>
        <w:ind w:left="720" w:hanging="360"/>
      </w:pPr>
    </w:p>
    <w:p w14:paraId="2635869D" w14:textId="1EDC54BF" w:rsidR="00CA2D54" w:rsidRPr="00422DC4" w:rsidRDefault="00EA4164" w:rsidP="00EA4164">
      <w:pPr>
        <w:ind w:left="720" w:hanging="360"/>
      </w:pPr>
      <w:r w:rsidRPr="00422DC4">
        <w:t>e.</w:t>
      </w:r>
      <w:r w:rsidRPr="00422DC4">
        <w:tab/>
      </w:r>
      <w:r w:rsidR="00CA2D54" w:rsidRPr="00422DC4">
        <w:t xml:space="preserve">Describe the facilities used for teaching and assessment of students’ clinical and procedural skills. Note if this space is also used for other purposes or </w:t>
      </w:r>
      <w:r w:rsidR="00157BAB">
        <w:t xml:space="preserve">by other </w:t>
      </w:r>
      <w:r w:rsidR="00CA2D54" w:rsidRPr="00422DC4">
        <w:t xml:space="preserve">programs. If so, describe how scheduling is </w:t>
      </w:r>
      <w:r w:rsidR="00003D4C" w:rsidRPr="00422DC4">
        <w:t>managed</w:t>
      </w:r>
      <w:r w:rsidR="00CA2D54" w:rsidRPr="00422DC4">
        <w:t xml:space="preserve"> to avoid potential conflicts. </w:t>
      </w:r>
    </w:p>
    <w:p w14:paraId="3CECC133" w14:textId="77777777" w:rsidR="001010FA" w:rsidRPr="00422DC4" w:rsidRDefault="001010FA" w:rsidP="00EA4164">
      <w:pPr>
        <w:ind w:left="720" w:hanging="360"/>
      </w:pPr>
    </w:p>
    <w:p w14:paraId="6F544C71" w14:textId="0CA21EEF" w:rsidR="00CA2D54" w:rsidRPr="00422DC4" w:rsidRDefault="00CA2D54" w:rsidP="00EA4164">
      <w:pPr>
        <w:ind w:left="720" w:hanging="360"/>
      </w:pPr>
      <w:bookmarkStart w:id="188" w:name="_Toc385931426"/>
      <w:bookmarkStart w:id="189" w:name="_Toc385931973"/>
    </w:p>
    <w:p w14:paraId="608A48DF" w14:textId="7BE387AA" w:rsidR="004A3CC9" w:rsidRPr="00422DC4" w:rsidRDefault="00EA4164" w:rsidP="00EA4164">
      <w:pPr>
        <w:ind w:left="720" w:hanging="360"/>
      </w:pPr>
      <w:r w:rsidRPr="00422DC4">
        <w:t>f.</w:t>
      </w:r>
      <w:r w:rsidRPr="00422DC4">
        <w:tab/>
      </w:r>
      <w:r w:rsidR="00CA2D54" w:rsidRPr="00422DC4">
        <w:t>Describe how research space is organized and allocated within the medical school. Describe how the medical school determines if the available research space is adequate and appropriately apportioned.</w:t>
      </w:r>
    </w:p>
    <w:p w14:paraId="61DFF565" w14:textId="1BF89A22" w:rsidR="00574E94" w:rsidRPr="00422DC4" w:rsidRDefault="00574E94" w:rsidP="006D3F49"/>
    <w:p w14:paraId="4C996B38" w14:textId="08B799FD" w:rsidR="004A3CC9" w:rsidRPr="00422DC4" w:rsidRDefault="004A3CC9" w:rsidP="0059111A">
      <w:bookmarkStart w:id="190" w:name="_Toc385931427"/>
      <w:bookmarkStart w:id="191" w:name="_Toc385931974"/>
      <w:bookmarkStart w:id="192" w:name="_Toc448736789"/>
      <w:bookmarkEnd w:id="188"/>
      <w:bookmarkEnd w:id="189"/>
    </w:p>
    <w:p w14:paraId="6DD6ACA9" w14:textId="16D2DCDE" w:rsidR="0030255A" w:rsidRPr="00422DC4" w:rsidRDefault="0030255A">
      <w:r w:rsidRPr="00422DC4">
        <w:br w:type="page"/>
      </w:r>
    </w:p>
    <w:p w14:paraId="77163B5B" w14:textId="019BE753" w:rsidR="0024364E" w:rsidRPr="00422DC4" w:rsidRDefault="00AC619C" w:rsidP="00D24AED">
      <w:pPr>
        <w:pStyle w:val="Heading2"/>
        <w:rPr>
          <w:rFonts w:cs="Times New Roman"/>
        </w:rPr>
      </w:pPr>
      <w:bookmarkStart w:id="193" w:name="_Toc198711335"/>
      <w:r w:rsidRPr="00422DC4">
        <w:rPr>
          <w:rFonts w:cs="Times New Roman"/>
        </w:rPr>
        <w:t xml:space="preserve">5.5 Resources </w:t>
      </w:r>
      <w:r w:rsidR="00205449" w:rsidRPr="00422DC4">
        <w:rPr>
          <w:rFonts w:cs="Times New Roman"/>
        </w:rPr>
        <w:t>f</w:t>
      </w:r>
      <w:r w:rsidRPr="00422DC4">
        <w:rPr>
          <w:rFonts w:cs="Times New Roman"/>
        </w:rPr>
        <w:t>or Clinical Instruction</w:t>
      </w:r>
      <w:bookmarkEnd w:id="190"/>
      <w:bookmarkEnd w:id="191"/>
      <w:bookmarkEnd w:id="192"/>
      <w:bookmarkEnd w:id="193"/>
    </w:p>
    <w:p w14:paraId="5A98BCB8" w14:textId="3368A96E" w:rsidR="00965F3B" w:rsidRPr="00422DC4" w:rsidRDefault="004A3CC9" w:rsidP="00172E62">
      <w:r w:rsidRPr="00422DC4">
        <w:rPr>
          <w:b/>
          <w:color w:val="004990"/>
        </w:rPr>
        <w:t xml:space="preserve">A medical school has, or is assured the use of, appropriate resources for the clinical instruction of its medical students in ambulatory and inpatient settings </w:t>
      </w:r>
      <w:r w:rsidR="006C2CFB" w:rsidRPr="00422DC4">
        <w:rPr>
          <w:b/>
          <w:color w:val="004990"/>
        </w:rPr>
        <w:t>that have</w:t>
      </w:r>
      <w:r w:rsidRPr="00422DC4">
        <w:rPr>
          <w:b/>
          <w:color w:val="004990"/>
        </w:rPr>
        <w:t xml:space="preserve"> adequate numbers and types of patients (e.g., acuity, case mix, age, gender).</w:t>
      </w:r>
    </w:p>
    <w:p w14:paraId="308CB6BC" w14:textId="0C031A73" w:rsidR="00C32B5B" w:rsidRPr="00422DC4" w:rsidRDefault="00C32B5B" w:rsidP="00172E62"/>
    <w:p w14:paraId="6E1A5B08" w14:textId="77777777" w:rsidR="004A3CC9" w:rsidRPr="00422DC4" w:rsidRDefault="004A3CC9" w:rsidP="00172E62"/>
    <w:p w14:paraId="214B269C" w14:textId="45583A80" w:rsidR="00516C8E" w:rsidRPr="00422DC4" w:rsidRDefault="00AC619C" w:rsidP="00255120">
      <w:pPr>
        <w:pStyle w:val="Heading3"/>
      </w:pPr>
      <w:r w:rsidRPr="00422DC4">
        <w:t xml:space="preserve"> Supporting Data</w:t>
      </w:r>
    </w:p>
    <w:p w14:paraId="01AB6234" w14:textId="77777777" w:rsidR="008B044B" w:rsidRPr="00422DC4" w:rsidRDefault="008B044B" w:rsidP="008B044B"/>
    <w:tbl>
      <w:tblPr>
        <w:tblStyle w:val="table"/>
        <w:tblW w:w="5000" w:type="pct"/>
        <w:tblLook w:val="04A0" w:firstRow="1" w:lastRow="0" w:firstColumn="1" w:lastColumn="0" w:noHBand="0" w:noVBand="1"/>
      </w:tblPr>
      <w:tblGrid>
        <w:gridCol w:w="2301"/>
        <w:gridCol w:w="1146"/>
        <w:gridCol w:w="1077"/>
        <w:gridCol w:w="1219"/>
        <w:gridCol w:w="1148"/>
        <w:gridCol w:w="1146"/>
        <w:gridCol w:w="1148"/>
        <w:gridCol w:w="1231"/>
      </w:tblGrid>
      <w:tr w:rsidR="008B044B" w:rsidRPr="00422DC4" w14:paraId="6FBD903F" w14:textId="77777777" w:rsidTr="009F39E2">
        <w:trPr>
          <w:trHeight w:val="144"/>
        </w:trPr>
        <w:tc>
          <w:tcPr>
            <w:tcW w:w="5000" w:type="pct"/>
            <w:gridSpan w:val="8"/>
            <w:vAlign w:val="top"/>
          </w:tcPr>
          <w:p w14:paraId="26E30EDA" w14:textId="77777777" w:rsidR="008B044B" w:rsidRPr="00422DC4" w:rsidRDefault="008B044B" w:rsidP="00DA6676">
            <w:pPr>
              <w:rPr>
                <w:b/>
              </w:rPr>
            </w:pPr>
            <w:r w:rsidRPr="00422DC4">
              <w:rPr>
                <w:b/>
              </w:rPr>
              <w:t>Table 5.5-1 | Inpatient Teaching Sites by Clerkship</w:t>
            </w:r>
          </w:p>
        </w:tc>
      </w:tr>
      <w:tr w:rsidR="008B044B" w:rsidRPr="00422DC4" w14:paraId="61B6D40E" w14:textId="77777777" w:rsidTr="009F39E2">
        <w:trPr>
          <w:trHeight w:val="144"/>
        </w:trPr>
        <w:tc>
          <w:tcPr>
            <w:tcW w:w="5000" w:type="pct"/>
            <w:gridSpan w:val="8"/>
          </w:tcPr>
          <w:p w14:paraId="5653A391" w14:textId="182A7C87" w:rsidR="008B044B" w:rsidRPr="00422DC4" w:rsidRDefault="008B044B" w:rsidP="00DA6676">
            <w:r w:rsidRPr="00422DC4">
              <w:t xml:space="preserve">List all </w:t>
            </w:r>
            <w:r w:rsidRPr="00422DC4">
              <w:rPr>
                <w:i/>
              </w:rPr>
              <w:t>inpatient teaching sites</w:t>
            </w:r>
            <w:r w:rsidRPr="00422DC4">
              <w:t xml:space="preserve"> at which </w:t>
            </w:r>
            <w:r w:rsidR="00BC6EAC" w:rsidRPr="00422DC4">
              <w:t xml:space="preserve">the charter class of </w:t>
            </w:r>
            <w:r w:rsidRPr="00422DC4">
              <w:t xml:space="preserve">medical students </w:t>
            </w:r>
            <w:r w:rsidR="00D61257" w:rsidRPr="00422DC4">
              <w:t xml:space="preserve">will </w:t>
            </w:r>
            <w:r w:rsidRPr="00422DC4">
              <w:t xml:space="preserve">take one or more required clerkships. </w:t>
            </w:r>
            <w:r w:rsidR="003732D2" w:rsidRPr="00422DC4">
              <w:t xml:space="preserve">List the required clerkships as column headings. </w:t>
            </w:r>
            <w:r w:rsidRPr="00422DC4">
              <w:t xml:space="preserve">Indicate the clerkship(s) </w:t>
            </w:r>
            <w:r w:rsidR="00D61257" w:rsidRPr="00422DC4">
              <w:t xml:space="preserve">that will be </w:t>
            </w:r>
            <w:r w:rsidRPr="00422DC4">
              <w:t>offered at each site by placing an “X” in the appropriate column. Schools with regional campuses should include the campus name for each facility. Add rows as needed.</w:t>
            </w:r>
          </w:p>
        </w:tc>
      </w:tr>
      <w:tr w:rsidR="008B044B" w:rsidRPr="00422DC4" w14:paraId="753F54F3" w14:textId="77777777" w:rsidTr="009F39E2">
        <w:trPr>
          <w:trHeight w:val="144"/>
        </w:trPr>
        <w:tc>
          <w:tcPr>
            <w:tcW w:w="1105" w:type="pct"/>
          </w:tcPr>
          <w:p w14:paraId="3DF209E2" w14:textId="51609F1C" w:rsidR="008B044B" w:rsidRPr="00422DC4" w:rsidRDefault="008B044B" w:rsidP="00DA6676">
            <w:pPr>
              <w:jc w:val="center"/>
            </w:pPr>
            <w:r w:rsidRPr="00422DC4">
              <w:t xml:space="preserve">Facility </w:t>
            </w:r>
            <w:r w:rsidR="00DD409F">
              <w:t>N</w:t>
            </w:r>
            <w:r w:rsidRPr="00422DC4">
              <w:t>ame/</w:t>
            </w:r>
          </w:p>
          <w:p w14:paraId="0971F30E" w14:textId="77777777" w:rsidR="008B044B" w:rsidRPr="00422DC4" w:rsidRDefault="008B044B" w:rsidP="00DA6676">
            <w:pPr>
              <w:jc w:val="center"/>
            </w:pPr>
            <w:r w:rsidRPr="00422DC4">
              <w:t>Campus (if applicable)</w:t>
            </w:r>
          </w:p>
        </w:tc>
        <w:tc>
          <w:tcPr>
            <w:tcW w:w="550" w:type="pct"/>
          </w:tcPr>
          <w:p w14:paraId="78927987" w14:textId="2F9CB17C" w:rsidR="008B044B" w:rsidRPr="00422DC4" w:rsidRDefault="008B044B" w:rsidP="00DA6676">
            <w:pPr>
              <w:jc w:val="center"/>
            </w:pPr>
          </w:p>
        </w:tc>
        <w:tc>
          <w:tcPr>
            <w:tcW w:w="517" w:type="pct"/>
          </w:tcPr>
          <w:p w14:paraId="76DC99B0" w14:textId="18C099FF" w:rsidR="008B044B" w:rsidRPr="00422DC4" w:rsidRDefault="008B044B" w:rsidP="00DA6676">
            <w:pPr>
              <w:jc w:val="center"/>
            </w:pPr>
          </w:p>
        </w:tc>
        <w:tc>
          <w:tcPr>
            <w:tcW w:w="585" w:type="pct"/>
          </w:tcPr>
          <w:p w14:paraId="0800E63C" w14:textId="2FE08243" w:rsidR="008B044B" w:rsidRPr="00422DC4" w:rsidRDefault="008B044B" w:rsidP="00DA6676">
            <w:pPr>
              <w:jc w:val="center"/>
            </w:pPr>
          </w:p>
        </w:tc>
        <w:tc>
          <w:tcPr>
            <w:tcW w:w="551" w:type="pct"/>
          </w:tcPr>
          <w:p w14:paraId="258D317D" w14:textId="52F207C6" w:rsidR="008B044B" w:rsidRPr="00422DC4" w:rsidRDefault="008B044B" w:rsidP="00DA6676">
            <w:pPr>
              <w:jc w:val="center"/>
            </w:pPr>
          </w:p>
        </w:tc>
        <w:tc>
          <w:tcPr>
            <w:tcW w:w="550" w:type="pct"/>
          </w:tcPr>
          <w:p w14:paraId="34B049E6" w14:textId="2A21230E" w:rsidR="008B044B" w:rsidRPr="00422DC4" w:rsidRDefault="008B044B" w:rsidP="00DA6676">
            <w:pPr>
              <w:jc w:val="center"/>
            </w:pPr>
          </w:p>
        </w:tc>
        <w:tc>
          <w:tcPr>
            <w:tcW w:w="551" w:type="pct"/>
          </w:tcPr>
          <w:p w14:paraId="6A0FCCF3" w14:textId="544A87AF" w:rsidR="008B044B" w:rsidRPr="00422DC4" w:rsidRDefault="008B044B" w:rsidP="00DA6676">
            <w:pPr>
              <w:jc w:val="center"/>
            </w:pPr>
          </w:p>
        </w:tc>
        <w:tc>
          <w:tcPr>
            <w:tcW w:w="592" w:type="pct"/>
          </w:tcPr>
          <w:p w14:paraId="7B3682A8" w14:textId="4A4415DF" w:rsidR="008B044B" w:rsidRPr="00422DC4" w:rsidRDefault="008B044B" w:rsidP="00DA6676">
            <w:pPr>
              <w:jc w:val="center"/>
            </w:pPr>
          </w:p>
        </w:tc>
      </w:tr>
      <w:tr w:rsidR="008B044B" w:rsidRPr="00422DC4" w14:paraId="01E10BC6" w14:textId="77777777" w:rsidTr="009F39E2">
        <w:trPr>
          <w:trHeight w:val="144"/>
        </w:trPr>
        <w:tc>
          <w:tcPr>
            <w:tcW w:w="1105" w:type="pct"/>
          </w:tcPr>
          <w:p w14:paraId="19AADA1A" w14:textId="77777777" w:rsidR="008B044B" w:rsidRPr="00422DC4" w:rsidRDefault="008B044B" w:rsidP="00DA6676"/>
        </w:tc>
        <w:tc>
          <w:tcPr>
            <w:tcW w:w="550" w:type="pct"/>
          </w:tcPr>
          <w:p w14:paraId="4A7DD99B" w14:textId="77777777" w:rsidR="008B044B" w:rsidRPr="00422DC4" w:rsidRDefault="008B044B" w:rsidP="00DA6676"/>
        </w:tc>
        <w:tc>
          <w:tcPr>
            <w:tcW w:w="517" w:type="pct"/>
          </w:tcPr>
          <w:p w14:paraId="5911F80F" w14:textId="77777777" w:rsidR="008B044B" w:rsidRPr="00422DC4" w:rsidRDefault="008B044B" w:rsidP="00DA6676"/>
        </w:tc>
        <w:tc>
          <w:tcPr>
            <w:tcW w:w="585" w:type="pct"/>
          </w:tcPr>
          <w:p w14:paraId="21662EBE" w14:textId="77777777" w:rsidR="008B044B" w:rsidRPr="00422DC4" w:rsidRDefault="008B044B" w:rsidP="00DA6676"/>
        </w:tc>
        <w:tc>
          <w:tcPr>
            <w:tcW w:w="551" w:type="pct"/>
          </w:tcPr>
          <w:p w14:paraId="681BF9F3" w14:textId="77777777" w:rsidR="008B044B" w:rsidRPr="00422DC4" w:rsidRDefault="008B044B" w:rsidP="00DA6676"/>
        </w:tc>
        <w:tc>
          <w:tcPr>
            <w:tcW w:w="550" w:type="pct"/>
          </w:tcPr>
          <w:p w14:paraId="1450D1B2" w14:textId="77777777" w:rsidR="008B044B" w:rsidRPr="00422DC4" w:rsidRDefault="008B044B" w:rsidP="00DA6676"/>
        </w:tc>
        <w:tc>
          <w:tcPr>
            <w:tcW w:w="551" w:type="pct"/>
          </w:tcPr>
          <w:p w14:paraId="7B895B26" w14:textId="77777777" w:rsidR="008B044B" w:rsidRPr="00422DC4" w:rsidRDefault="008B044B" w:rsidP="00DA6676"/>
        </w:tc>
        <w:tc>
          <w:tcPr>
            <w:tcW w:w="592" w:type="pct"/>
          </w:tcPr>
          <w:p w14:paraId="5F7AB790" w14:textId="77777777" w:rsidR="008B044B" w:rsidRPr="00422DC4" w:rsidRDefault="008B044B" w:rsidP="00DA6676"/>
        </w:tc>
      </w:tr>
      <w:tr w:rsidR="00D437E6" w:rsidRPr="00422DC4" w14:paraId="65A15C0B" w14:textId="77777777" w:rsidTr="009F39E2">
        <w:trPr>
          <w:trHeight w:val="144"/>
        </w:trPr>
        <w:tc>
          <w:tcPr>
            <w:tcW w:w="1105" w:type="pct"/>
          </w:tcPr>
          <w:p w14:paraId="2AA69012" w14:textId="77777777" w:rsidR="00D437E6" w:rsidRPr="00422DC4" w:rsidRDefault="00D437E6" w:rsidP="00DA6676"/>
        </w:tc>
        <w:tc>
          <w:tcPr>
            <w:tcW w:w="550" w:type="pct"/>
          </w:tcPr>
          <w:p w14:paraId="52F1C453" w14:textId="77777777" w:rsidR="00D437E6" w:rsidRPr="00422DC4" w:rsidRDefault="00D437E6" w:rsidP="00DA6676"/>
        </w:tc>
        <w:tc>
          <w:tcPr>
            <w:tcW w:w="517" w:type="pct"/>
          </w:tcPr>
          <w:p w14:paraId="2005906D" w14:textId="77777777" w:rsidR="00D437E6" w:rsidRPr="00422DC4" w:rsidRDefault="00D437E6" w:rsidP="00DA6676"/>
        </w:tc>
        <w:tc>
          <w:tcPr>
            <w:tcW w:w="585" w:type="pct"/>
          </w:tcPr>
          <w:p w14:paraId="10826B22" w14:textId="77777777" w:rsidR="00D437E6" w:rsidRPr="00422DC4" w:rsidRDefault="00D437E6" w:rsidP="00DA6676"/>
        </w:tc>
        <w:tc>
          <w:tcPr>
            <w:tcW w:w="551" w:type="pct"/>
          </w:tcPr>
          <w:p w14:paraId="7654C067" w14:textId="77777777" w:rsidR="00D437E6" w:rsidRPr="00422DC4" w:rsidRDefault="00D437E6" w:rsidP="00DA6676"/>
        </w:tc>
        <w:tc>
          <w:tcPr>
            <w:tcW w:w="550" w:type="pct"/>
          </w:tcPr>
          <w:p w14:paraId="2C663371" w14:textId="77777777" w:rsidR="00D437E6" w:rsidRPr="00422DC4" w:rsidRDefault="00D437E6" w:rsidP="00DA6676"/>
        </w:tc>
        <w:tc>
          <w:tcPr>
            <w:tcW w:w="551" w:type="pct"/>
          </w:tcPr>
          <w:p w14:paraId="67D051D6" w14:textId="77777777" w:rsidR="00D437E6" w:rsidRPr="00422DC4" w:rsidRDefault="00D437E6" w:rsidP="00DA6676"/>
        </w:tc>
        <w:tc>
          <w:tcPr>
            <w:tcW w:w="592" w:type="pct"/>
          </w:tcPr>
          <w:p w14:paraId="3DE06C23" w14:textId="77777777" w:rsidR="00D437E6" w:rsidRPr="00422DC4" w:rsidRDefault="00D437E6" w:rsidP="00DA6676"/>
        </w:tc>
      </w:tr>
      <w:tr w:rsidR="00D437E6" w:rsidRPr="00422DC4" w14:paraId="78D93054" w14:textId="77777777" w:rsidTr="009F39E2">
        <w:trPr>
          <w:trHeight w:val="144"/>
        </w:trPr>
        <w:tc>
          <w:tcPr>
            <w:tcW w:w="1105" w:type="pct"/>
          </w:tcPr>
          <w:p w14:paraId="3FA38DB5" w14:textId="77777777" w:rsidR="00D437E6" w:rsidRPr="00422DC4" w:rsidRDefault="00D437E6" w:rsidP="00DA6676"/>
        </w:tc>
        <w:tc>
          <w:tcPr>
            <w:tcW w:w="550" w:type="pct"/>
          </w:tcPr>
          <w:p w14:paraId="0080349F" w14:textId="77777777" w:rsidR="00D437E6" w:rsidRPr="00422DC4" w:rsidRDefault="00D437E6" w:rsidP="00DA6676"/>
        </w:tc>
        <w:tc>
          <w:tcPr>
            <w:tcW w:w="517" w:type="pct"/>
          </w:tcPr>
          <w:p w14:paraId="516F5F66" w14:textId="77777777" w:rsidR="00D437E6" w:rsidRPr="00422DC4" w:rsidRDefault="00D437E6" w:rsidP="00DA6676"/>
        </w:tc>
        <w:tc>
          <w:tcPr>
            <w:tcW w:w="585" w:type="pct"/>
          </w:tcPr>
          <w:p w14:paraId="38ABA944" w14:textId="77777777" w:rsidR="00D437E6" w:rsidRPr="00422DC4" w:rsidRDefault="00D437E6" w:rsidP="00DA6676"/>
        </w:tc>
        <w:tc>
          <w:tcPr>
            <w:tcW w:w="551" w:type="pct"/>
          </w:tcPr>
          <w:p w14:paraId="2C897982" w14:textId="77777777" w:rsidR="00D437E6" w:rsidRPr="00422DC4" w:rsidRDefault="00D437E6" w:rsidP="00DA6676"/>
        </w:tc>
        <w:tc>
          <w:tcPr>
            <w:tcW w:w="550" w:type="pct"/>
          </w:tcPr>
          <w:p w14:paraId="310747F8" w14:textId="77777777" w:rsidR="00D437E6" w:rsidRPr="00422DC4" w:rsidRDefault="00D437E6" w:rsidP="00DA6676"/>
        </w:tc>
        <w:tc>
          <w:tcPr>
            <w:tcW w:w="551" w:type="pct"/>
          </w:tcPr>
          <w:p w14:paraId="7F60C377" w14:textId="77777777" w:rsidR="00D437E6" w:rsidRPr="00422DC4" w:rsidRDefault="00D437E6" w:rsidP="00DA6676"/>
        </w:tc>
        <w:tc>
          <w:tcPr>
            <w:tcW w:w="592" w:type="pct"/>
          </w:tcPr>
          <w:p w14:paraId="3E37AC49" w14:textId="77777777" w:rsidR="00D437E6" w:rsidRPr="00422DC4" w:rsidRDefault="00D437E6" w:rsidP="00DA6676"/>
        </w:tc>
      </w:tr>
    </w:tbl>
    <w:p w14:paraId="34F92178" w14:textId="11F2F434" w:rsidR="001F03DE" w:rsidRPr="00422DC4" w:rsidRDefault="001F03DE" w:rsidP="00172E62"/>
    <w:tbl>
      <w:tblPr>
        <w:tblStyle w:val="table"/>
        <w:tblW w:w="5000" w:type="pct"/>
        <w:tblLook w:val="04A0" w:firstRow="1" w:lastRow="0" w:firstColumn="1" w:lastColumn="0" w:noHBand="0" w:noVBand="1"/>
      </w:tblPr>
      <w:tblGrid>
        <w:gridCol w:w="2383"/>
        <w:gridCol w:w="2142"/>
        <w:gridCol w:w="1273"/>
        <w:gridCol w:w="2306"/>
        <w:gridCol w:w="2312"/>
      </w:tblGrid>
      <w:tr w:rsidR="00FF38B0" w:rsidRPr="00422DC4" w14:paraId="4771796A" w14:textId="77777777" w:rsidTr="009F39E2">
        <w:trPr>
          <w:trHeight w:val="144"/>
        </w:trPr>
        <w:tc>
          <w:tcPr>
            <w:tcW w:w="5000" w:type="pct"/>
            <w:gridSpan w:val="5"/>
            <w:vAlign w:val="top"/>
          </w:tcPr>
          <w:p w14:paraId="44B3F958" w14:textId="1EC5435D" w:rsidR="00FF38B0" w:rsidRPr="00422DC4" w:rsidRDefault="00FF38B0" w:rsidP="00172E62">
            <w:pPr>
              <w:rPr>
                <w:b/>
              </w:rPr>
            </w:pPr>
            <w:r w:rsidRPr="00422DC4">
              <w:rPr>
                <w:b/>
              </w:rPr>
              <w:t>Table 5.5-2</w:t>
            </w:r>
            <w:r w:rsidR="00762598" w:rsidRPr="00422DC4">
              <w:rPr>
                <w:b/>
              </w:rPr>
              <w:t xml:space="preserve"> </w:t>
            </w:r>
            <w:r w:rsidRPr="00422DC4">
              <w:rPr>
                <w:b/>
              </w:rPr>
              <w:t>|</w:t>
            </w:r>
            <w:r w:rsidR="00762598" w:rsidRPr="00422DC4">
              <w:rPr>
                <w:b/>
              </w:rPr>
              <w:t xml:space="preserve"> </w:t>
            </w:r>
            <w:r w:rsidRPr="00422DC4">
              <w:rPr>
                <w:b/>
              </w:rPr>
              <w:t>Inpatient Teaching Facilities</w:t>
            </w:r>
          </w:p>
        </w:tc>
      </w:tr>
      <w:tr w:rsidR="000444E6" w:rsidRPr="00422DC4" w14:paraId="5C332846" w14:textId="77777777" w:rsidTr="009F39E2">
        <w:trPr>
          <w:trHeight w:val="144"/>
        </w:trPr>
        <w:tc>
          <w:tcPr>
            <w:tcW w:w="5000" w:type="pct"/>
            <w:gridSpan w:val="5"/>
          </w:tcPr>
          <w:p w14:paraId="674BA62E" w14:textId="0C4FA8BD" w:rsidR="00420D72" w:rsidRPr="00422DC4" w:rsidRDefault="00420D72" w:rsidP="00172E62">
            <w:r w:rsidRPr="00422DC4">
              <w:t xml:space="preserve">Provide the requested </w:t>
            </w:r>
            <w:r w:rsidR="00110378" w:rsidRPr="00422DC4">
              <w:t>information</w:t>
            </w:r>
            <w:r w:rsidRPr="00422DC4">
              <w:t xml:space="preserve"> for each required clinical clerkship (or longitudinal integrated clinical clerkship</w:t>
            </w:r>
            <w:r w:rsidR="00675EBF" w:rsidRPr="00422DC4">
              <w:t xml:space="preserve"> discipline</w:t>
            </w:r>
            <w:r w:rsidRPr="00422DC4">
              <w:t xml:space="preserve">) </w:t>
            </w:r>
            <w:r w:rsidR="00D61257" w:rsidRPr="00422DC4">
              <w:t xml:space="preserve">that will be </w:t>
            </w:r>
            <w:r w:rsidRPr="00422DC4">
              <w:t>taking place at an inpatient facility.</w:t>
            </w:r>
            <w:r w:rsidR="00762598" w:rsidRPr="00422DC4">
              <w:t xml:space="preserve"> </w:t>
            </w:r>
            <w:r w:rsidRPr="00422DC4">
              <w:t>Only provide information for services used for required clinical clerkships at each hospital.</w:t>
            </w:r>
            <w:r w:rsidR="00762598" w:rsidRPr="00422DC4">
              <w:t xml:space="preserve"> </w:t>
            </w:r>
            <w:r w:rsidR="00483AA7" w:rsidRPr="00422DC4">
              <w:t xml:space="preserve">Schools with </w:t>
            </w:r>
            <w:r w:rsidR="009A6D46" w:rsidRPr="00422DC4">
              <w:t>regional</w:t>
            </w:r>
            <w:r w:rsidR="00483AA7" w:rsidRPr="00422DC4">
              <w:t xml:space="preserve"> campuses should include the </w:t>
            </w:r>
            <w:r w:rsidR="002E5F2C" w:rsidRPr="00422DC4">
              <w:t xml:space="preserve">campus name for each facility. </w:t>
            </w:r>
            <w:r w:rsidR="00483AA7" w:rsidRPr="00422DC4">
              <w:t>Add rows as needed.</w:t>
            </w:r>
          </w:p>
        </w:tc>
      </w:tr>
      <w:tr w:rsidR="00420D72" w:rsidRPr="00422DC4" w14:paraId="6C408B29" w14:textId="77777777" w:rsidTr="009F39E2">
        <w:trPr>
          <w:trHeight w:val="144"/>
        </w:trPr>
        <w:tc>
          <w:tcPr>
            <w:tcW w:w="1144" w:type="pct"/>
            <w:vMerge w:val="restart"/>
          </w:tcPr>
          <w:p w14:paraId="319CDF0C" w14:textId="1B7E5BBC" w:rsidR="0007582E" w:rsidRPr="00422DC4" w:rsidRDefault="0007582E" w:rsidP="00172E62">
            <w:pPr>
              <w:jc w:val="center"/>
            </w:pPr>
            <w:r w:rsidRPr="00422DC4">
              <w:t xml:space="preserve">Facility </w:t>
            </w:r>
            <w:r w:rsidR="005738DD" w:rsidRPr="00422DC4">
              <w:t>N</w:t>
            </w:r>
            <w:r w:rsidRPr="00422DC4">
              <w:t>ame/Campus</w:t>
            </w:r>
          </w:p>
          <w:p w14:paraId="6A258C20" w14:textId="72813647" w:rsidR="00420D72" w:rsidRPr="00422DC4" w:rsidRDefault="0007582E" w:rsidP="00172E62">
            <w:pPr>
              <w:jc w:val="center"/>
            </w:pPr>
            <w:r w:rsidRPr="00422DC4">
              <w:t>(if applicable)</w:t>
            </w:r>
          </w:p>
        </w:tc>
        <w:tc>
          <w:tcPr>
            <w:tcW w:w="1028" w:type="pct"/>
            <w:vMerge w:val="restart"/>
          </w:tcPr>
          <w:p w14:paraId="3D7D8D61" w14:textId="77777777" w:rsidR="00420D72" w:rsidRPr="00422DC4" w:rsidRDefault="0007582E" w:rsidP="00172E62">
            <w:pPr>
              <w:jc w:val="center"/>
            </w:pPr>
            <w:r w:rsidRPr="00422DC4">
              <w:t>Clerkship</w:t>
            </w:r>
          </w:p>
        </w:tc>
        <w:tc>
          <w:tcPr>
            <w:tcW w:w="611" w:type="pct"/>
            <w:vMerge w:val="restart"/>
          </w:tcPr>
          <w:p w14:paraId="14A58F58" w14:textId="5AB79F65" w:rsidR="00420D72" w:rsidRPr="00422DC4" w:rsidRDefault="0007582E" w:rsidP="00172E62">
            <w:pPr>
              <w:jc w:val="center"/>
            </w:pPr>
            <w:r w:rsidRPr="00422DC4">
              <w:t xml:space="preserve">Average </w:t>
            </w:r>
            <w:r w:rsidR="005738DD" w:rsidRPr="00422DC4">
              <w:t>D</w:t>
            </w:r>
            <w:r w:rsidRPr="00422DC4">
              <w:t xml:space="preserve">aily </w:t>
            </w:r>
            <w:r w:rsidR="005738DD" w:rsidRPr="00422DC4">
              <w:t>I</w:t>
            </w:r>
            <w:r w:rsidR="009A6D46" w:rsidRPr="00422DC4">
              <w:t xml:space="preserve">npatient </w:t>
            </w:r>
            <w:r w:rsidR="005738DD" w:rsidRPr="00422DC4">
              <w:t>C</w:t>
            </w:r>
            <w:r w:rsidRPr="00422DC4">
              <w:t>ensus</w:t>
            </w:r>
          </w:p>
        </w:tc>
        <w:tc>
          <w:tcPr>
            <w:tcW w:w="2217" w:type="pct"/>
            <w:gridSpan w:val="2"/>
          </w:tcPr>
          <w:p w14:paraId="2E78D2ED" w14:textId="09B25A05" w:rsidR="00420D72" w:rsidRPr="00422DC4" w:rsidRDefault="00902AB3" w:rsidP="00465625">
            <w:pPr>
              <w:jc w:val="center"/>
            </w:pPr>
            <w:r w:rsidRPr="00422DC4">
              <w:t xml:space="preserve">Average </w:t>
            </w:r>
            <w:r w:rsidR="00FF202A" w:rsidRPr="00422DC4">
              <w:t>#</w:t>
            </w:r>
            <w:r w:rsidRPr="00422DC4">
              <w:t xml:space="preserve"> o</w:t>
            </w:r>
            <w:r w:rsidR="00C150A3" w:rsidRPr="00422DC4">
              <w:t xml:space="preserve">f </w:t>
            </w:r>
            <w:r w:rsidR="005738DD" w:rsidRPr="00422DC4">
              <w:t>S</w:t>
            </w:r>
            <w:r w:rsidR="00C150A3" w:rsidRPr="00422DC4">
              <w:t xml:space="preserve">tudents </w:t>
            </w:r>
            <w:r w:rsidR="00465625" w:rsidRPr="00422DC4">
              <w:t>p</w:t>
            </w:r>
            <w:r w:rsidR="00C150A3" w:rsidRPr="00422DC4">
              <w:t xml:space="preserve">er </w:t>
            </w:r>
            <w:r w:rsidR="005738DD" w:rsidRPr="00422DC4">
              <w:t>C</w:t>
            </w:r>
            <w:r w:rsidR="00FA06C5" w:rsidRPr="00422DC4">
              <w:t>lerkship</w:t>
            </w:r>
            <w:r w:rsidR="00C150A3" w:rsidRPr="00422DC4">
              <w:t xml:space="preserve"> (</w:t>
            </w:r>
            <w:r w:rsidR="00465625" w:rsidRPr="00422DC4">
              <w:t>r</w:t>
            </w:r>
            <w:r w:rsidR="00C150A3" w:rsidRPr="00422DC4">
              <w:t>ange)</w:t>
            </w:r>
          </w:p>
        </w:tc>
      </w:tr>
      <w:tr w:rsidR="00420D72" w:rsidRPr="00422DC4" w14:paraId="6089F6A9" w14:textId="77777777" w:rsidTr="009F39E2">
        <w:trPr>
          <w:trHeight w:val="144"/>
        </w:trPr>
        <w:tc>
          <w:tcPr>
            <w:tcW w:w="1144" w:type="pct"/>
            <w:vMerge/>
          </w:tcPr>
          <w:p w14:paraId="0327A586" w14:textId="77777777" w:rsidR="00420D72" w:rsidRPr="00422DC4" w:rsidRDefault="00420D72" w:rsidP="00172E62">
            <w:pPr>
              <w:jc w:val="center"/>
            </w:pPr>
          </w:p>
        </w:tc>
        <w:tc>
          <w:tcPr>
            <w:tcW w:w="1028" w:type="pct"/>
            <w:vMerge/>
          </w:tcPr>
          <w:p w14:paraId="2305C273" w14:textId="77777777" w:rsidR="00420D72" w:rsidRPr="00422DC4" w:rsidRDefault="00420D72" w:rsidP="00172E62">
            <w:pPr>
              <w:jc w:val="center"/>
            </w:pPr>
          </w:p>
        </w:tc>
        <w:tc>
          <w:tcPr>
            <w:tcW w:w="611" w:type="pct"/>
            <w:vMerge/>
          </w:tcPr>
          <w:p w14:paraId="2F01752C" w14:textId="77777777" w:rsidR="00420D72" w:rsidRPr="00422DC4" w:rsidRDefault="00420D72" w:rsidP="00172E62">
            <w:pPr>
              <w:jc w:val="center"/>
            </w:pPr>
          </w:p>
        </w:tc>
        <w:tc>
          <w:tcPr>
            <w:tcW w:w="1107" w:type="pct"/>
          </w:tcPr>
          <w:p w14:paraId="02D9424F" w14:textId="7D4429CD" w:rsidR="00F45EF8" w:rsidRPr="00422DC4" w:rsidRDefault="00F45EF8" w:rsidP="00F45EF8">
            <w:pPr>
              <w:jc w:val="center"/>
            </w:pPr>
            <w:r w:rsidRPr="00422DC4">
              <w:t xml:space="preserve">Medical Students </w:t>
            </w:r>
          </w:p>
          <w:p w14:paraId="16526AD3" w14:textId="38EE60F1" w:rsidR="00420D72" w:rsidRPr="00422DC4" w:rsidRDefault="00F45EF8" w:rsidP="00F45EF8">
            <w:pPr>
              <w:jc w:val="center"/>
            </w:pPr>
            <w:r w:rsidRPr="00422DC4">
              <w:t xml:space="preserve">from </w:t>
            </w:r>
            <w:r w:rsidR="00C37064" w:rsidRPr="00422DC4">
              <w:t>T</w:t>
            </w:r>
            <w:r w:rsidR="004930E7" w:rsidRPr="00422DC4">
              <w:t xml:space="preserve">his </w:t>
            </w:r>
            <w:r w:rsidRPr="00422DC4">
              <w:t>School</w:t>
            </w:r>
          </w:p>
        </w:tc>
        <w:tc>
          <w:tcPr>
            <w:tcW w:w="1110" w:type="pct"/>
          </w:tcPr>
          <w:p w14:paraId="72D8DE8A" w14:textId="1EE0F3CE" w:rsidR="00420D72" w:rsidRPr="00422DC4" w:rsidRDefault="00420D72" w:rsidP="00172E62">
            <w:pPr>
              <w:jc w:val="center"/>
            </w:pPr>
            <w:r w:rsidRPr="00422DC4">
              <w:t xml:space="preserve">Medical </w:t>
            </w:r>
            <w:r w:rsidR="005738DD" w:rsidRPr="00422DC4">
              <w:t>S</w:t>
            </w:r>
            <w:r w:rsidRPr="00422DC4">
              <w:t>tudents</w:t>
            </w:r>
          </w:p>
          <w:p w14:paraId="04DE55B0" w14:textId="0F866770" w:rsidR="00420D72" w:rsidRPr="00422DC4" w:rsidRDefault="00987762" w:rsidP="00172E62">
            <w:pPr>
              <w:jc w:val="center"/>
            </w:pPr>
            <w:r w:rsidRPr="00422DC4">
              <w:t xml:space="preserve">(MD/DO) </w:t>
            </w:r>
            <w:r w:rsidR="00420D72" w:rsidRPr="00422DC4">
              <w:t xml:space="preserve">from </w:t>
            </w:r>
            <w:r w:rsidR="005738DD" w:rsidRPr="00422DC4">
              <w:t>O</w:t>
            </w:r>
            <w:r w:rsidR="00420D72" w:rsidRPr="00422DC4">
              <w:t xml:space="preserve">ther </w:t>
            </w:r>
            <w:r w:rsidR="005738DD" w:rsidRPr="00422DC4">
              <w:t>S</w:t>
            </w:r>
            <w:r w:rsidR="00420D72" w:rsidRPr="00422DC4">
              <w:t>chools</w:t>
            </w:r>
          </w:p>
        </w:tc>
      </w:tr>
      <w:tr w:rsidR="00420D72" w:rsidRPr="00422DC4" w14:paraId="0F628B3C" w14:textId="77777777" w:rsidTr="009F39E2">
        <w:trPr>
          <w:trHeight w:val="144"/>
        </w:trPr>
        <w:tc>
          <w:tcPr>
            <w:tcW w:w="1144" w:type="pct"/>
          </w:tcPr>
          <w:p w14:paraId="27C8944D" w14:textId="77777777" w:rsidR="00420D72" w:rsidRPr="00422DC4" w:rsidRDefault="00420D72" w:rsidP="00172E62"/>
        </w:tc>
        <w:tc>
          <w:tcPr>
            <w:tcW w:w="1028" w:type="pct"/>
          </w:tcPr>
          <w:p w14:paraId="54EE1ED2" w14:textId="77777777" w:rsidR="00420D72" w:rsidRPr="00422DC4" w:rsidRDefault="00420D72" w:rsidP="00172E62"/>
        </w:tc>
        <w:tc>
          <w:tcPr>
            <w:tcW w:w="611" w:type="pct"/>
          </w:tcPr>
          <w:p w14:paraId="4E2137C1" w14:textId="77777777" w:rsidR="00420D72" w:rsidRPr="00422DC4" w:rsidRDefault="00420D72" w:rsidP="00172E62"/>
        </w:tc>
        <w:tc>
          <w:tcPr>
            <w:tcW w:w="1107" w:type="pct"/>
          </w:tcPr>
          <w:p w14:paraId="6B64BC4E" w14:textId="77777777" w:rsidR="00420D72" w:rsidRPr="00422DC4" w:rsidRDefault="00420D72" w:rsidP="00172E62"/>
        </w:tc>
        <w:tc>
          <w:tcPr>
            <w:tcW w:w="1110" w:type="pct"/>
          </w:tcPr>
          <w:p w14:paraId="1298EA55" w14:textId="77777777" w:rsidR="00420D72" w:rsidRPr="00422DC4" w:rsidRDefault="00420D72" w:rsidP="00172E62"/>
        </w:tc>
      </w:tr>
      <w:tr w:rsidR="00D437E6" w:rsidRPr="00422DC4" w14:paraId="6B4CEF86" w14:textId="77777777" w:rsidTr="009F39E2">
        <w:trPr>
          <w:trHeight w:val="144"/>
        </w:trPr>
        <w:tc>
          <w:tcPr>
            <w:tcW w:w="1144" w:type="pct"/>
          </w:tcPr>
          <w:p w14:paraId="062FD9B2" w14:textId="77777777" w:rsidR="00D437E6" w:rsidRPr="00422DC4" w:rsidRDefault="00D437E6" w:rsidP="00172E62"/>
        </w:tc>
        <w:tc>
          <w:tcPr>
            <w:tcW w:w="1028" w:type="pct"/>
          </w:tcPr>
          <w:p w14:paraId="74BF2973" w14:textId="77777777" w:rsidR="00D437E6" w:rsidRPr="00422DC4" w:rsidRDefault="00D437E6" w:rsidP="00172E62"/>
        </w:tc>
        <w:tc>
          <w:tcPr>
            <w:tcW w:w="611" w:type="pct"/>
          </w:tcPr>
          <w:p w14:paraId="64A60BEC" w14:textId="77777777" w:rsidR="00D437E6" w:rsidRPr="00422DC4" w:rsidRDefault="00D437E6" w:rsidP="00172E62"/>
        </w:tc>
        <w:tc>
          <w:tcPr>
            <w:tcW w:w="1107" w:type="pct"/>
          </w:tcPr>
          <w:p w14:paraId="51245332" w14:textId="77777777" w:rsidR="00D437E6" w:rsidRPr="00422DC4" w:rsidRDefault="00D437E6" w:rsidP="00172E62"/>
        </w:tc>
        <w:tc>
          <w:tcPr>
            <w:tcW w:w="1110" w:type="pct"/>
          </w:tcPr>
          <w:p w14:paraId="799885AB" w14:textId="77777777" w:rsidR="00D437E6" w:rsidRPr="00422DC4" w:rsidRDefault="00D437E6" w:rsidP="00172E62"/>
        </w:tc>
      </w:tr>
      <w:tr w:rsidR="00D437E6" w:rsidRPr="00422DC4" w14:paraId="38CB8C73" w14:textId="77777777" w:rsidTr="009F39E2">
        <w:trPr>
          <w:trHeight w:val="144"/>
        </w:trPr>
        <w:tc>
          <w:tcPr>
            <w:tcW w:w="1144" w:type="pct"/>
          </w:tcPr>
          <w:p w14:paraId="5BB36931" w14:textId="77777777" w:rsidR="00D437E6" w:rsidRPr="00422DC4" w:rsidRDefault="00D437E6" w:rsidP="00172E62"/>
        </w:tc>
        <w:tc>
          <w:tcPr>
            <w:tcW w:w="1028" w:type="pct"/>
          </w:tcPr>
          <w:p w14:paraId="0CD75226" w14:textId="77777777" w:rsidR="00D437E6" w:rsidRPr="00422DC4" w:rsidRDefault="00D437E6" w:rsidP="00172E62"/>
        </w:tc>
        <w:tc>
          <w:tcPr>
            <w:tcW w:w="611" w:type="pct"/>
          </w:tcPr>
          <w:p w14:paraId="3B772B03" w14:textId="77777777" w:rsidR="00D437E6" w:rsidRPr="00422DC4" w:rsidRDefault="00D437E6" w:rsidP="00172E62"/>
        </w:tc>
        <w:tc>
          <w:tcPr>
            <w:tcW w:w="1107" w:type="pct"/>
          </w:tcPr>
          <w:p w14:paraId="65B9D633" w14:textId="77777777" w:rsidR="00D437E6" w:rsidRPr="00422DC4" w:rsidRDefault="00D437E6" w:rsidP="00172E62"/>
        </w:tc>
        <w:tc>
          <w:tcPr>
            <w:tcW w:w="1110" w:type="pct"/>
          </w:tcPr>
          <w:p w14:paraId="255B40A4" w14:textId="77777777" w:rsidR="00D437E6" w:rsidRPr="00422DC4" w:rsidRDefault="00D437E6" w:rsidP="00172E62"/>
        </w:tc>
      </w:tr>
    </w:tbl>
    <w:p w14:paraId="7913E0B3" w14:textId="77777777" w:rsidR="008B044B" w:rsidRPr="00422DC4" w:rsidRDefault="008B044B"/>
    <w:tbl>
      <w:tblPr>
        <w:tblStyle w:val="table"/>
        <w:tblW w:w="5000" w:type="pct"/>
        <w:tblLook w:val="04A0" w:firstRow="1" w:lastRow="0" w:firstColumn="1" w:lastColumn="0" w:noHBand="0" w:noVBand="1"/>
      </w:tblPr>
      <w:tblGrid>
        <w:gridCol w:w="2307"/>
        <w:gridCol w:w="1159"/>
        <w:gridCol w:w="1158"/>
        <w:gridCol w:w="1158"/>
        <w:gridCol w:w="1158"/>
        <w:gridCol w:w="1081"/>
        <w:gridCol w:w="1235"/>
        <w:gridCol w:w="1160"/>
      </w:tblGrid>
      <w:tr w:rsidR="00FF38B0" w:rsidRPr="00422DC4" w14:paraId="03111647" w14:textId="77777777" w:rsidTr="009F39E2">
        <w:trPr>
          <w:trHeight w:val="144"/>
        </w:trPr>
        <w:tc>
          <w:tcPr>
            <w:tcW w:w="5000" w:type="pct"/>
            <w:gridSpan w:val="8"/>
            <w:vAlign w:val="top"/>
          </w:tcPr>
          <w:p w14:paraId="74A89961" w14:textId="56CDC791" w:rsidR="00FF38B0" w:rsidRPr="00422DC4" w:rsidRDefault="00FF38B0" w:rsidP="008B044B">
            <w:pPr>
              <w:rPr>
                <w:b/>
              </w:rPr>
            </w:pPr>
            <w:r w:rsidRPr="00422DC4">
              <w:rPr>
                <w:b/>
              </w:rPr>
              <w:t>Table 5.5-</w:t>
            </w:r>
            <w:r w:rsidR="008B044B" w:rsidRPr="00422DC4">
              <w:rPr>
                <w:b/>
              </w:rPr>
              <w:t>3</w:t>
            </w:r>
            <w:r w:rsidR="00762598" w:rsidRPr="00422DC4">
              <w:rPr>
                <w:b/>
              </w:rPr>
              <w:t xml:space="preserve"> </w:t>
            </w:r>
            <w:r w:rsidRPr="00422DC4">
              <w:rPr>
                <w:b/>
              </w:rPr>
              <w:t>|</w:t>
            </w:r>
            <w:r w:rsidR="00762598" w:rsidRPr="00422DC4">
              <w:rPr>
                <w:b/>
              </w:rPr>
              <w:t xml:space="preserve"> </w:t>
            </w:r>
            <w:r w:rsidRPr="00422DC4">
              <w:rPr>
                <w:b/>
              </w:rPr>
              <w:t>Ambulatory Teaching Sites by Clerkship</w:t>
            </w:r>
          </w:p>
        </w:tc>
      </w:tr>
      <w:tr w:rsidR="000444E6" w:rsidRPr="00422DC4" w14:paraId="59188A42" w14:textId="77777777" w:rsidTr="009F39E2">
        <w:trPr>
          <w:trHeight w:val="144"/>
        </w:trPr>
        <w:tc>
          <w:tcPr>
            <w:tcW w:w="5000" w:type="pct"/>
            <w:gridSpan w:val="8"/>
          </w:tcPr>
          <w:p w14:paraId="419054F8" w14:textId="5910A2C6" w:rsidR="00474334" w:rsidRPr="00422DC4" w:rsidRDefault="000F0C82" w:rsidP="00773BD4">
            <w:r w:rsidRPr="00422DC4">
              <w:t xml:space="preserve">For each </w:t>
            </w:r>
            <w:r w:rsidRPr="00422DC4">
              <w:rPr>
                <w:i/>
              </w:rPr>
              <w:t>type of</w:t>
            </w:r>
            <w:r w:rsidR="00474334" w:rsidRPr="00422DC4">
              <w:t xml:space="preserve"> </w:t>
            </w:r>
            <w:r w:rsidR="00474334" w:rsidRPr="00422DC4">
              <w:rPr>
                <w:i/>
              </w:rPr>
              <w:t>ambulatory teaching site</w:t>
            </w:r>
            <w:r w:rsidR="00474334" w:rsidRPr="00422DC4">
              <w:t xml:space="preserve"> </w:t>
            </w:r>
            <w:r w:rsidR="00D61257" w:rsidRPr="00422DC4">
              <w:t xml:space="preserve">that will be </w:t>
            </w:r>
            <w:r w:rsidR="00C32B5B" w:rsidRPr="00422DC4">
              <w:t>used for</w:t>
            </w:r>
            <w:r w:rsidR="00474334" w:rsidRPr="00422DC4">
              <w:t xml:space="preserve"> one or more required clerkships</w:t>
            </w:r>
            <w:r w:rsidRPr="00422DC4">
              <w:t xml:space="preserve">, </w:t>
            </w:r>
            <w:r w:rsidR="00CC3389" w:rsidRPr="00422DC4">
              <w:t>i</w:t>
            </w:r>
            <w:r w:rsidR="00110378" w:rsidRPr="00422DC4">
              <w:t xml:space="preserve">ndicate the clerkship(s) </w:t>
            </w:r>
            <w:r w:rsidR="00D61257" w:rsidRPr="00422DC4">
              <w:t xml:space="preserve">that will be </w:t>
            </w:r>
            <w:r w:rsidR="00110378" w:rsidRPr="00422DC4">
              <w:t xml:space="preserve">offered at </w:t>
            </w:r>
            <w:r w:rsidR="00CC3389" w:rsidRPr="00422DC4">
              <w:t>this type of site</w:t>
            </w:r>
            <w:r w:rsidR="00110378" w:rsidRPr="00422DC4">
              <w:t xml:space="preserve"> by placing a</w:t>
            </w:r>
            <w:r w:rsidR="005A3532" w:rsidRPr="00422DC4">
              <w:t>n</w:t>
            </w:r>
            <w:r w:rsidR="00110378" w:rsidRPr="00422DC4">
              <w:t xml:space="preserve"> “</w:t>
            </w:r>
            <w:r w:rsidR="005A3532" w:rsidRPr="00422DC4">
              <w:t>X</w:t>
            </w:r>
            <w:r w:rsidR="00110378" w:rsidRPr="00422DC4">
              <w:t>” in the appropriate column.</w:t>
            </w:r>
            <w:r w:rsidR="00762598" w:rsidRPr="00422DC4">
              <w:t xml:space="preserve"> </w:t>
            </w:r>
            <w:r w:rsidR="003732D2" w:rsidRPr="00422DC4">
              <w:t xml:space="preserve">List the required clerkships as column headings. </w:t>
            </w:r>
            <w:r w:rsidR="00110378" w:rsidRPr="00422DC4">
              <w:t xml:space="preserve">Add rows </w:t>
            </w:r>
            <w:r w:rsidR="009C3661" w:rsidRPr="00422DC4">
              <w:t xml:space="preserve">and columns </w:t>
            </w:r>
            <w:r w:rsidR="00110378" w:rsidRPr="00422DC4">
              <w:t>as needed.</w:t>
            </w:r>
          </w:p>
        </w:tc>
      </w:tr>
      <w:tr w:rsidR="00474334" w:rsidRPr="00422DC4" w14:paraId="6242BB90" w14:textId="77777777" w:rsidTr="009F39E2">
        <w:trPr>
          <w:trHeight w:val="144"/>
        </w:trPr>
        <w:tc>
          <w:tcPr>
            <w:tcW w:w="1107" w:type="pct"/>
          </w:tcPr>
          <w:p w14:paraId="1D7CE07E" w14:textId="77777777" w:rsidR="00474334" w:rsidRPr="00422DC4" w:rsidRDefault="00474334" w:rsidP="00172E62">
            <w:pPr>
              <w:jc w:val="center"/>
            </w:pPr>
            <w:r w:rsidRPr="00422DC4">
              <w:t>Facility Type</w:t>
            </w:r>
          </w:p>
        </w:tc>
        <w:tc>
          <w:tcPr>
            <w:tcW w:w="556" w:type="pct"/>
          </w:tcPr>
          <w:p w14:paraId="136414CA" w14:textId="77777777" w:rsidR="00A546FA" w:rsidRPr="00422DC4" w:rsidRDefault="00A546FA" w:rsidP="00172E62">
            <w:pPr>
              <w:jc w:val="center"/>
            </w:pPr>
          </w:p>
          <w:p w14:paraId="20864DFD" w14:textId="7149B7AF" w:rsidR="00474334" w:rsidRPr="00422DC4" w:rsidRDefault="00474334" w:rsidP="00D7436D">
            <w:pPr>
              <w:jc w:val="center"/>
            </w:pPr>
          </w:p>
        </w:tc>
        <w:tc>
          <w:tcPr>
            <w:tcW w:w="556" w:type="pct"/>
          </w:tcPr>
          <w:p w14:paraId="279BB1A6" w14:textId="35054B1F" w:rsidR="00474334" w:rsidRPr="00422DC4" w:rsidRDefault="00474334" w:rsidP="00D7436D">
            <w:pPr>
              <w:jc w:val="center"/>
            </w:pPr>
          </w:p>
        </w:tc>
        <w:tc>
          <w:tcPr>
            <w:tcW w:w="556" w:type="pct"/>
          </w:tcPr>
          <w:p w14:paraId="1AFAFFA7" w14:textId="271FBF74" w:rsidR="00474334" w:rsidRPr="00422DC4" w:rsidRDefault="00474334" w:rsidP="00172E62">
            <w:pPr>
              <w:jc w:val="center"/>
            </w:pPr>
          </w:p>
        </w:tc>
        <w:tc>
          <w:tcPr>
            <w:tcW w:w="556" w:type="pct"/>
          </w:tcPr>
          <w:p w14:paraId="2A2E750C" w14:textId="08007ACB" w:rsidR="00474334" w:rsidRPr="00422DC4" w:rsidRDefault="00474334" w:rsidP="00172E62">
            <w:pPr>
              <w:jc w:val="center"/>
            </w:pPr>
          </w:p>
        </w:tc>
        <w:tc>
          <w:tcPr>
            <w:tcW w:w="519" w:type="pct"/>
          </w:tcPr>
          <w:p w14:paraId="534D1CDC" w14:textId="15737353" w:rsidR="00474334" w:rsidRPr="00422DC4" w:rsidRDefault="00474334" w:rsidP="00172E62">
            <w:pPr>
              <w:jc w:val="center"/>
            </w:pPr>
          </w:p>
        </w:tc>
        <w:tc>
          <w:tcPr>
            <w:tcW w:w="593" w:type="pct"/>
          </w:tcPr>
          <w:p w14:paraId="5058F30C" w14:textId="091BE5C3" w:rsidR="00474334" w:rsidRPr="00422DC4" w:rsidRDefault="00474334" w:rsidP="00172E62">
            <w:pPr>
              <w:jc w:val="center"/>
            </w:pPr>
          </w:p>
        </w:tc>
        <w:tc>
          <w:tcPr>
            <w:tcW w:w="556" w:type="pct"/>
          </w:tcPr>
          <w:p w14:paraId="29349B9E" w14:textId="4C36BF64" w:rsidR="00474334" w:rsidRPr="00422DC4" w:rsidRDefault="00474334" w:rsidP="00172E62">
            <w:pPr>
              <w:jc w:val="center"/>
            </w:pPr>
          </w:p>
        </w:tc>
      </w:tr>
      <w:tr w:rsidR="00474334" w:rsidRPr="00422DC4" w14:paraId="648E157F" w14:textId="77777777" w:rsidTr="009F39E2">
        <w:trPr>
          <w:trHeight w:val="144"/>
        </w:trPr>
        <w:tc>
          <w:tcPr>
            <w:tcW w:w="1107" w:type="pct"/>
          </w:tcPr>
          <w:p w14:paraId="352261DF" w14:textId="408063F3" w:rsidR="00474334" w:rsidRPr="00422DC4" w:rsidRDefault="00474334" w:rsidP="00D7436D">
            <w:r w:rsidRPr="00422DC4">
              <w:t xml:space="preserve">University </w:t>
            </w:r>
            <w:r w:rsidR="000E0E4D" w:rsidRPr="00422DC4">
              <w:t>H</w:t>
            </w:r>
            <w:r w:rsidRPr="00422DC4">
              <w:t xml:space="preserve">ospital </w:t>
            </w:r>
            <w:r w:rsidR="000E0E4D" w:rsidRPr="00422DC4">
              <w:t>C</w:t>
            </w:r>
            <w:r w:rsidRPr="00422DC4">
              <w:t>linic</w:t>
            </w:r>
          </w:p>
        </w:tc>
        <w:tc>
          <w:tcPr>
            <w:tcW w:w="556" w:type="pct"/>
          </w:tcPr>
          <w:p w14:paraId="03118AB2" w14:textId="77777777" w:rsidR="00474334" w:rsidRPr="00422DC4" w:rsidRDefault="00474334" w:rsidP="00172E62"/>
        </w:tc>
        <w:tc>
          <w:tcPr>
            <w:tcW w:w="556" w:type="pct"/>
          </w:tcPr>
          <w:p w14:paraId="53028A9B" w14:textId="77777777" w:rsidR="00474334" w:rsidRPr="00422DC4" w:rsidRDefault="00474334" w:rsidP="00172E62"/>
        </w:tc>
        <w:tc>
          <w:tcPr>
            <w:tcW w:w="556" w:type="pct"/>
          </w:tcPr>
          <w:p w14:paraId="238C4224" w14:textId="77777777" w:rsidR="00474334" w:rsidRPr="00422DC4" w:rsidRDefault="00474334" w:rsidP="00172E62"/>
        </w:tc>
        <w:tc>
          <w:tcPr>
            <w:tcW w:w="556" w:type="pct"/>
          </w:tcPr>
          <w:p w14:paraId="56D223C9" w14:textId="77777777" w:rsidR="00474334" w:rsidRPr="00422DC4" w:rsidRDefault="00474334" w:rsidP="00172E62"/>
        </w:tc>
        <w:tc>
          <w:tcPr>
            <w:tcW w:w="519" w:type="pct"/>
          </w:tcPr>
          <w:p w14:paraId="56B3C583" w14:textId="77777777" w:rsidR="00474334" w:rsidRPr="00422DC4" w:rsidRDefault="00474334" w:rsidP="00172E62"/>
        </w:tc>
        <w:tc>
          <w:tcPr>
            <w:tcW w:w="593" w:type="pct"/>
          </w:tcPr>
          <w:p w14:paraId="49AD1738" w14:textId="77777777" w:rsidR="00474334" w:rsidRPr="00422DC4" w:rsidRDefault="00474334" w:rsidP="00172E62"/>
        </w:tc>
        <w:tc>
          <w:tcPr>
            <w:tcW w:w="556" w:type="pct"/>
          </w:tcPr>
          <w:p w14:paraId="10609703" w14:textId="77777777" w:rsidR="00474334" w:rsidRPr="00422DC4" w:rsidRDefault="00474334" w:rsidP="00172E62"/>
        </w:tc>
      </w:tr>
      <w:tr w:rsidR="00474334" w:rsidRPr="00422DC4" w14:paraId="61C0A702" w14:textId="77777777" w:rsidTr="009F39E2">
        <w:trPr>
          <w:trHeight w:val="144"/>
        </w:trPr>
        <w:tc>
          <w:tcPr>
            <w:tcW w:w="1107" w:type="pct"/>
          </w:tcPr>
          <w:p w14:paraId="39DB86F3" w14:textId="18DC6996" w:rsidR="00474334" w:rsidRPr="00422DC4" w:rsidRDefault="00474334" w:rsidP="00D7436D">
            <w:r w:rsidRPr="00422DC4">
              <w:t xml:space="preserve">Community </w:t>
            </w:r>
            <w:r w:rsidR="000E0E4D" w:rsidRPr="00422DC4">
              <w:t>H</w:t>
            </w:r>
            <w:r w:rsidRPr="00422DC4">
              <w:t xml:space="preserve">ospital </w:t>
            </w:r>
            <w:r w:rsidR="000E0E4D" w:rsidRPr="00422DC4">
              <w:t>C</w:t>
            </w:r>
            <w:r w:rsidRPr="00422DC4">
              <w:t>linic</w:t>
            </w:r>
          </w:p>
        </w:tc>
        <w:tc>
          <w:tcPr>
            <w:tcW w:w="556" w:type="pct"/>
          </w:tcPr>
          <w:p w14:paraId="35D4DBA4" w14:textId="77777777" w:rsidR="00474334" w:rsidRPr="00422DC4" w:rsidRDefault="00474334" w:rsidP="00172E62"/>
        </w:tc>
        <w:tc>
          <w:tcPr>
            <w:tcW w:w="556" w:type="pct"/>
          </w:tcPr>
          <w:p w14:paraId="41FAE15E" w14:textId="77777777" w:rsidR="00474334" w:rsidRPr="00422DC4" w:rsidRDefault="00474334" w:rsidP="00172E62"/>
        </w:tc>
        <w:tc>
          <w:tcPr>
            <w:tcW w:w="556" w:type="pct"/>
          </w:tcPr>
          <w:p w14:paraId="50A4B53B" w14:textId="77777777" w:rsidR="00474334" w:rsidRPr="00422DC4" w:rsidRDefault="00474334" w:rsidP="00172E62"/>
        </w:tc>
        <w:tc>
          <w:tcPr>
            <w:tcW w:w="556" w:type="pct"/>
          </w:tcPr>
          <w:p w14:paraId="59C9695B" w14:textId="77777777" w:rsidR="00474334" w:rsidRPr="00422DC4" w:rsidRDefault="00474334" w:rsidP="00172E62"/>
        </w:tc>
        <w:tc>
          <w:tcPr>
            <w:tcW w:w="519" w:type="pct"/>
          </w:tcPr>
          <w:p w14:paraId="1EDBA87E" w14:textId="77777777" w:rsidR="00474334" w:rsidRPr="00422DC4" w:rsidRDefault="00474334" w:rsidP="00172E62"/>
        </w:tc>
        <w:tc>
          <w:tcPr>
            <w:tcW w:w="593" w:type="pct"/>
          </w:tcPr>
          <w:p w14:paraId="6BDBBAD8" w14:textId="77777777" w:rsidR="00474334" w:rsidRPr="00422DC4" w:rsidRDefault="00474334" w:rsidP="00172E62"/>
        </w:tc>
        <w:tc>
          <w:tcPr>
            <w:tcW w:w="556" w:type="pct"/>
          </w:tcPr>
          <w:p w14:paraId="679BDED6" w14:textId="77777777" w:rsidR="00474334" w:rsidRPr="00422DC4" w:rsidRDefault="00474334" w:rsidP="00172E62"/>
        </w:tc>
      </w:tr>
      <w:tr w:rsidR="00474334" w:rsidRPr="00422DC4" w14:paraId="6C5E4219" w14:textId="77777777" w:rsidTr="009F39E2">
        <w:trPr>
          <w:trHeight w:val="144"/>
        </w:trPr>
        <w:tc>
          <w:tcPr>
            <w:tcW w:w="1107" w:type="pct"/>
          </w:tcPr>
          <w:p w14:paraId="36D3EDD0" w14:textId="496815A8" w:rsidR="00474334" w:rsidRPr="00422DC4" w:rsidRDefault="00D7436D" w:rsidP="00D7436D">
            <w:r w:rsidRPr="00422DC4">
              <w:t xml:space="preserve">Community </w:t>
            </w:r>
            <w:r w:rsidR="000E0E4D" w:rsidRPr="00422DC4">
              <w:t>H</w:t>
            </w:r>
            <w:r w:rsidR="00474334" w:rsidRPr="00422DC4">
              <w:t xml:space="preserve">ealth </w:t>
            </w:r>
            <w:r w:rsidR="000E0E4D" w:rsidRPr="00422DC4">
              <w:t>C</w:t>
            </w:r>
            <w:r w:rsidR="00474334" w:rsidRPr="00422DC4">
              <w:t>enter</w:t>
            </w:r>
          </w:p>
        </w:tc>
        <w:tc>
          <w:tcPr>
            <w:tcW w:w="556" w:type="pct"/>
          </w:tcPr>
          <w:p w14:paraId="7B572897" w14:textId="77777777" w:rsidR="00474334" w:rsidRPr="00422DC4" w:rsidRDefault="00474334" w:rsidP="00172E62"/>
        </w:tc>
        <w:tc>
          <w:tcPr>
            <w:tcW w:w="556" w:type="pct"/>
          </w:tcPr>
          <w:p w14:paraId="59BD1580" w14:textId="77777777" w:rsidR="00474334" w:rsidRPr="00422DC4" w:rsidRDefault="00474334" w:rsidP="00172E62"/>
        </w:tc>
        <w:tc>
          <w:tcPr>
            <w:tcW w:w="556" w:type="pct"/>
          </w:tcPr>
          <w:p w14:paraId="45EEB806" w14:textId="77777777" w:rsidR="00474334" w:rsidRPr="00422DC4" w:rsidRDefault="00474334" w:rsidP="00172E62"/>
        </w:tc>
        <w:tc>
          <w:tcPr>
            <w:tcW w:w="556" w:type="pct"/>
          </w:tcPr>
          <w:p w14:paraId="7216A6ED" w14:textId="77777777" w:rsidR="00474334" w:rsidRPr="00422DC4" w:rsidRDefault="00474334" w:rsidP="00172E62"/>
        </w:tc>
        <w:tc>
          <w:tcPr>
            <w:tcW w:w="519" w:type="pct"/>
          </w:tcPr>
          <w:p w14:paraId="6A0ECFC0" w14:textId="77777777" w:rsidR="00474334" w:rsidRPr="00422DC4" w:rsidRDefault="00474334" w:rsidP="00172E62"/>
        </w:tc>
        <w:tc>
          <w:tcPr>
            <w:tcW w:w="593" w:type="pct"/>
          </w:tcPr>
          <w:p w14:paraId="5544EA1E" w14:textId="77777777" w:rsidR="00474334" w:rsidRPr="00422DC4" w:rsidRDefault="00474334" w:rsidP="00172E62"/>
        </w:tc>
        <w:tc>
          <w:tcPr>
            <w:tcW w:w="556" w:type="pct"/>
          </w:tcPr>
          <w:p w14:paraId="4FD653EB" w14:textId="77777777" w:rsidR="00474334" w:rsidRPr="00422DC4" w:rsidRDefault="00474334" w:rsidP="00172E62"/>
        </w:tc>
      </w:tr>
      <w:tr w:rsidR="00474334" w:rsidRPr="00422DC4" w14:paraId="3427B000" w14:textId="77777777" w:rsidTr="009F39E2">
        <w:trPr>
          <w:trHeight w:val="144"/>
        </w:trPr>
        <w:tc>
          <w:tcPr>
            <w:tcW w:w="1107" w:type="pct"/>
          </w:tcPr>
          <w:p w14:paraId="771AB037" w14:textId="424425E0" w:rsidR="00474334" w:rsidRPr="00422DC4" w:rsidRDefault="00474334" w:rsidP="00D7436D">
            <w:r w:rsidRPr="00422DC4">
              <w:t xml:space="preserve">Private </w:t>
            </w:r>
            <w:r w:rsidR="000E0E4D" w:rsidRPr="00422DC4">
              <w:t>P</w:t>
            </w:r>
            <w:r w:rsidRPr="00422DC4">
              <w:t xml:space="preserve">hysician </w:t>
            </w:r>
            <w:r w:rsidR="000E0E4D" w:rsidRPr="00422DC4">
              <w:t>O</w:t>
            </w:r>
            <w:r w:rsidRPr="00422DC4">
              <w:t>ffice</w:t>
            </w:r>
          </w:p>
        </w:tc>
        <w:tc>
          <w:tcPr>
            <w:tcW w:w="556" w:type="pct"/>
          </w:tcPr>
          <w:p w14:paraId="55E726FD" w14:textId="77777777" w:rsidR="00474334" w:rsidRPr="00422DC4" w:rsidRDefault="00474334" w:rsidP="00172E62"/>
        </w:tc>
        <w:tc>
          <w:tcPr>
            <w:tcW w:w="556" w:type="pct"/>
          </w:tcPr>
          <w:p w14:paraId="1FCF9F3D" w14:textId="77777777" w:rsidR="00474334" w:rsidRPr="00422DC4" w:rsidRDefault="00474334" w:rsidP="00172E62"/>
        </w:tc>
        <w:tc>
          <w:tcPr>
            <w:tcW w:w="556" w:type="pct"/>
          </w:tcPr>
          <w:p w14:paraId="7B1CAD24" w14:textId="77777777" w:rsidR="00474334" w:rsidRPr="00422DC4" w:rsidRDefault="00474334" w:rsidP="00172E62"/>
        </w:tc>
        <w:tc>
          <w:tcPr>
            <w:tcW w:w="556" w:type="pct"/>
          </w:tcPr>
          <w:p w14:paraId="162B30F2" w14:textId="77777777" w:rsidR="00474334" w:rsidRPr="00422DC4" w:rsidRDefault="00474334" w:rsidP="00172E62"/>
        </w:tc>
        <w:tc>
          <w:tcPr>
            <w:tcW w:w="519" w:type="pct"/>
          </w:tcPr>
          <w:p w14:paraId="120178ED" w14:textId="77777777" w:rsidR="00474334" w:rsidRPr="00422DC4" w:rsidRDefault="00474334" w:rsidP="00172E62"/>
        </w:tc>
        <w:tc>
          <w:tcPr>
            <w:tcW w:w="593" w:type="pct"/>
          </w:tcPr>
          <w:p w14:paraId="5D88DABC" w14:textId="77777777" w:rsidR="00474334" w:rsidRPr="00422DC4" w:rsidRDefault="00474334" w:rsidP="00172E62"/>
        </w:tc>
        <w:tc>
          <w:tcPr>
            <w:tcW w:w="556" w:type="pct"/>
          </w:tcPr>
          <w:p w14:paraId="663C58CD" w14:textId="77777777" w:rsidR="00474334" w:rsidRPr="00422DC4" w:rsidRDefault="00474334" w:rsidP="00172E62"/>
        </w:tc>
      </w:tr>
      <w:tr w:rsidR="00474334" w:rsidRPr="00422DC4" w14:paraId="1F1CCF9C" w14:textId="77777777" w:rsidTr="009F39E2">
        <w:trPr>
          <w:trHeight w:val="144"/>
        </w:trPr>
        <w:tc>
          <w:tcPr>
            <w:tcW w:w="1107" w:type="pct"/>
          </w:tcPr>
          <w:p w14:paraId="7197CFAE" w14:textId="73D7EC72" w:rsidR="00474334" w:rsidRPr="00422DC4" w:rsidRDefault="00474334" w:rsidP="00D7436D">
            <w:r w:rsidRPr="00422DC4">
              <w:t xml:space="preserve">Rural </w:t>
            </w:r>
            <w:r w:rsidR="000E0E4D" w:rsidRPr="00422DC4">
              <w:t>C</w:t>
            </w:r>
            <w:r w:rsidRPr="00422DC4">
              <w:t>linic/AHEC</w:t>
            </w:r>
            <w:r w:rsidR="00D437E6" w:rsidRPr="00422DC4">
              <w:t xml:space="preserve"> site</w:t>
            </w:r>
          </w:p>
        </w:tc>
        <w:tc>
          <w:tcPr>
            <w:tcW w:w="556" w:type="pct"/>
          </w:tcPr>
          <w:p w14:paraId="680744B0" w14:textId="77777777" w:rsidR="00474334" w:rsidRPr="00422DC4" w:rsidRDefault="00474334" w:rsidP="00172E62"/>
        </w:tc>
        <w:tc>
          <w:tcPr>
            <w:tcW w:w="556" w:type="pct"/>
          </w:tcPr>
          <w:p w14:paraId="79E30527" w14:textId="77777777" w:rsidR="00474334" w:rsidRPr="00422DC4" w:rsidRDefault="00474334" w:rsidP="00172E62"/>
        </w:tc>
        <w:tc>
          <w:tcPr>
            <w:tcW w:w="556" w:type="pct"/>
          </w:tcPr>
          <w:p w14:paraId="1549949E" w14:textId="77777777" w:rsidR="00474334" w:rsidRPr="00422DC4" w:rsidRDefault="00474334" w:rsidP="00172E62"/>
        </w:tc>
        <w:tc>
          <w:tcPr>
            <w:tcW w:w="556" w:type="pct"/>
          </w:tcPr>
          <w:p w14:paraId="42D73728" w14:textId="77777777" w:rsidR="00474334" w:rsidRPr="00422DC4" w:rsidRDefault="00474334" w:rsidP="00172E62"/>
        </w:tc>
        <w:tc>
          <w:tcPr>
            <w:tcW w:w="519" w:type="pct"/>
          </w:tcPr>
          <w:p w14:paraId="556BD77E" w14:textId="77777777" w:rsidR="00474334" w:rsidRPr="00422DC4" w:rsidRDefault="00474334" w:rsidP="00172E62"/>
        </w:tc>
        <w:tc>
          <w:tcPr>
            <w:tcW w:w="593" w:type="pct"/>
          </w:tcPr>
          <w:p w14:paraId="2536CE13" w14:textId="77777777" w:rsidR="00474334" w:rsidRPr="00422DC4" w:rsidRDefault="00474334" w:rsidP="00172E62"/>
        </w:tc>
        <w:tc>
          <w:tcPr>
            <w:tcW w:w="556" w:type="pct"/>
          </w:tcPr>
          <w:p w14:paraId="428C6573" w14:textId="77777777" w:rsidR="00474334" w:rsidRPr="00422DC4" w:rsidRDefault="00474334" w:rsidP="00172E62"/>
        </w:tc>
      </w:tr>
      <w:tr w:rsidR="00474334" w:rsidRPr="00422DC4" w14:paraId="716AF8DF" w14:textId="77777777" w:rsidTr="009F39E2">
        <w:trPr>
          <w:trHeight w:val="144"/>
        </w:trPr>
        <w:tc>
          <w:tcPr>
            <w:tcW w:w="1107" w:type="pct"/>
          </w:tcPr>
          <w:p w14:paraId="2F555D8D" w14:textId="77777777" w:rsidR="00474334" w:rsidRPr="00422DC4" w:rsidRDefault="00474334" w:rsidP="00172E62">
            <w:r w:rsidRPr="00422DC4">
              <w:t xml:space="preserve">Other </w:t>
            </w:r>
            <w:r w:rsidR="00CC3389" w:rsidRPr="00422DC4">
              <w:t xml:space="preserve">Type of Site </w:t>
            </w:r>
            <w:r w:rsidRPr="00422DC4">
              <w:t>(list)</w:t>
            </w:r>
          </w:p>
        </w:tc>
        <w:tc>
          <w:tcPr>
            <w:tcW w:w="556" w:type="pct"/>
          </w:tcPr>
          <w:p w14:paraId="78F2C7CE" w14:textId="77777777" w:rsidR="00474334" w:rsidRPr="00422DC4" w:rsidRDefault="00474334" w:rsidP="00172E62"/>
        </w:tc>
        <w:tc>
          <w:tcPr>
            <w:tcW w:w="556" w:type="pct"/>
          </w:tcPr>
          <w:p w14:paraId="14E82505" w14:textId="77777777" w:rsidR="00474334" w:rsidRPr="00422DC4" w:rsidRDefault="00474334" w:rsidP="00172E62"/>
        </w:tc>
        <w:tc>
          <w:tcPr>
            <w:tcW w:w="556" w:type="pct"/>
          </w:tcPr>
          <w:p w14:paraId="28E0FBF9" w14:textId="77777777" w:rsidR="00474334" w:rsidRPr="00422DC4" w:rsidRDefault="00474334" w:rsidP="00172E62"/>
        </w:tc>
        <w:tc>
          <w:tcPr>
            <w:tcW w:w="556" w:type="pct"/>
          </w:tcPr>
          <w:p w14:paraId="5A2F3A0D" w14:textId="77777777" w:rsidR="00474334" w:rsidRPr="00422DC4" w:rsidRDefault="00474334" w:rsidP="00172E62"/>
        </w:tc>
        <w:tc>
          <w:tcPr>
            <w:tcW w:w="519" w:type="pct"/>
          </w:tcPr>
          <w:p w14:paraId="60D2E035" w14:textId="77777777" w:rsidR="00474334" w:rsidRPr="00422DC4" w:rsidRDefault="00474334" w:rsidP="00172E62"/>
        </w:tc>
        <w:tc>
          <w:tcPr>
            <w:tcW w:w="593" w:type="pct"/>
          </w:tcPr>
          <w:p w14:paraId="14F04924" w14:textId="77777777" w:rsidR="00474334" w:rsidRPr="00422DC4" w:rsidRDefault="00474334" w:rsidP="00172E62"/>
        </w:tc>
        <w:tc>
          <w:tcPr>
            <w:tcW w:w="556" w:type="pct"/>
          </w:tcPr>
          <w:p w14:paraId="6132B587" w14:textId="77777777" w:rsidR="00474334" w:rsidRPr="00422DC4" w:rsidRDefault="00474334" w:rsidP="00172E62"/>
        </w:tc>
      </w:tr>
    </w:tbl>
    <w:p w14:paraId="4F26DE36" w14:textId="5F274EB9" w:rsidR="00D7436D" w:rsidRPr="00422DC4" w:rsidRDefault="00D7436D" w:rsidP="00172E62">
      <w:pPr>
        <w:rPr>
          <w:b/>
        </w:rPr>
      </w:pPr>
    </w:p>
    <w:p w14:paraId="0203ED2C" w14:textId="1037EBB3" w:rsidR="00095448" w:rsidRPr="00422DC4" w:rsidRDefault="00095448">
      <w:pPr>
        <w:rPr>
          <w:b/>
        </w:rPr>
      </w:pPr>
      <w:r w:rsidRPr="00422DC4">
        <w:rPr>
          <w:b/>
        </w:rPr>
        <w:br w:type="page"/>
      </w:r>
    </w:p>
    <w:p w14:paraId="69DB2793" w14:textId="1899BE7A" w:rsidR="00516C8E" w:rsidRPr="00422DC4" w:rsidRDefault="00AC619C" w:rsidP="00255120">
      <w:pPr>
        <w:pStyle w:val="Heading3"/>
      </w:pPr>
      <w:r w:rsidRPr="00422DC4">
        <w:t>Narrative Response</w:t>
      </w:r>
    </w:p>
    <w:p w14:paraId="178A256C" w14:textId="77777777" w:rsidR="00965F3B" w:rsidRPr="00422DC4" w:rsidRDefault="00965F3B" w:rsidP="00172E62">
      <w:pPr>
        <w:rPr>
          <w:rStyle w:val="Style1Char"/>
          <w:color w:val="auto"/>
          <w:sz w:val="22"/>
        </w:rPr>
      </w:pPr>
    </w:p>
    <w:p w14:paraId="6B94E4EA" w14:textId="535D7D00" w:rsidR="00BC6EAC" w:rsidRPr="00422DC4" w:rsidRDefault="00EA4164" w:rsidP="00EA4164">
      <w:pPr>
        <w:ind w:left="720" w:hanging="360"/>
      </w:pPr>
      <w:bookmarkStart w:id="194" w:name="_Toc385931429"/>
      <w:bookmarkStart w:id="195" w:name="_Toc385931976"/>
      <w:r w:rsidRPr="00422DC4">
        <w:t>a.</w:t>
      </w:r>
      <w:r w:rsidRPr="00422DC4">
        <w:tab/>
      </w:r>
      <w:r w:rsidR="00BC6EAC" w:rsidRPr="00422DC4">
        <w:t xml:space="preserve">Have all clinical teaching sites (both inpatient and ambulatory) that will be used for </w:t>
      </w:r>
      <w:r w:rsidR="005C3EC0" w:rsidRPr="00422DC4">
        <w:t>required</w:t>
      </w:r>
      <w:r w:rsidR="00BC6EAC" w:rsidRPr="00422DC4">
        <w:t xml:space="preserve"> clinical clerkships for the first cohort of medical students </w:t>
      </w:r>
      <w:r w:rsidR="00003D4C" w:rsidRPr="00422DC4">
        <w:t xml:space="preserve">entering clerkships </w:t>
      </w:r>
      <w:r w:rsidR="00BC6EAC" w:rsidRPr="00422DC4">
        <w:t>been identified? If not, note the timeline for completing this task.</w:t>
      </w:r>
    </w:p>
    <w:p w14:paraId="3D1EDEC1" w14:textId="0BD9A959" w:rsidR="0054106A" w:rsidRPr="00422DC4" w:rsidRDefault="0054106A" w:rsidP="00EA4164">
      <w:pPr>
        <w:ind w:left="720" w:hanging="360"/>
      </w:pPr>
    </w:p>
    <w:p w14:paraId="38426C90" w14:textId="77777777" w:rsidR="0054106A" w:rsidRPr="00422DC4" w:rsidRDefault="0054106A" w:rsidP="00EA4164">
      <w:pPr>
        <w:ind w:left="720" w:hanging="360"/>
      </w:pPr>
    </w:p>
    <w:p w14:paraId="29CA4CBE" w14:textId="05838E54" w:rsidR="00226B30" w:rsidRPr="00422DC4" w:rsidRDefault="00EA4164" w:rsidP="00EA4164">
      <w:pPr>
        <w:ind w:left="720" w:hanging="360"/>
      </w:pPr>
      <w:r w:rsidRPr="00422DC4">
        <w:t>b.</w:t>
      </w:r>
      <w:r w:rsidRPr="00422DC4">
        <w:tab/>
      </w:r>
      <w:r w:rsidR="00437207" w:rsidRPr="00422DC4">
        <w:t xml:space="preserve">Describe how the medical school </w:t>
      </w:r>
      <w:r w:rsidR="00BC6EAC" w:rsidRPr="00422DC4">
        <w:t xml:space="preserve">has </w:t>
      </w:r>
      <w:r w:rsidR="00437207" w:rsidRPr="00422DC4">
        <w:t>determine</w:t>
      </w:r>
      <w:r w:rsidR="00BC6EAC" w:rsidRPr="00422DC4">
        <w:t>d</w:t>
      </w:r>
      <w:r w:rsidR="00437207" w:rsidRPr="00422DC4">
        <w:t xml:space="preserve"> that the mix of inpatient and ambulatory settings </w:t>
      </w:r>
      <w:r w:rsidR="00D61257" w:rsidRPr="00422DC4">
        <w:t xml:space="preserve">that will be </w:t>
      </w:r>
      <w:r w:rsidR="00437207" w:rsidRPr="00422DC4">
        <w:t xml:space="preserve">used for required clinical clerkships </w:t>
      </w:r>
      <w:r w:rsidR="00562ADF" w:rsidRPr="00422DC4">
        <w:t>will provide</w:t>
      </w:r>
      <w:r w:rsidR="00437207" w:rsidRPr="00422DC4">
        <w:t xml:space="preserve"> adequate numbers and types of patients in each discipline.</w:t>
      </w:r>
      <w:bookmarkStart w:id="196" w:name="_Toc385931430"/>
      <w:bookmarkStart w:id="197" w:name="_Toc385931977"/>
      <w:bookmarkEnd w:id="194"/>
      <w:bookmarkEnd w:id="195"/>
    </w:p>
    <w:p w14:paraId="50EEEAD1" w14:textId="2AEEEDD9" w:rsidR="00226B30" w:rsidRPr="00422DC4" w:rsidRDefault="00226B30" w:rsidP="00EA4164">
      <w:pPr>
        <w:ind w:left="720" w:hanging="360"/>
      </w:pPr>
    </w:p>
    <w:p w14:paraId="2B275FB2" w14:textId="77777777" w:rsidR="001010FA" w:rsidRPr="00422DC4" w:rsidRDefault="001010FA" w:rsidP="00EA4164">
      <w:pPr>
        <w:ind w:left="720" w:hanging="360"/>
      </w:pPr>
    </w:p>
    <w:p w14:paraId="78B32CF0" w14:textId="06E04D0F" w:rsidR="00437207" w:rsidRPr="00422DC4" w:rsidRDefault="00EA4164" w:rsidP="00EA4164">
      <w:pPr>
        <w:ind w:left="720" w:hanging="360"/>
      </w:pPr>
      <w:r w:rsidRPr="00422DC4">
        <w:t>c.</w:t>
      </w:r>
      <w:r w:rsidRPr="00422DC4">
        <w:tab/>
      </w:r>
      <w:r w:rsidR="00437207" w:rsidRPr="00422DC4">
        <w:t xml:space="preserve">Describe any substantive changes anticipated by the medical school over the </w:t>
      </w:r>
      <w:r w:rsidR="00437207" w:rsidRPr="00422DC4">
        <w:rPr>
          <w:i/>
        </w:rPr>
        <w:t xml:space="preserve">next three </w:t>
      </w:r>
      <w:r w:rsidR="003310FD" w:rsidRPr="00422DC4">
        <w:rPr>
          <w:i/>
        </w:rPr>
        <w:t xml:space="preserve">academic </w:t>
      </w:r>
      <w:r w:rsidR="00437207" w:rsidRPr="00422DC4">
        <w:rPr>
          <w:i/>
        </w:rPr>
        <w:t>years</w:t>
      </w:r>
      <w:r w:rsidR="00437207" w:rsidRPr="00422DC4">
        <w:t xml:space="preserve"> in hospital and other clinical affiliations.</w:t>
      </w:r>
      <w:bookmarkEnd w:id="196"/>
      <w:bookmarkEnd w:id="197"/>
      <w:r w:rsidR="0019393A">
        <w:t xml:space="preserve"> </w:t>
      </w:r>
      <w:r w:rsidR="00A52C86">
        <w:t>Provide the timing of any anticipated changes.</w:t>
      </w:r>
    </w:p>
    <w:p w14:paraId="3433C939" w14:textId="7CBE9A60" w:rsidR="001010FA" w:rsidRPr="00422DC4" w:rsidRDefault="001010FA" w:rsidP="00F0326F"/>
    <w:p w14:paraId="3735511B" w14:textId="77777777" w:rsidR="001010FA" w:rsidRPr="00422DC4" w:rsidRDefault="001010FA" w:rsidP="00172E62"/>
    <w:p w14:paraId="0CCFEB4D" w14:textId="60FB9835" w:rsidR="0024364E" w:rsidRPr="00422DC4" w:rsidRDefault="00296EBB" w:rsidP="00255120">
      <w:pPr>
        <w:pStyle w:val="Heading2"/>
        <w:rPr>
          <w:rFonts w:cs="Times New Roman"/>
        </w:rPr>
      </w:pPr>
      <w:r w:rsidRPr="00422DC4">
        <w:rPr>
          <w:rFonts w:cs="Times New Roman"/>
        </w:rPr>
        <w:br w:type="page"/>
      </w:r>
      <w:bookmarkStart w:id="198" w:name="_Toc385931431"/>
      <w:bookmarkStart w:id="199" w:name="_Toc385931978"/>
      <w:bookmarkStart w:id="200" w:name="_Toc448736790"/>
      <w:bookmarkStart w:id="201" w:name="_Toc198711336"/>
      <w:r w:rsidR="0024364E" w:rsidRPr="00422DC4">
        <w:rPr>
          <w:rFonts w:cs="Times New Roman"/>
        </w:rPr>
        <w:t>5</w:t>
      </w:r>
      <w:r w:rsidR="00AC619C" w:rsidRPr="00422DC4">
        <w:rPr>
          <w:rFonts w:cs="Times New Roman"/>
        </w:rPr>
        <w:t>.6 Clinical Instructional Facilities/Information Resources</w:t>
      </w:r>
      <w:bookmarkEnd w:id="198"/>
      <w:bookmarkEnd w:id="199"/>
      <w:bookmarkEnd w:id="200"/>
      <w:bookmarkEnd w:id="201"/>
    </w:p>
    <w:p w14:paraId="61E3B08B" w14:textId="42A3891F" w:rsidR="00965F3B" w:rsidRPr="00422DC4" w:rsidRDefault="0050311F" w:rsidP="00172E62">
      <w:r w:rsidRPr="00422DC4">
        <w:rPr>
          <w:b/>
          <w:color w:val="004990"/>
        </w:rPr>
        <w:t>Each hospital or other clinical facility affiliated with a medical school that serves as a major location for required clinical learning experiences has sufficient information resources and instructional facilities for medical student education.</w:t>
      </w:r>
    </w:p>
    <w:p w14:paraId="76F8B3C3" w14:textId="16D033C5" w:rsidR="00E104B8" w:rsidRPr="00422DC4" w:rsidRDefault="00E104B8" w:rsidP="00172E62"/>
    <w:p w14:paraId="4C5EC74F" w14:textId="77777777" w:rsidR="0050311F" w:rsidRPr="00422DC4" w:rsidRDefault="0050311F" w:rsidP="00172E62"/>
    <w:p w14:paraId="3E1535ED" w14:textId="66767945" w:rsidR="00FE0B41" w:rsidRPr="00422DC4" w:rsidRDefault="00AC619C" w:rsidP="00255120">
      <w:pPr>
        <w:pStyle w:val="Heading3"/>
      </w:pPr>
      <w:r w:rsidRPr="00422DC4">
        <w:t>Supporting Data</w:t>
      </w:r>
    </w:p>
    <w:p w14:paraId="1BAD7ED4" w14:textId="77777777" w:rsidR="008D6AD5" w:rsidRPr="00422DC4" w:rsidRDefault="008D6AD5" w:rsidP="00172E62"/>
    <w:tbl>
      <w:tblPr>
        <w:tblStyle w:val="table"/>
        <w:tblW w:w="5000" w:type="pct"/>
        <w:tblLook w:val="04A0" w:firstRow="1" w:lastRow="0" w:firstColumn="1" w:lastColumn="0" w:noHBand="0" w:noVBand="1"/>
      </w:tblPr>
      <w:tblGrid>
        <w:gridCol w:w="3304"/>
        <w:gridCol w:w="2950"/>
        <w:gridCol w:w="4162"/>
      </w:tblGrid>
      <w:tr w:rsidR="00FF38B0" w:rsidRPr="00422DC4" w14:paraId="3672C871" w14:textId="77777777" w:rsidTr="009F39E2">
        <w:trPr>
          <w:trHeight w:val="144"/>
        </w:trPr>
        <w:tc>
          <w:tcPr>
            <w:tcW w:w="5000" w:type="pct"/>
            <w:gridSpan w:val="3"/>
            <w:vAlign w:val="top"/>
          </w:tcPr>
          <w:p w14:paraId="1CDF1D46" w14:textId="0067A32A" w:rsidR="00FF38B0" w:rsidRPr="00422DC4" w:rsidRDefault="00FF38B0" w:rsidP="004B6611">
            <w:pPr>
              <w:rPr>
                <w:b/>
              </w:rPr>
            </w:pPr>
            <w:r w:rsidRPr="00422DC4">
              <w:rPr>
                <w:b/>
              </w:rPr>
              <w:t>Table 5.6-1</w:t>
            </w:r>
            <w:r w:rsidR="00762598" w:rsidRPr="00422DC4">
              <w:rPr>
                <w:b/>
              </w:rPr>
              <w:t xml:space="preserve"> </w:t>
            </w:r>
            <w:r w:rsidRPr="00422DC4">
              <w:rPr>
                <w:b/>
              </w:rPr>
              <w:t>|</w:t>
            </w:r>
            <w:r w:rsidR="00762598" w:rsidRPr="00422DC4">
              <w:rPr>
                <w:b/>
              </w:rPr>
              <w:t xml:space="preserve"> </w:t>
            </w:r>
            <w:r w:rsidRPr="00422DC4">
              <w:rPr>
                <w:b/>
              </w:rPr>
              <w:t xml:space="preserve">Inpatient </w:t>
            </w:r>
            <w:r w:rsidR="003D3481">
              <w:rPr>
                <w:b/>
              </w:rPr>
              <w:t>Facilities Education and Infrastructure Resources</w:t>
            </w:r>
          </w:p>
        </w:tc>
      </w:tr>
      <w:tr w:rsidR="000444E6" w:rsidRPr="00422DC4" w14:paraId="169D0AD2" w14:textId="77777777" w:rsidTr="009F39E2">
        <w:trPr>
          <w:trHeight w:val="144"/>
        </w:trPr>
        <w:tc>
          <w:tcPr>
            <w:tcW w:w="5000" w:type="pct"/>
            <w:gridSpan w:val="3"/>
          </w:tcPr>
          <w:p w14:paraId="6C8071DD" w14:textId="6EEF4BEA" w:rsidR="00FE0B41" w:rsidRPr="00422DC4" w:rsidRDefault="00FE0B41" w:rsidP="00D437E6">
            <w:r w:rsidRPr="00422DC4">
              <w:t xml:space="preserve">List each hospital </w:t>
            </w:r>
            <w:r w:rsidR="00D61257" w:rsidRPr="00422DC4">
              <w:t xml:space="preserve">that will be </w:t>
            </w:r>
            <w:r w:rsidRPr="00422DC4">
              <w:t xml:space="preserve">used for </w:t>
            </w:r>
            <w:r w:rsidR="009C3661" w:rsidRPr="00422DC4">
              <w:t>the inpatient portion of one or more</w:t>
            </w:r>
            <w:r w:rsidRPr="00422DC4">
              <w:t xml:space="preserve"> required clinical clerkship</w:t>
            </w:r>
            <w:r w:rsidR="009C3661" w:rsidRPr="00422DC4">
              <w:t>s</w:t>
            </w:r>
            <w:r w:rsidR="0000429C" w:rsidRPr="00422DC4">
              <w:t>.</w:t>
            </w:r>
            <w:r w:rsidR="00762598" w:rsidRPr="00422DC4">
              <w:t xml:space="preserve"> </w:t>
            </w:r>
            <w:r w:rsidR="0000429C" w:rsidRPr="00422DC4">
              <w:t xml:space="preserve">Indicate whether the indicated resource </w:t>
            </w:r>
            <w:r w:rsidR="00D61257" w:rsidRPr="00422DC4">
              <w:t xml:space="preserve">will be </w:t>
            </w:r>
            <w:r w:rsidR="0000429C" w:rsidRPr="00422DC4">
              <w:t xml:space="preserve">available for medical student use by placing </w:t>
            </w:r>
            <w:r w:rsidRPr="00422DC4">
              <w:t>a</w:t>
            </w:r>
            <w:r w:rsidR="005A3532" w:rsidRPr="00422DC4">
              <w:t>n</w:t>
            </w:r>
            <w:r w:rsidRPr="00422DC4">
              <w:t xml:space="preserve"> “</w:t>
            </w:r>
            <w:r w:rsidR="005A3532" w:rsidRPr="00422DC4">
              <w:t>X</w:t>
            </w:r>
            <w:r w:rsidRPr="00422DC4">
              <w:t xml:space="preserve">” </w:t>
            </w:r>
            <w:r w:rsidR="002B441B" w:rsidRPr="00422DC4">
              <w:t xml:space="preserve">in </w:t>
            </w:r>
            <w:r w:rsidRPr="00422DC4">
              <w:t xml:space="preserve">the </w:t>
            </w:r>
            <w:r w:rsidR="0000429C" w:rsidRPr="00422DC4">
              <w:t>appropriate column.</w:t>
            </w:r>
            <w:r w:rsidR="00762598" w:rsidRPr="00422DC4">
              <w:t xml:space="preserve"> </w:t>
            </w:r>
            <w:r w:rsidR="005C4D35" w:rsidRPr="00422DC4">
              <w:t xml:space="preserve">Schools with </w:t>
            </w:r>
            <w:r w:rsidR="00665C79" w:rsidRPr="00422DC4">
              <w:t>regional</w:t>
            </w:r>
            <w:r w:rsidR="005C4D35" w:rsidRPr="00422DC4">
              <w:t xml:space="preserve"> campuses should include the campus name for each facility.</w:t>
            </w:r>
            <w:r w:rsidR="00762598" w:rsidRPr="00422DC4">
              <w:t xml:space="preserve"> </w:t>
            </w:r>
            <w:r w:rsidR="005C4D35" w:rsidRPr="00422DC4">
              <w:t>Add rows as needed.</w:t>
            </w:r>
          </w:p>
        </w:tc>
      </w:tr>
      <w:tr w:rsidR="00880760" w:rsidRPr="00422DC4" w14:paraId="65247F2C" w14:textId="77777777" w:rsidTr="009F39E2">
        <w:trPr>
          <w:trHeight w:val="144"/>
        </w:trPr>
        <w:tc>
          <w:tcPr>
            <w:tcW w:w="1586" w:type="pct"/>
          </w:tcPr>
          <w:p w14:paraId="21B4E48C" w14:textId="733DE337" w:rsidR="00880760" w:rsidRPr="00422DC4" w:rsidRDefault="00880760" w:rsidP="00172E62">
            <w:pPr>
              <w:jc w:val="center"/>
            </w:pPr>
            <w:r w:rsidRPr="00422DC4">
              <w:t>Facility Name/</w:t>
            </w:r>
          </w:p>
          <w:p w14:paraId="33B08290" w14:textId="77777777" w:rsidR="00880760" w:rsidRPr="00422DC4" w:rsidRDefault="00880760" w:rsidP="00172E62">
            <w:pPr>
              <w:jc w:val="center"/>
            </w:pPr>
            <w:r w:rsidRPr="00422DC4">
              <w:t>Campus (if applicable)</w:t>
            </w:r>
          </w:p>
        </w:tc>
        <w:tc>
          <w:tcPr>
            <w:tcW w:w="1416" w:type="pct"/>
          </w:tcPr>
          <w:p w14:paraId="158D8E87" w14:textId="3388C2C1" w:rsidR="00880760" w:rsidRPr="00422DC4" w:rsidRDefault="00880760" w:rsidP="00172E62">
            <w:pPr>
              <w:jc w:val="center"/>
            </w:pPr>
            <w:r w:rsidRPr="00422DC4">
              <w:t>Lecture/</w:t>
            </w:r>
          </w:p>
          <w:p w14:paraId="72A19E11" w14:textId="2175A61A" w:rsidR="00880760" w:rsidRPr="00422DC4" w:rsidRDefault="00880760" w:rsidP="00431784">
            <w:pPr>
              <w:jc w:val="center"/>
            </w:pPr>
            <w:r w:rsidRPr="00422DC4">
              <w:t>Conference Rooms</w:t>
            </w:r>
          </w:p>
        </w:tc>
        <w:tc>
          <w:tcPr>
            <w:tcW w:w="1998" w:type="pct"/>
          </w:tcPr>
          <w:p w14:paraId="7181D717" w14:textId="23F745AD" w:rsidR="00880760" w:rsidRPr="00422DC4" w:rsidRDefault="00880760" w:rsidP="00E75835">
            <w:pPr>
              <w:jc w:val="center"/>
            </w:pPr>
            <w:r w:rsidRPr="00422DC4">
              <w:t>Computers and Internet Access</w:t>
            </w:r>
          </w:p>
        </w:tc>
      </w:tr>
      <w:tr w:rsidR="00880760" w:rsidRPr="00422DC4" w14:paraId="347864A6" w14:textId="77777777" w:rsidTr="009F39E2">
        <w:trPr>
          <w:trHeight w:val="144"/>
        </w:trPr>
        <w:tc>
          <w:tcPr>
            <w:tcW w:w="1586" w:type="pct"/>
          </w:tcPr>
          <w:p w14:paraId="442FA90E" w14:textId="77777777" w:rsidR="00880760" w:rsidRPr="00422DC4" w:rsidRDefault="00880760" w:rsidP="00172E62"/>
        </w:tc>
        <w:tc>
          <w:tcPr>
            <w:tcW w:w="1416" w:type="pct"/>
          </w:tcPr>
          <w:p w14:paraId="73755167" w14:textId="77777777" w:rsidR="00880760" w:rsidRPr="00422DC4" w:rsidRDefault="00880760" w:rsidP="00172E62"/>
        </w:tc>
        <w:tc>
          <w:tcPr>
            <w:tcW w:w="1998" w:type="pct"/>
          </w:tcPr>
          <w:p w14:paraId="5FC5928B" w14:textId="77777777" w:rsidR="00880760" w:rsidRPr="00422DC4" w:rsidRDefault="00880760" w:rsidP="00172E62"/>
        </w:tc>
      </w:tr>
    </w:tbl>
    <w:p w14:paraId="5ED8C445" w14:textId="1C27BE5A" w:rsidR="00604A56" w:rsidRPr="00422DC4" w:rsidRDefault="00604A56" w:rsidP="00172E62"/>
    <w:p w14:paraId="395BED42" w14:textId="77777777" w:rsidR="00D437E6" w:rsidRPr="00422DC4" w:rsidRDefault="00D437E6" w:rsidP="00172E62"/>
    <w:p w14:paraId="7E4D76B0" w14:textId="3DB673E4" w:rsidR="0024364E" w:rsidRPr="00422DC4" w:rsidRDefault="00AC619C" w:rsidP="00255120">
      <w:pPr>
        <w:pStyle w:val="Heading3"/>
      </w:pPr>
      <w:r w:rsidRPr="00422DC4">
        <w:t>Narrative Response</w:t>
      </w:r>
    </w:p>
    <w:p w14:paraId="7CCF397E" w14:textId="77777777" w:rsidR="00965F3B" w:rsidRPr="00422DC4" w:rsidRDefault="00965F3B" w:rsidP="00172E62"/>
    <w:p w14:paraId="6B6AEE2D" w14:textId="589EBC8B" w:rsidR="003E08C9" w:rsidRPr="00422DC4" w:rsidRDefault="00EA4164" w:rsidP="00EA4164">
      <w:pPr>
        <w:ind w:left="720" w:hanging="360"/>
      </w:pPr>
      <w:bookmarkStart w:id="202" w:name="_Toc385931433"/>
      <w:bookmarkStart w:id="203" w:name="_Toc385931980"/>
      <w:r w:rsidRPr="00422DC4">
        <w:t>a.</w:t>
      </w:r>
      <w:r w:rsidRPr="00422DC4">
        <w:tab/>
      </w:r>
      <w:r w:rsidR="00D33FA8" w:rsidRPr="00422DC4">
        <w:t xml:space="preserve">Comment on the adequacy of </w:t>
      </w:r>
      <w:r w:rsidR="002133FB" w:rsidRPr="00422DC4">
        <w:t xml:space="preserve">available or </w:t>
      </w:r>
      <w:r w:rsidR="00D61257" w:rsidRPr="00422DC4">
        <w:t xml:space="preserve">planned </w:t>
      </w:r>
      <w:r w:rsidR="001C1E2F" w:rsidRPr="00422DC4">
        <w:t xml:space="preserve">infrastructure </w:t>
      </w:r>
      <w:r w:rsidR="00D33FA8" w:rsidRPr="00422DC4">
        <w:t xml:space="preserve">resources to support medical student education at each inpatient </w:t>
      </w:r>
      <w:r w:rsidR="00F16E77" w:rsidRPr="00422DC4">
        <w:t xml:space="preserve">and outpatient </w:t>
      </w:r>
      <w:r w:rsidR="00D33FA8" w:rsidRPr="00422DC4">
        <w:t xml:space="preserve">site </w:t>
      </w:r>
      <w:r w:rsidR="00620705" w:rsidRPr="00422DC4">
        <w:t>(e</w:t>
      </w:r>
      <w:r w:rsidR="005466C9" w:rsidRPr="00422DC4">
        <w:t>x</w:t>
      </w:r>
      <w:r w:rsidR="00620705" w:rsidRPr="00422DC4">
        <w:t xml:space="preserve">cluding private physician offices) </w:t>
      </w:r>
      <w:r w:rsidR="00D61257" w:rsidRPr="00422DC4">
        <w:t xml:space="preserve">to be </w:t>
      </w:r>
      <w:r w:rsidR="00D33FA8" w:rsidRPr="00422DC4">
        <w:t>used for required clinical clerkships, including space for teaching</w:t>
      </w:r>
      <w:r w:rsidR="000E0E4D" w:rsidRPr="00422DC4">
        <w:t xml:space="preserve"> </w:t>
      </w:r>
      <w:r w:rsidR="00D33FA8" w:rsidRPr="00422DC4">
        <w:t>(</w:t>
      </w:r>
      <w:r w:rsidR="00E75835" w:rsidRPr="00422DC4">
        <w:t>lectures/</w:t>
      </w:r>
      <w:r w:rsidR="00D33FA8" w:rsidRPr="00422DC4">
        <w:t>conference</w:t>
      </w:r>
      <w:r w:rsidR="00E75835" w:rsidRPr="00422DC4">
        <w:t xml:space="preserve"> room</w:t>
      </w:r>
      <w:r w:rsidR="00D33FA8" w:rsidRPr="00422DC4">
        <w:t>s</w:t>
      </w:r>
      <w:r w:rsidR="00E25507" w:rsidRPr="00422DC4">
        <w:t>)</w:t>
      </w:r>
      <w:r w:rsidR="00D33FA8" w:rsidRPr="00422DC4">
        <w:t xml:space="preserve"> </w:t>
      </w:r>
      <w:r w:rsidR="00700282" w:rsidRPr="00422DC4">
        <w:t xml:space="preserve">and </w:t>
      </w:r>
      <w:r w:rsidR="00D33FA8" w:rsidRPr="00422DC4">
        <w:t>information technology (computers and internet access)</w:t>
      </w:r>
      <w:r w:rsidR="002133FB" w:rsidRPr="00422DC4">
        <w:t xml:space="preserve"> that will be available for student use</w:t>
      </w:r>
      <w:r w:rsidR="00700282" w:rsidRPr="00422DC4">
        <w:t>.</w:t>
      </w:r>
      <w:bookmarkEnd w:id="202"/>
      <w:bookmarkEnd w:id="203"/>
      <w:r w:rsidR="008B10FC" w:rsidRPr="00422DC4">
        <w:t xml:space="preserve"> </w:t>
      </w:r>
    </w:p>
    <w:p w14:paraId="2C11415E" w14:textId="27C6BD21" w:rsidR="003E08C9" w:rsidRPr="00422DC4" w:rsidRDefault="003E08C9" w:rsidP="00172E62"/>
    <w:p w14:paraId="0E5259DB" w14:textId="77777777" w:rsidR="003E08C9" w:rsidRPr="00422DC4" w:rsidRDefault="003E08C9" w:rsidP="00172E62"/>
    <w:p w14:paraId="74A5174D" w14:textId="62E115E2" w:rsidR="00D437E6" w:rsidRPr="00422DC4" w:rsidRDefault="00AC619C" w:rsidP="00D437E6">
      <w:pPr>
        <w:pStyle w:val="Heading2"/>
        <w:rPr>
          <w:rFonts w:cs="Times New Roman"/>
        </w:rPr>
      </w:pPr>
      <w:r w:rsidRPr="00422DC4">
        <w:rPr>
          <w:rFonts w:cs="Times New Roman"/>
        </w:rPr>
        <w:br w:type="page"/>
      </w:r>
      <w:bookmarkStart w:id="204" w:name="_Toc385931449"/>
      <w:bookmarkStart w:id="205" w:name="_Toc385931996"/>
      <w:bookmarkStart w:id="206" w:name="_Toc448736793"/>
    </w:p>
    <w:p w14:paraId="5DF115DD" w14:textId="7D38D293" w:rsidR="007E7FB9" w:rsidRPr="00422DC4" w:rsidRDefault="00AC619C" w:rsidP="00314737">
      <w:pPr>
        <w:pStyle w:val="Heading2"/>
        <w:rPr>
          <w:rStyle w:val="Style1Char"/>
          <w:rFonts w:cs="Times New Roman"/>
          <w:b/>
          <w:iCs w:val="0"/>
          <w:szCs w:val="24"/>
        </w:rPr>
      </w:pPr>
      <w:bookmarkStart w:id="207" w:name="_Toc448736795"/>
      <w:bookmarkStart w:id="208" w:name="_Toc385931461"/>
      <w:bookmarkStart w:id="209" w:name="_Toc385932008"/>
      <w:bookmarkStart w:id="210" w:name="_Toc198711337"/>
      <w:bookmarkEnd w:id="204"/>
      <w:bookmarkEnd w:id="205"/>
      <w:bookmarkEnd w:id="206"/>
      <w:r w:rsidRPr="00422DC4">
        <w:rPr>
          <w:rStyle w:val="Style1Char"/>
          <w:rFonts w:cs="Times New Roman"/>
          <w:b/>
          <w:szCs w:val="24"/>
        </w:rPr>
        <w:t xml:space="preserve">5.11 </w:t>
      </w:r>
      <w:r w:rsidRPr="00422DC4">
        <w:rPr>
          <w:rFonts w:cs="Times New Roman"/>
        </w:rPr>
        <w:t>Study/</w:t>
      </w:r>
      <w:r w:rsidR="00DD409F">
        <w:rPr>
          <w:rFonts w:cs="Times New Roman"/>
        </w:rPr>
        <w:t>Relaxation</w:t>
      </w:r>
      <w:r w:rsidRPr="00422DC4">
        <w:rPr>
          <w:rFonts w:cs="Times New Roman"/>
        </w:rPr>
        <w:t>/Storage Space/Call Rooms</w:t>
      </w:r>
      <w:bookmarkEnd w:id="207"/>
      <w:bookmarkEnd w:id="210"/>
    </w:p>
    <w:bookmarkEnd w:id="208"/>
    <w:bookmarkEnd w:id="209"/>
    <w:p w14:paraId="5758B730" w14:textId="71C9CED4" w:rsidR="009964F5" w:rsidRPr="0080099E" w:rsidRDefault="00DD409F" w:rsidP="00172E62">
      <w:pPr>
        <w:rPr>
          <w:b/>
          <w:bCs/>
          <w:color w:val="004990"/>
        </w:rPr>
      </w:pPr>
      <w:r w:rsidRPr="0080099E">
        <w:rPr>
          <w:b/>
          <w:bCs/>
          <w:color w:val="004990"/>
        </w:rPr>
        <w:t>A medical school ensures that its medical students have at each campus adequate study space, relaxation space, and personal lockers or other secure storage space. A medical school also ensures that medical students have at each clinical site adequate study space, personal lockers or other secure storage space, and secure on-call rooms if students are required to participate in late night or overnight clinical learning experiences.</w:t>
      </w:r>
    </w:p>
    <w:p w14:paraId="7A7A4D4A" w14:textId="6FC09150" w:rsidR="0064722E" w:rsidRPr="00422DC4" w:rsidRDefault="0064722E" w:rsidP="00172E62"/>
    <w:p w14:paraId="49938E3E" w14:textId="77777777" w:rsidR="0050311F" w:rsidRPr="00422DC4" w:rsidRDefault="0050311F" w:rsidP="00172E62"/>
    <w:p w14:paraId="01787E30" w14:textId="3E5CCF10" w:rsidR="009576A7" w:rsidRPr="00422DC4" w:rsidRDefault="00AC619C" w:rsidP="002D044D">
      <w:pPr>
        <w:pStyle w:val="Heading3"/>
      </w:pPr>
      <w:r w:rsidRPr="00422DC4">
        <w:t xml:space="preserve">Supporting Data </w:t>
      </w:r>
    </w:p>
    <w:p w14:paraId="4387E98A" w14:textId="194C48B2" w:rsidR="00F310E8" w:rsidRPr="00422DC4" w:rsidRDefault="00F310E8" w:rsidP="00172E62"/>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BA3A1D" w:rsidRPr="00422DC4" w14:paraId="524D5AF3" w14:textId="77777777" w:rsidTr="007C392C">
        <w:tc>
          <w:tcPr>
            <w:tcW w:w="550" w:type="pct"/>
            <w:gridSpan w:val="9"/>
          </w:tcPr>
          <w:p w14:paraId="129752BA" w14:textId="06F575C7" w:rsidR="00BA3A1D" w:rsidRPr="00422DC4" w:rsidRDefault="00BA3A1D" w:rsidP="00BA3A1D">
            <w:pPr>
              <w:pStyle w:val="Default"/>
              <w:rPr>
                <w:rFonts w:ascii="Times New Roman" w:hAnsi="Times New Roman"/>
                <w:sz w:val="22"/>
                <w:szCs w:val="22"/>
              </w:rPr>
            </w:pPr>
            <w:r w:rsidRPr="00422DC4">
              <w:rPr>
                <w:rFonts w:ascii="Times New Roman" w:hAnsi="Times New Roman"/>
                <w:b/>
                <w:sz w:val="22"/>
                <w:szCs w:val="22"/>
              </w:rPr>
              <w:t xml:space="preserve">Table 5.11-1 </w:t>
            </w:r>
            <w:r w:rsidR="00F22D97" w:rsidRPr="00422DC4">
              <w:rPr>
                <w:rFonts w:ascii="Times New Roman" w:hAnsi="Times New Roman"/>
                <w:b/>
                <w:sz w:val="22"/>
                <w:szCs w:val="22"/>
              </w:rPr>
              <w:t xml:space="preserve">I </w:t>
            </w:r>
            <w:r w:rsidR="000B1C18">
              <w:rPr>
                <w:rFonts w:ascii="Times New Roman" w:hAnsi="Times New Roman"/>
                <w:b/>
                <w:sz w:val="22"/>
                <w:szCs w:val="22"/>
              </w:rPr>
              <w:t>h</w:t>
            </w:r>
            <w:r w:rsidR="00F22D97" w:rsidRPr="00422DC4">
              <w:rPr>
                <w:rFonts w:ascii="Times New Roman" w:hAnsi="Times New Roman"/>
                <w:b/>
                <w:sz w:val="22"/>
                <w:szCs w:val="22"/>
              </w:rPr>
              <w:t xml:space="preserve">ave </w:t>
            </w:r>
            <w:r w:rsidR="000B1C18">
              <w:rPr>
                <w:rFonts w:ascii="Times New Roman" w:hAnsi="Times New Roman"/>
                <w:b/>
                <w:sz w:val="22"/>
                <w:szCs w:val="22"/>
              </w:rPr>
              <w:t>a</w:t>
            </w:r>
            <w:r w:rsidR="00F22D97" w:rsidRPr="00422DC4">
              <w:rPr>
                <w:rFonts w:ascii="Times New Roman" w:hAnsi="Times New Roman"/>
                <w:b/>
                <w:sz w:val="22"/>
                <w:szCs w:val="22"/>
              </w:rPr>
              <w:t>ccess to</w:t>
            </w:r>
            <w:r w:rsidR="001C1E2F" w:rsidRPr="00422DC4">
              <w:rPr>
                <w:rFonts w:ascii="Times New Roman" w:hAnsi="Times New Roman"/>
                <w:b/>
                <w:sz w:val="22"/>
                <w:szCs w:val="22"/>
              </w:rPr>
              <w:t xml:space="preserve"> </w:t>
            </w:r>
            <w:r w:rsidR="000B1C18">
              <w:rPr>
                <w:rFonts w:ascii="Times New Roman" w:hAnsi="Times New Roman"/>
                <w:b/>
                <w:sz w:val="22"/>
                <w:szCs w:val="22"/>
              </w:rPr>
              <w:t>s</w:t>
            </w:r>
            <w:r w:rsidRPr="00422DC4">
              <w:rPr>
                <w:rFonts w:ascii="Times New Roman" w:hAnsi="Times New Roman"/>
                <w:b/>
                <w:sz w:val="22"/>
                <w:szCs w:val="22"/>
              </w:rPr>
              <w:t xml:space="preserve">tudy </w:t>
            </w:r>
            <w:r w:rsidR="000B1C18">
              <w:rPr>
                <w:rFonts w:ascii="Times New Roman" w:hAnsi="Times New Roman"/>
                <w:b/>
                <w:sz w:val="22"/>
                <w:szCs w:val="22"/>
              </w:rPr>
              <w:t>s</w:t>
            </w:r>
            <w:r w:rsidRPr="00422DC4">
              <w:rPr>
                <w:rFonts w:ascii="Times New Roman" w:hAnsi="Times New Roman"/>
                <w:b/>
                <w:sz w:val="22"/>
                <w:szCs w:val="22"/>
              </w:rPr>
              <w:t xml:space="preserve">pace </w:t>
            </w:r>
            <w:r w:rsidR="00012381" w:rsidRPr="00422DC4">
              <w:rPr>
                <w:rFonts w:ascii="Times New Roman" w:hAnsi="Times New Roman"/>
                <w:b/>
                <w:sz w:val="22"/>
                <w:szCs w:val="22"/>
              </w:rPr>
              <w:t xml:space="preserve">for </w:t>
            </w:r>
            <w:r w:rsidR="000B1C18">
              <w:rPr>
                <w:rFonts w:ascii="Times New Roman" w:hAnsi="Times New Roman"/>
                <w:b/>
                <w:sz w:val="22"/>
                <w:szCs w:val="22"/>
              </w:rPr>
              <w:t>p</w:t>
            </w:r>
            <w:r w:rsidR="00012381" w:rsidRPr="00422DC4">
              <w:rPr>
                <w:rFonts w:ascii="Times New Roman" w:hAnsi="Times New Roman"/>
                <w:b/>
                <w:sz w:val="22"/>
                <w:szCs w:val="22"/>
              </w:rPr>
              <w:t xml:space="preserve">re-clerkship </w:t>
            </w:r>
            <w:r w:rsidR="000B1C18">
              <w:rPr>
                <w:rFonts w:ascii="Times New Roman" w:hAnsi="Times New Roman"/>
                <w:b/>
                <w:sz w:val="22"/>
                <w:szCs w:val="22"/>
              </w:rPr>
              <w:t>s</w:t>
            </w:r>
            <w:r w:rsidR="00012381" w:rsidRPr="00422DC4">
              <w:rPr>
                <w:rFonts w:ascii="Times New Roman" w:hAnsi="Times New Roman"/>
                <w:b/>
                <w:sz w:val="22"/>
                <w:szCs w:val="22"/>
              </w:rPr>
              <w:t>tudents</w:t>
            </w:r>
            <w:r w:rsidR="00F22D97" w:rsidRPr="00422DC4">
              <w:rPr>
                <w:rFonts w:ascii="Times New Roman" w:hAnsi="Times New Roman"/>
                <w:b/>
                <w:sz w:val="22"/>
                <w:szCs w:val="22"/>
              </w:rPr>
              <w:t xml:space="preserve"> on the </w:t>
            </w:r>
            <w:r w:rsidR="000B1C18">
              <w:rPr>
                <w:rFonts w:ascii="Times New Roman" w:hAnsi="Times New Roman"/>
                <w:b/>
                <w:sz w:val="22"/>
                <w:szCs w:val="22"/>
              </w:rPr>
              <w:t>m</w:t>
            </w:r>
            <w:r w:rsidR="00F22D97" w:rsidRPr="00422DC4">
              <w:rPr>
                <w:rFonts w:ascii="Times New Roman" w:hAnsi="Times New Roman"/>
                <w:b/>
                <w:sz w:val="22"/>
                <w:szCs w:val="22"/>
              </w:rPr>
              <w:t xml:space="preserve">edical </w:t>
            </w:r>
            <w:r w:rsidR="000B1C18">
              <w:rPr>
                <w:rFonts w:ascii="Times New Roman" w:hAnsi="Times New Roman"/>
                <w:b/>
                <w:sz w:val="22"/>
                <w:szCs w:val="22"/>
              </w:rPr>
              <w:t>s</w:t>
            </w:r>
            <w:r w:rsidR="00F22D97" w:rsidRPr="00422DC4">
              <w:rPr>
                <w:rFonts w:ascii="Times New Roman" w:hAnsi="Times New Roman"/>
                <w:b/>
                <w:sz w:val="22"/>
                <w:szCs w:val="22"/>
              </w:rPr>
              <w:t xml:space="preserve">chool </w:t>
            </w:r>
            <w:r w:rsidR="000B1C18">
              <w:rPr>
                <w:rFonts w:ascii="Times New Roman" w:hAnsi="Times New Roman"/>
                <w:b/>
                <w:sz w:val="22"/>
                <w:szCs w:val="22"/>
              </w:rPr>
              <w:t>c</w:t>
            </w:r>
            <w:r w:rsidR="00F22D97" w:rsidRPr="00422DC4">
              <w:rPr>
                <w:rFonts w:ascii="Times New Roman" w:hAnsi="Times New Roman"/>
                <w:b/>
                <w:sz w:val="22"/>
                <w:szCs w:val="22"/>
              </w:rPr>
              <w:t>ampus.</w:t>
            </w:r>
          </w:p>
        </w:tc>
      </w:tr>
      <w:tr w:rsidR="00BA3A1D" w:rsidRPr="00422DC4" w14:paraId="2A84E25C" w14:textId="77777777" w:rsidTr="007C392C">
        <w:tc>
          <w:tcPr>
            <w:tcW w:w="550" w:type="pct"/>
            <w:gridSpan w:val="9"/>
          </w:tcPr>
          <w:p w14:paraId="7CA6EAA6" w14:textId="0A937E1D" w:rsidR="00BA3A1D" w:rsidRPr="00422DC4" w:rsidRDefault="00BA3A1D" w:rsidP="00BA3A1D">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45EF8" w:rsidRPr="00422DC4">
              <w:rPr>
                <w:rFonts w:ascii="Times New Roman" w:hAnsi="Times New Roman"/>
                <w:sz w:val="22"/>
                <w:szCs w:val="22"/>
              </w:rPr>
              <w:t xml:space="preserve"> </w:t>
            </w:r>
            <w:r w:rsidR="00F45EF8"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EF0B95">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EF0B95">
              <w:rPr>
                <w:rFonts w:ascii="Times New Roman" w:hAnsi="Times New Roman"/>
                <w:i/>
                <w:iCs/>
                <w:sz w:val="22"/>
                <w:szCs w:val="22"/>
              </w:rPr>
              <w:t>agree</w:t>
            </w:r>
            <w:r w:rsidR="006E24DE" w:rsidRPr="00422DC4">
              <w:rPr>
                <w:rFonts w:ascii="Times New Roman" w:hAnsi="Times New Roman"/>
                <w:sz w:val="22"/>
                <w:szCs w:val="22"/>
              </w:rPr>
              <w:t xml:space="preserve">. </w:t>
            </w:r>
            <w:r w:rsidRPr="00422DC4">
              <w:rPr>
                <w:rFonts w:ascii="Times New Roman" w:hAnsi="Times New Roman"/>
                <w:sz w:val="22"/>
                <w:szCs w:val="22"/>
              </w:rPr>
              <w:t>If the medical school has one or more regional campuses, provide the data by campus</w:t>
            </w:r>
            <w:r w:rsidR="00574E94" w:rsidRPr="00422DC4">
              <w:rPr>
                <w:rFonts w:ascii="Times New Roman" w:hAnsi="Times New Roman"/>
                <w:sz w:val="22"/>
                <w:szCs w:val="22"/>
              </w:rPr>
              <w:t xml:space="preserve"> (as available).</w:t>
            </w:r>
            <w:r w:rsidRPr="00422DC4">
              <w:rPr>
                <w:rFonts w:ascii="Times New Roman" w:hAnsi="Times New Roman"/>
                <w:sz w:val="22"/>
                <w:szCs w:val="22"/>
              </w:rPr>
              <w:t xml:space="preserve"> </w:t>
            </w:r>
          </w:p>
        </w:tc>
      </w:tr>
      <w:tr w:rsidR="00F45EF8" w:rsidRPr="00422DC4" w14:paraId="7F9FADE7" w14:textId="77777777" w:rsidTr="007C392C">
        <w:tc>
          <w:tcPr>
            <w:tcW w:w="550" w:type="pct"/>
            <w:vMerge w:val="restart"/>
          </w:tcPr>
          <w:p w14:paraId="46ECA73B" w14:textId="77777777" w:rsidR="00F45EF8" w:rsidRPr="00422DC4" w:rsidRDefault="00F45EF8" w:rsidP="00F45EF8">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7FD86B08" w14:textId="60FBA910"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3C6EE071"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and % of</w:t>
            </w:r>
          </w:p>
          <w:p w14:paraId="2C8F01A0" w14:textId="3BAAFF9C" w:rsidR="00F45EF8" w:rsidRPr="00422DC4" w:rsidRDefault="00F45EF8"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0B5E1302" w14:textId="5640D0AB"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CEC50C9" w14:textId="30D5FCFB" w:rsidR="00F45EF8" w:rsidRPr="00422DC4" w:rsidRDefault="006E24DE" w:rsidP="005E5254">
            <w:pPr>
              <w:pStyle w:val="Default"/>
              <w:jc w:val="center"/>
              <w:rPr>
                <w:rFonts w:ascii="Times New Roman" w:hAnsi="Times New Roman"/>
                <w:sz w:val="22"/>
                <w:szCs w:val="22"/>
              </w:rPr>
            </w:pPr>
            <w:r w:rsidRPr="00422DC4">
              <w:rPr>
                <w:rFonts w:ascii="Times New Roman" w:hAnsi="Times New Roman"/>
                <w:sz w:val="22"/>
                <w:szCs w:val="22"/>
              </w:rPr>
              <w:t>Disagree</w:t>
            </w:r>
            <w:r w:rsidR="005E5254" w:rsidRPr="00422DC4">
              <w:rPr>
                <w:rFonts w:ascii="Times New Roman" w:hAnsi="Times New Roman"/>
                <w:sz w:val="22"/>
                <w:szCs w:val="22"/>
              </w:rPr>
              <w:t xml:space="preserve"> </w:t>
            </w:r>
            <w:r w:rsidR="00F45EF8" w:rsidRPr="00422DC4">
              <w:rPr>
                <w:rFonts w:ascii="Times New Roman" w:hAnsi="Times New Roman"/>
                <w:sz w:val="22"/>
                <w:szCs w:val="22"/>
              </w:rPr>
              <w:t>Responses</w:t>
            </w:r>
          </w:p>
        </w:tc>
        <w:tc>
          <w:tcPr>
            <w:tcW w:w="550" w:type="pct"/>
            <w:gridSpan w:val="2"/>
          </w:tcPr>
          <w:p w14:paraId="7E695DF4"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and % of</w:t>
            </w:r>
          </w:p>
          <w:p w14:paraId="68E3A0E0" w14:textId="36B99FF1" w:rsidR="00F45EF8" w:rsidRPr="00422DC4" w:rsidRDefault="006E24DE" w:rsidP="005E5254">
            <w:pPr>
              <w:pStyle w:val="Default"/>
              <w:jc w:val="center"/>
              <w:rPr>
                <w:rFonts w:ascii="Times New Roman" w:hAnsi="Times New Roman"/>
                <w:sz w:val="22"/>
                <w:szCs w:val="22"/>
              </w:rPr>
            </w:pPr>
            <w:r w:rsidRPr="00422DC4">
              <w:rPr>
                <w:rFonts w:ascii="Times New Roman" w:hAnsi="Times New Roman"/>
                <w:sz w:val="22"/>
                <w:szCs w:val="22"/>
              </w:rPr>
              <w:t>Agree</w:t>
            </w:r>
            <w:r w:rsidR="00F45EF8" w:rsidRPr="00422DC4">
              <w:rPr>
                <w:rFonts w:ascii="Times New Roman" w:hAnsi="Times New Roman"/>
                <w:sz w:val="22"/>
                <w:szCs w:val="22"/>
              </w:rPr>
              <w:t xml:space="preserve"> Responses</w:t>
            </w:r>
          </w:p>
        </w:tc>
      </w:tr>
      <w:tr w:rsidR="00BA3A1D" w:rsidRPr="00422DC4" w14:paraId="1E1B900B" w14:textId="77777777" w:rsidTr="007C392C">
        <w:tc>
          <w:tcPr>
            <w:tcW w:w="550" w:type="pct"/>
            <w:vMerge/>
          </w:tcPr>
          <w:p w14:paraId="2BDF72C7" w14:textId="77777777" w:rsidR="00BA3A1D" w:rsidRPr="00422DC4" w:rsidRDefault="00BA3A1D" w:rsidP="00B568CC">
            <w:pPr>
              <w:pStyle w:val="Default"/>
              <w:rPr>
                <w:rFonts w:ascii="Times New Roman" w:hAnsi="Times New Roman"/>
                <w:sz w:val="22"/>
                <w:szCs w:val="22"/>
              </w:rPr>
            </w:pPr>
          </w:p>
        </w:tc>
        <w:tc>
          <w:tcPr>
            <w:tcW w:w="550" w:type="pct"/>
          </w:tcPr>
          <w:p w14:paraId="3642F983"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426AD96D"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18240557"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8ED8CCF"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0C3FAF81"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23C943A"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690F1690"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2E17393"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3782B020" w14:textId="77777777" w:rsidTr="007C392C">
        <w:tc>
          <w:tcPr>
            <w:tcW w:w="550" w:type="pct"/>
          </w:tcPr>
          <w:p w14:paraId="2271ADF9"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7E2BE7DE" w14:textId="77777777" w:rsidR="00BA3A1D" w:rsidRPr="00422DC4" w:rsidRDefault="00BA3A1D" w:rsidP="00F45EF8">
            <w:pPr>
              <w:pStyle w:val="Default"/>
              <w:jc w:val="center"/>
              <w:rPr>
                <w:rFonts w:ascii="Times New Roman" w:hAnsi="Times New Roman"/>
                <w:sz w:val="22"/>
                <w:szCs w:val="22"/>
              </w:rPr>
            </w:pPr>
          </w:p>
        </w:tc>
        <w:tc>
          <w:tcPr>
            <w:tcW w:w="550" w:type="pct"/>
          </w:tcPr>
          <w:p w14:paraId="756B3B9D" w14:textId="77777777" w:rsidR="00BA3A1D" w:rsidRPr="00422DC4" w:rsidRDefault="00BA3A1D" w:rsidP="00F45EF8">
            <w:pPr>
              <w:pStyle w:val="Default"/>
              <w:jc w:val="center"/>
              <w:rPr>
                <w:rFonts w:ascii="Times New Roman" w:hAnsi="Times New Roman"/>
                <w:sz w:val="22"/>
                <w:szCs w:val="22"/>
              </w:rPr>
            </w:pPr>
          </w:p>
        </w:tc>
        <w:tc>
          <w:tcPr>
            <w:tcW w:w="550" w:type="pct"/>
          </w:tcPr>
          <w:p w14:paraId="2DDADB90" w14:textId="77777777" w:rsidR="00BA3A1D" w:rsidRPr="00422DC4" w:rsidRDefault="00BA3A1D" w:rsidP="00F45EF8">
            <w:pPr>
              <w:pStyle w:val="Default"/>
              <w:jc w:val="center"/>
              <w:rPr>
                <w:rFonts w:ascii="Times New Roman" w:hAnsi="Times New Roman"/>
                <w:sz w:val="22"/>
                <w:szCs w:val="22"/>
              </w:rPr>
            </w:pPr>
          </w:p>
        </w:tc>
        <w:tc>
          <w:tcPr>
            <w:tcW w:w="550" w:type="pct"/>
          </w:tcPr>
          <w:p w14:paraId="402601F2" w14:textId="77777777" w:rsidR="00BA3A1D" w:rsidRPr="00422DC4" w:rsidRDefault="00BA3A1D" w:rsidP="00F45EF8">
            <w:pPr>
              <w:pStyle w:val="Default"/>
              <w:jc w:val="center"/>
              <w:rPr>
                <w:rFonts w:ascii="Times New Roman" w:hAnsi="Times New Roman"/>
                <w:sz w:val="22"/>
                <w:szCs w:val="22"/>
              </w:rPr>
            </w:pPr>
          </w:p>
        </w:tc>
        <w:tc>
          <w:tcPr>
            <w:tcW w:w="550" w:type="pct"/>
          </w:tcPr>
          <w:p w14:paraId="0D258A91" w14:textId="77777777" w:rsidR="00BA3A1D" w:rsidRPr="00422DC4" w:rsidRDefault="00BA3A1D" w:rsidP="00F45EF8">
            <w:pPr>
              <w:pStyle w:val="Default"/>
              <w:jc w:val="center"/>
              <w:rPr>
                <w:rFonts w:ascii="Times New Roman" w:hAnsi="Times New Roman"/>
                <w:sz w:val="22"/>
                <w:szCs w:val="22"/>
              </w:rPr>
            </w:pPr>
          </w:p>
        </w:tc>
        <w:tc>
          <w:tcPr>
            <w:tcW w:w="550" w:type="pct"/>
          </w:tcPr>
          <w:p w14:paraId="7441947F" w14:textId="77777777" w:rsidR="00BA3A1D" w:rsidRPr="00422DC4" w:rsidRDefault="00BA3A1D" w:rsidP="00F45EF8">
            <w:pPr>
              <w:pStyle w:val="Default"/>
              <w:jc w:val="center"/>
              <w:rPr>
                <w:rFonts w:ascii="Times New Roman" w:hAnsi="Times New Roman"/>
                <w:sz w:val="22"/>
                <w:szCs w:val="22"/>
              </w:rPr>
            </w:pPr>
          </w:p>
        </w:tc>
        <w:tc>
          <w:tcPr>
            <w:tcW w:w="550" w:type="pct"/>
          </w:tcPr>
          <w:p w14:paraId="12EAB258" w14:textId="77777777" w:rsidR="00BA3A1D" w:rsidRPr="00422DC4" w:rsidRDefault="00BA3A1D" w:rsidP="00F45EF8">
            <w:pPr>
              <w:pStyle w:val="Default"/>
              <w:jc w:val="center"/>
              <w:rPr>
                <w:rFonts w:ascii="Times New Roman" w:hAnsi="Times New Roman"/>
                <w:sz w:val="22"/>
                <w:szCs w:val="22"/>
              </w:rPr>
            </w:pPr>
          </w:p>
        </w:tc>
        <w:tc>
          <w:tcPr>
            <w:tcW w:w="550" w:type="pct"/>
          </w:tcPr>
          <w:p w14:paraId="50C88427" w14:textId="77777777" w:rsidR="00BA3A1D" w:rsidRPr="00422DC4" w:rsidRDefault="00BA3A1D" w:rsidP="00F45EF8">
            <w:pPr>
              <w:pStyle w:val="Default"/>
              <w:jc w:val="center"/>
              <w:rPr>
                <w:rFonts w:ascii="Times New Roman" w:hAnsi="Times New Roman"/>
                <w:sz w:val="22"/>
                <w:szCs w:val="22"/>
              </w:rPr>
            </w:pPr>
          </w:p>
        </w:tc>
      </w:tr>
      <w:tr w:rsidR="00BA3A1D" w:rsidRPr="00422DC4" w14:paraId="34F47A29" w14:textId="77777777" w:rsidTr="007C392C">
        <w:tc>
          <w:tcPr>
            <w:tcW w:w="550" w:type="pct"/>
          </w:tcPr>
          <w:p w14:paraId="2BAB7AF1"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6C9835AE" w14:textId="77777777" w:rsidR="00BA3A1D" w:rsidRPr="00422DC4" w:rsidRDefault="00BA3A1D" w:rsidP="00F45EF8">
            <w:pPr>
              <w:pStyle w:val="Default"/>
              <w:jc w:val="center"/>
              <w:rPr>
                <w:rFonts w:ascii="Times New Roman" w:hAnsi="Times New Roman"/>
                <w:sz w:val="22"/>
                <w:szCs w:val="22"/>
              </w:rPr>
            </w:pPr>
          </w:p>
        </w:tc>
        <w:tc>
          <w:tcPr>
            <w:tcW w:w="550" w:type="pct"/>
          </w:tcPr>
          <w:p w14:paraId="26505504" w14:textId="77777777" w:rsidR="00BA3A1D" w:rsidRPr="00422DC4" w:rsidRDefault="00BA3A1D" w:rsidP="00F45EF8">
            <w:pPr>
              <w:pStyle w:val="Default"/>
              <w:jc w:val="center"/>
              <w:rPr>
                <w:rFonts w:ascii="Times New Roman" w:hAnsi="Times New Roman"/>
                <w:sz w:val="22"/>
                <w:szCs w:val="22"/>
              </w:rPr>
            </w:pPr>
          </w:p>
        </w:tc>
        <w:tc>
          <w:tcPr>
            <w:tcW w:w="550" w:type="pct"/>
          </w:tcPr>
          <w:p w14:paraId="72DA3738" w14:textId="77777777" w:rsidR="00BA3A1D" w:rsidRPr="00422DC4" w:rsidRDefault="00BA3A1D" w:rsidP="00F45EF8">
            <w:pPr>
              <w:pStyle w:val="Default"/>
              <w:jc w:val="center"/>
              <w:rPr>
                <w:rFonts w:ascii="Times New Roman" w:hAnsi="Times New Roman"/>
                <w:sz w:val="22"/>
                <w:szCs w:val="22"/>
              </w:rPr>
            </w:pPr>
          </w:p>
        </w:tc>
        <w:tc>
          <w:tcPr>
            <w:tcW w:w="550" w:type="pct"/>
          </w:tcPr>
          <w:p w14:paraId="38854519" w14:textId="77777777" w:rsidR="00BA3A1D" w:rsidRPr="00422DC4" w:rsidRDefault="00BA3A1D" w:rsidP="00F45EF8">
            <w:pPr>
              <w:pStyle w:val="Default"/>
              <w:jc w:val="center"/>
              <w:rPr>
                <w:rFonts w:ascii="Times New Roman" w:hAnsi="Times New Roman"/>
                <w:sz w:val="22"/>
                <w:szCs w:val="22"/>
              </w:rPr>
            </w:pPr>
          </w:p>
        </w:tc>
        <w:tc>
          <w:tcPr>
            <w:tcW w:w="550" w:type="pct"/>
          </w:tcPr>
          <w:p w14:paraId="6BB89D55" w14:textId="77777777" w:rsidR="00BA3A1D" w:rsidRPr="00422DC4" w:rsidRDefault="00BA3A1D" w:rsidP="00F45EF8">
            <w:pPr>
              <w:pStyle w:val="Default"/>
              <w:jc w:val="center"/>
              <w:rPr>
                <w:rFonts w:ascii="Times New Roman" w:hAnsi="Times New Roman"/>
                <w:sz w:val="22"/>
                <w:szCs w:val="22"/>
              </w:rPr>
            </w:pPr>
          </w:p>
        </w:tc>
        <w:tc>
          <w:tcPr>
            <w:tcW w:w="550" w:type="pct"/>
          </w:tcPr>
          <w:p w14:paraId="2478AA23" w14:textId="77777777" w:rsidR="00BA3A1D" w:rsidRPr="00422DC4" w:rsidRDefault="00BA3A1D" w:rsidP="00F45EF8">
            <w:pPr>
              <w:pStyle w:val="Default"/>
              <w:jc w:val="center"/>
              <w:rPr>
                <w:rFonts w:ascii="Times New Roman" w:hAnsi="Times New Roman"/>
                <w:sz w:val="22"/>
                <w:szCs w:val="22"/>
              </w:rPr>
            </w:pPr>
          </w:p>
        </w:tc>
        <w:tc>
          <w:tcPr>
            <w:tcW w:w="550" w:type="pct"/>
          </w:tcPr>
          <w:p w14:paraId="4423B5B0" w14:textId="77777777" w:rsidR="00BA3A1D" w:rsidRPr="00422DC4" w:rsidRDefault="00BA3A1D" w:rsidP="00F45EF8">
            <w:pPr>
              <w:pStyle w:val="Default"/>
              <w:jc w:val="center"/>
              <w:rPr>
                <w:rFonts w:ascii="Times New Roman" w:hAnsi="Times New Roman"/>
                <w:sz w:val="22"/>
                <w:szCs w:val="22"/>
              </w:rPr>
            </w:pPr>
          </w:p>
        </w:tc>
        <w:tc>
          <w:tcPr>
            <w:tcW w:w="550" w:type="pct"/>
          </w:tcPr>
          <w:p w14:paraId="28FE0AE3" w14:textId="77777777" w:rsidR="00BA3A1D" w:rsidRPr="00422DC4" w:rsidRDefault="00BA3A1D" w:rsidP="00F45EF8">
            <w:pPr>
              <w:pStyle w:val="Default"/>
              <w:jc w:val="center"/>
              <w:rPr>
                <w:rFonts w:ascii="Times New Roman" w:hAnsi="Times New Roman"/>
                <w:sz w:val="22"/>
                <w:szCs w:val="22"/>
              </w:rPr>
            </w:pPr>
          </w:p>
        </w:tc>
      </w:tr>
      <w:tr w:rsidR="00BA3A1D" w:rsidRPr="00422DC4" w14:paraId="0C937254" w14:textId="77777777" w:rsidTr="007C392C">
        <w:tc>
          <w:tcPr>
            <w:tcW w:w="550" w:type="pct"/>
          </w:tcPr>
          <w:p w14:paraId="21FF4C9D"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5A2AF515" w14:textId="77777777" w:rsidR="00BA3A1D" w:rsidRPr="00422DC4" w:rsidRDefault="00BA3A1D" w:rsidP="00F45EF8">
            <w:pPr>
              <w:pStyle w:val="Default"/>
              <w:jc w:val="center"/>
              <w:rPr>
                <w:rFonts w:ascii="Times New Roman" w:hAnsi="Times New Roman"/>
                <w:sz w:val="22"/>
                <w:szCs w:val="22"/>
              </w:rPr>
            </w:pPr>
          </w:p>
        </w:tc>
        <w:tc>
          <w:tcPr>
            <w:tcW w:w="550" w:type="pct"/>
          </w:tcPr>
          <w:p w14:paraId="3D08FC7F" w14:textId="77777777" w:rsidR="00BA3A1D" w:rsidRPr="00422DC4" w:rsidRDefault="00BA3A1D" w:rsidP="00F45EF8">
            <w:pPr>
              <w:pStyle w:val="Default"/>
              <w:jc w:val="center"/>
              <w:rPr>
                <w:rFonts w:ascii="Times New Roman" w:hAnsi="Times New Roman"/>
                <w:sz w:val="22"/>
                <w:szCs w:val="22"/>
              </w:rPr>
            </w:pPr>
          </w:p>
        </w:tc>
        <w:tc>
          <w:tcPr>
            <w:tcW w:w="550" w:type="pct"/>
          </w:tcPr>
          <w:p w14:paraId="1CCB741F" w14:textId="77777777" w:rsidR="00BA3A1D" w:rsidRPr="00422DC4" w:rsidRDefault="00BA3A1D" w:rsidP="00F45EF8">
            <w:pPr>
              <w:pStyle w:val="Default"/>
              <w:jc w:val="center"/>
              <w:rPr>
                <w:rFonts w:ascii="Times New Roman" w:hAnsi="Times New Roman"/>
                <w:sz w:val="22"/>
                <w:szCs w:val="22"/>
              </w:rPr>
            </w:pPr>
          </w:p>
        </w:tc>
        <w:tc>
          <w:tcPr>
            <w:tcW w:w="550" w:type="pct"/>
          </w:tcPr>
          <w:p w14:paraId="443296E3" w14:textId="77777777" w:rsidR="00BA3A1D" w:rsidRPr="00422DC4" w:rsidRDefault="00BA3A1D" w:rsidP="00F45EF8">
            <w:pPr>
              <w:pStyle w:val="Default"/>
              <w:jc w:val="center"/>
              <w:rPr>
                <w:rFonts w:ascii="Times New Roman" w:hAnsi="Times New Roman"/>
                <w:sz w:val="22"/>
                <w:szCs w:val="22"/>
              </w:rPr>
            </w:pPr>
          </w:p>
        </w:tc>
        <w:tc>
          <w:tcPr>
            <w:tcW w:w="550" w:type="pct"/>
          </w:tcPr>
          <w:p w14:paraId="63D36332" w14:textId="77777777" w:rsidR="00BA3A1D" w:rsidRPr="00422DC4" w:rsidRDefault="00BA3A1D" w:rsidP="00F45EF8">
            <w:pPr>
              <w:pStyle w:val="Default"/>
              <w:jc w:val="center"/>
              <w:rPr>
                <w:rFonts w:ascii="Times New Roman" w:hAnsi="Times New Roman"/>
                <w:sz w:val="22"/>
                <w:szCs w:val="22"/>
              </w:rPr>
            </w:pPr>
          </w:p>
        </w:tc>
        <w:tc>
          <w:tcPr>
            <w:tcW w:w="550" w:type="pct"/>
          </w:tcPr>
          <w:p w14:paraId="3F91621C" w14:textId="77777777" w:rsidR="00BA3A1D" w:rsidRPr="00422DC4" w:rsidRDefault="00BA3A1D" w:rsidP="00F45EF8">
            <w:pPr>
              <w:pStyle w:val="Default"/>
              <w:jc w:val="center"/>
              <w:rPr>
                <w:rFonts w:ascii="Times New Roman" w:hAnsi="Times New Roman"/>
                <w:sz w:val="22"/>
                <w:szCs w:val="22"/>
              </w:rPr>
            </w:pPr>
          </w:p>
        </w:tc>
        <w:tc>
          <w:tcPr>
            <w:tcW w:w="550" w:type="pct"/>
          </w:tcPr>
          <w:p w14:paraId="476DAA0F" w14:textId="77777777" w:rsidR="00BA3A1D" w:rsidRPr="00422DC4" w:rsidRDefault="00BA3A1D" w:rsidP="00F45EF8">
            <w:pPr>
              <w:pStyle w:val="Default"/>
              <w:jc w:val="center"/>
              <w:rPr>
                <w:rFonts w:ascii="Times New Roman" w:hAnsi="Times New Roman"/>
                <w:sz w:val="22"/>
                <w:szCs w:val="22"/>
              </w:rPr>
            </w:pPr>
          </w:p>
        </w:tc>
        <w:tc>
          <w:tcPr>
            <w:tcW w:w="550" w:type="pct"/>
          </w:tcPr>
          <w:p w14:paraId="5521CBC7" w14:textId="77777777" w:rsidR="00BA3A1D" w:rsidRPr="00422DC4" w:rsidRDefault="00BA3A1D" w:rsidP="00F45EF8">
            <w:pPr>
              <w:pStyle w:val="Default"/>
              <w:jc w:val="center"/>
              <w:rPr>
                <w:rFonts w:ascii="Times New Roman" w:hAnsi="Times New Roman"/>
                <w:sz w:val="22"/>
                <w:szCs w:val="22"/>
              </w:rPr>
            </w:pPr>
          </w:p>
        </w:tc>
      </w:tr>
    </w:tbl>
    <w:p w14:paraId="1E8D940F" w14:textId="22327235" w:rsidR="00BA3A1D" w:rsidRPr="00422DC4" w:rsidRDefault="00BA3A1D" w:rsidP="00172E62"/>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BA3A1D" w:rsidRPr="00422DC4" w14:paraId="7A452DC2" w14:textId="77777777" w:rsidTr="007C392C">
        <w:tc>
          <w:tcPr>
            <w:tcW w:w="550" w:type="pct"/>
            <w:gridSpan w:val="9"/>
          </w:tcPr>
          <w:p w14:paraId="2C635874" w14:textId="0BA153E6" w:rsidR="00BA3A1D" w:rsidRPr="00422DC4" w:rsidRDefault="00BA3A1D" w:rsidP="00BA3A1D">
            <w:pPr>
              <w:pStyle w:val="Default"/>
              <w:rPr>
                <w:rFonts w:ascii="Times New Roman" w:hAnsi="Times New Roman"/>
                <w:sz w:val="22"/>
                <w:szCs w:val="22"/>
              </w:rPr>
            </w:pPr>
            <w:r w:rsidRPr="00422DC4">
              <w:rPr>
                <w:rFonts w:ascii="Times New Roman" w:hAnsi="Times New Roman"/>
                <w:b/>
                <w:sz w:val="22"/>
                <w:szCs w:val="22"/>
              </w:rPr>
              <w:t xml:space="preserve">Table 5.11-2 | </w:t>
            </w:r>
            <w:r w:rsidR="00F22D97" w:rsidRPr="00422DC4">
              <w:rPr>
                <w:rFonts w:ascii="Times New Roman" w:hAnsi="Times New Roman"/>
                <w:b/>
                <w:sz w:val="22"/>
                <w:szCs w:val="22"/>
              </w:rPr>
              <w:t xml:space="preserve">I </w:t>
            </w:r>
            <w:r w:rsidR="000B1C18">
              <w:rPr>
                <w:rFonts w:ascii="Times New Roman" w:hAnsi="Times New Roman"/>
                <w:b/>
                <w:sz w:val="22"/>
                <w:szCs w:val="22"/>
              </w:rPr>
              <w:t>h</w:t>
            </w:r>
            <w:r w:rsidR="00F22D97" w:rsidRPr="00422DC4">
              <w:rPr>
                <w:rFonts w:ascii="Times New Roman" w:hAnsi="Times New Roman"/>
                <w:b/>
                <w:sz w:val="22"/>
                <w:szCs w:val="22"/>
              </w:rPr>
              <w:t xml:space="preserve">ave </w:t>
            </w:r>
            <w:r w:rsidR="000B1C18">
              <w:rPr>
                <w:rFonts w:ascii="Times New Roman" w:hAnsi="Times New Roman"/>
                <w:b/>
                <w:sz w:val="22"/>
                <w:szCs w:val="22"/>
              </w:rPr>
              <w:t>a</w:t>
            </w:r>
            <w:r w:rsidR="00F22D97" w:rsidRPr="00422DC4">
              <w:rPr>
                <w:rFonts w:ascii="Times New Roman" w:hAnsi="Times New Roman"/>
                <w:b/>
                <w:sz w:val="22"/>
                <w:szCs w:val="22"/>
              </w:rPr>
              <w:t>ccess to</w:t>
            </w:r>
            <w:r w:rsidR="001C1E2F" w:rsidRPr="00422DC4">
              <w:rPr>
                <w:rFonts w:ascii="Times New Roman" w:hAnsi="Times New Roman"/>
                <w:b/>
                <w:sz w:val="22"/>
                <w:szCs w:val="22"/>
              </w:rPr>
              <w:t xml:space="preserve"> </w:t>
            </w:r>
            <w:r w:rsidR="000B1C18">
              <w:rPr>
                <w:rFonts w:ascii="Times New Roman" w:hAnsi="Times New Roman"/>
                <w:b/>
                <w:sz w:val="22"/>
                <w:szCs w:val="22"/>
              </w:rPr>
              <w:t>r</w:t>
            </w:r>
            <w:r w:rsidRPr="00422DC4">
              <w:rPr>
                <w:rFonts w:ascii="Times New Roman" w:hAnsi="Times New Roman"/>
                <w:b/>
                <w:sz w:val="22"/>
                <w:szCs w:val="22"/>
              </w:rPr>
              <w:t xml:space="preserve">elaxation </w:t>
            </w:r>
            <w:r w:rsidR="000B1C18">
              <w:rPr>
                <w:rFonts w:ascii="Times New Roman" w:hAnsi="Times New Roman"/>
                <w:b/>
                <w:sz w:val="22"/>
                <w:szCs w:val="22"/>
              </w:rPr>
              <w:t>s</w:t>
            </w:r>
            <w:r w:rsidRPr="00422DC4">
              <w:rPr>
                <w:rFonts w:ascii="Times New Roman" w:hAnsi="Times New Roman"/>
                <w:b/>
                <w:sz w:val="22"/>
                <w:szCs w:val="22"/>
              </w:rPr>
              <w:t xml:space="preserve">pace </w:t>
            </w:r>
            <w:r w:rsidR="00C36582" w:rsidRPr="00422DC4">
              <w:rPr>
                <w:rFonts w:ascii="Times New Roman" w:hAnsi="Times New Roman"/>
                <w:b/>
                <w:sz w:val="22"/>
                <w:szCs w:val="22"/>
              </w:rPr>
              <w:t xml:space="preserve">for </w:t>
            </w:r>
            <w:r w:rsidR="000B1C18">
              <w:rPr>
                <w:rFonts w:ascii="Times New Roman" w:hAnsi="Times New Roman"/>
                <w:b/>
                <w:sz w:val="22"/>
                <w:szCs w:val="22"/>
              </w:rPr>
              <w:t>p</w:t>
            </w:r>
            <w:r w:rsidR="00C36582" w:rsidRPr="00422DC4">
              <w:rPr>
                <w:rFonts w:ascii="Times New Roman" w:hAnsi="Times New Roman"/>
                <w:b/>
                <w:sz w:val="22"/>
                <w:szCs w:val="22"/>
              </w:rPr>
              <w:t xml:space="preserve">re-clerkship </w:t>
            </w:r>
            <w:r w:rsidR="000B1C18">
              <w:rPr>
                <w:rFonts w:ascii="Times New Roman" w:hAnsi="Times New Roman"/>
                <w:b/>
                <w:sz w:val="22"/>
                <w:szCs w:val="22"/>
              </w:rPr>
              <w:t>s</w:t>
            </w:r>
            <w:r w:rsidR="00C36582" w:rsidRPr="00422DC4">
              <w:rPr>
                <w:rFonts w:ascii="Times New Roman" w:hAnsi="Times New Roman"/>
                <w:b/>
                <w:sz w:val="22"/>
                <w:szCs w:val="22"/>
              </w:rPr>
              <w:t>tudents</w:t>
            </w:r>
            <w:r w:rsidR="00F22D97" w:rsidRPr="00422DC4">
              <w:rPr>
                <w:rFonts w:ascii="Times New Roman" w:hAnsi="Times New Roman"/>
                <w:b/>
                <w:sz w:val="22"/>
                <w:szCs w:val="22"/>
              </w:rPr>
              <w:t xml:space="preserve"> on the </w:t>
            </w:r>
            <w:r w:rsidR="000B1C18">
              <w:rPr>
                <w:rFonts w:ascii="Times New Roman" w:hAnsi="Times New Roman"/>
                <w:b/>
                <w:sz w:val="22"/>
                <w:szCs w:val="22"/>
              </w:rPr>
              <w:t>m</w:t>
            </w:r>
            <w:r w:rsidR="00F22D97" w:rsidRPr="00422DC4">
              <w:rPr>
                <w:rFonts w:ascii="Times New Roman" w:hAnsi="Times New Roman"/>
                <w:b/>
                <w:sz w:val="22"/>
                <w:szCs w:val="22"/>
              </w:rPr>
              <w:t xml:space="preserve">edical </w:t>
            </w:r>
            <w:r w:rsidR="000B1C18">
              <w:rPr>
                <w:rFonts w:ascii="Times New Roman" w:hAnsi="Times New Roman"/>
                <w:b/>
                <w:sz w:val="22"/>
                <w:szCs w:val="22"/>
              </w:rPr>
              <w:t>s</w:t>
            </w:r>
            <w:r w:rsidR="00F22D97" w:rsidRPr="00422DC4">
              <w:rPr>
                <w:rFonts w:ascii="Times New Roman" w:hAnsi="Times New Roman"/>
                <w:b/>
                <w:sz w:val="22"/>
                <w:szCs w:val="22"/>
              </w:rPr>
              <w:t xml:space="preserve">chool </w:t>
            </w:r>
            <w:r w:rsidR="000B1C18">
              <w:rPr>
                <w:rFonts w:ascii="Times New Roman" w:hAnsi="Times New Roman"/>
                <w:b/>
                <w:sz w:val="22"/>
                <w:szCs w:val="22"/>
              </w:rPr>
              <w:t>c</w:t>
            </w:r>
            <w:r w:rsidR="00F22D97" w:rsidRPr="00422DC4">
              <w:rPr>
                <w:rFonts w:ascii="Times New Roman" w:hAnsi="Times New Roman"/>
                <w:b/>
                <w:sz w:val="22"/>
                <w:szCs w:val="22"/>
              </w:rPr>
              <w:t>ampus.</w:t>
            </w:r>
          </w:p>
        </w:tc>
      </w:tr>
      <w:tr w:rsidR="00BA3A1D" w:rsidRPr="00422DC4" w14:paraId="5BFB5719" w14:textId="77777777" w:rsidTr="007C392C">
        <w:tc>
          <w:tcPr>
            <w:tcW w:w="550" w:type="pct"/>
            <w:gridSpan w:val="9"/>
          </w:tcPr>
          <w:p w14:paraId="4AF96097" w14:textId="1A0CF311" w:rsidR="00BA3A1D" w:rsidRPr="00422DC4" w:rsidRDefault="00BA3A1D" w:rsidP="00BA3A1D">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45EF8" w:rsidRPr="00422DC4">
              <w:rPr>
                <w:rFonts w:ascii="Times New Roman" w:hAnsi="Times New Roman"/>
                <w:sz w:val="22"/>
                <w:szCs w:val="22"/>
              </w:rPr>
              <w:t xml:space="preserve"> </w:t>
            </w:r>
            <w:r w:rsidR="00F45EF8"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EF0B95">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EF0B95">
              <w:rPr>
                <w:rFonts w:ascii="Times New Roman" w:hAnsi="Times New Roman"/>
                <w:i/>
                <w:iCs/>
                <w:sz w:val="22"/>
                <w:szCs w:val="22"/>
              </w:rPr>
              <w:t>agree</w:t>
            </w:r>
            <w:r w:rsidR="006E24DE" w:rsidRPr="00422DC4">
              <w:rPr>
                <w:rFonts w:ascii="Times New Roman" w:hAnsi="Times New Roman"/>
                <w:sz w:val="22"/>
                <w:szCs w:val="22"/>
              </w:rPr>
              <w:t>.</w:t>
            </w:r>
            <w:r w:rsidR="008B10FC" w:rsidRPr="00422DC4">
              <w:rPr>
                <w:rFonts w:ascii="Times New Roman" w:hAnsi="Times New Roman"/>
                <w:sz w:val="22"/>
                <w:szCs w:val="22"/>
              </w:rPr>
              <w:t xml:space="preserve"> </w:t>
            </w:r>
            <w:r w:rsidRPr="00422DC4">
              <w:rPr>
                <w:rFonts w:ascii="Times New Roman" w:hAnsi="Times New Roman"/>
                <w:sz w:val="22"/>
                <w:szCs w:val="22"/>
              </w:rPr>
              <w:t>If the medical school has one or more regional campuses, provide the data by campus</w:t>
            </w:r>
            <w:r w:rsidR="00574E94" w:rsidRPr="00422DC4">
              <w:rPr>
                <w:rFonts w:ascii="Times New Roman" w:hAnsi="Times New Roman"/>
                <w:sz w:val="22"/>
                <w:szCs w:val="22"/>
              </w:rPr>
              <w:t xml:space="preserve"> (as available).</w:t>
            </w:r>
            <w:r w:rsidRPr="00422DC4">
              <w:rPr>
                <w:rFonts w:ascii="Times New Roman" w:hAnsi="Times New Roman"/>
                <w:sz w:val="22"/>
                <w:szCs w:val="22"/>
              </w:rPr>
              <w:t xml:space="preserve"> </w:t>
            </w:r>
          </w:p>
        </w:tc>
      </w:tr>
      <w:tr w:rsidR="00F45EF8" w:rsidRPr="00422DC4" w14:paraId="33901E58" w14:textId="77777777" w:rsidTr="007C392C">
        <w:tc>
          <w:tcPr>
            <w:tcW w:w="550" w:type="pct"/>
            <w:vMerge w:val="restart"/>
          </w:tcPr>
          <w:p w14:paraId="5449368B" w14:textId="77777777" w:rsidR="00F45EF8" w:rsidRPr="00422DC4" w:rsidRDefault="00F45EF8" w:rsidP="00F45EF8">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17BE51E2" w14:textId="56925D6D"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3345DDDF"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and % of</w:t>
            </w:r>
          </w:p>
          <w:p w14:paraId="7B580757" w14:textId="113B818F" w:rsidR="00F45EF8" w:rsidRPr="00422DC4" w:rsidRDefault="00F45EF8"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19A4F206" w14:textId="097CFE65"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5F79185C" w14:textId="3ABC3947" w:rsidR="00F45EF8" w:rsidRPr="00422DC4" w:rsidRDefault="006E24DE" w:rsidP="00C36582">
            <w:pPr>
              <w:pStyle w:val="Default"/>
              <w:jc w:val="center"/>
              <w:rPr>
                <w:rFonts w:ascii="Times New Roman" w:hAnsi="Times New Roman"/>
                <w:sz w:val="22"/>
                <w:szCs w:val="22"/>
              </w:rPr>
            </w:pPr>
            <w:r w:rsidRPr="00422DC4">
              <w:rPr>
                <w:rFonts w:ascii="Times New Roman" w:hAnsi="Times New Roman"/>
                <w:sz w:val="22"/>
                <w:szCs w:val="22"/>
              </w:rPr>
              <w:t>Disagree</w:t>
            </w:r>
            <w:r w:rsidR="00C36582" w:rsidRPr="00422DC4">
              <w:rPr>
                <w:rFonts w:ascii="Times New Roman" w:hAnsi="Times New Roman"/>
                <w:sz w:val="22"/>
                <w:szCs w:val="22"/>
              </w:rPr>
              <w:t xml:space="preserve"> </w:t>
            </w:r>
            <w:r w:rsidR="00F45EF8" w:rsidRPr="00422DC4">
              <w:rPr>
                <w:rFonts w:ascii="Times New Roman" w:hAnsi="Times New Roman"/>
                <w:sz w:val="22"/>
                <w:szCs w:val="22"/>
              </w:rPr>
              <w:t>Responses</w:t>
            </w:r>
          </w:p>
        </w:tc>
        <w:tc>
          <w:tcPr>
            <w:tcW w:w="550" w:type="pct"/>
            <w:gridSpan w:val="2"/>
          </w:tcPr>
          <w:p w14:paraId="7E3E0D0C"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and % of</w:t>
            </w:r>
          </w:p>
          <w:p w14:paraId="51AEA22B" w14:textId="08DAD396" w:rsidR="00F45EF8" w:rsidRPr="00422DC4" w:rsidRDefault="006E24DE" w:rsidP="00C36582">
            <w:pPr>
              <w:pStyle w:val="Default"/>
              <w:jc w:val="center"/>
              <w:rPr>
                <w:rFonts w:ascii="Times New Roman" w:hAnsi="Times New Roman"/>
                <w:sz w:val="22"/>
                <w:szCs w:val="22"/>
              </w:rPr>
            </w:pPr>
            <w:r w:rsidRPr="00422DC4">
              <w:rPr>
                <w:rFonts w:ascii="Times New Roman" w:hAnsi="Times New Roman"/>
                <w:sz w:val="22"/>
                <w:szCs w:val="22"/>
              </w:rPr>
              <w:t>Agree</w:t>
            </w:r>
            <w:r w:rsidR="00F45EF8" w:rsidRPr="00422DC4">
              <w:rPr>
                <w:rFonts w:ascii="Times New Roman" w:hAnsi="Times New Roman"/>
                <w:sz w:val="22"/>
                <w:szCs w:val="22"/>
              </w:rPr>
              <w:t xml:space="preserve"> Responses</w:t>
            </w:r>
          </w:p>
        </w:tc>
      </w:tr>
      <w:tr w:rsidR="00BA3A1D" w:rsidRPr="00422DC4" w14:paraId="6253A2A6" w14:textId="77777777" w:rsidTr="007C392C">
        <w:tc>
          <w:tcPr>
            <w:tcW w:w="550" w:type="pct"/>
            <w:vMerge/>
          </w:tcPr>
          <w:p w14:paraId="3AE8DDD3" w14:textId="77777777" w:rsidR="00BA3A1D" w:rsidRPr="00422DC4" w:rsidRDefault="00BA3A1D" w:rsidP="00B568CC">
            <w:pPr>
              <w:pStyle w:val="Default"/>
              <w:rPr>
                <w:rFonts w:ascii="Times New Roman" w:hAnsi="Times New Roman"/>
                <w:sz w:val="22"/>
                <w:szCs w:val="22"/>
              </w:rPr>
            </w:pPr>
          </w:p>
        </w:tc>
        <w:tc>
          <w:tcPr>
            <w:tcW w:w="550" w:type="pct"/>
          </w:tcPr>
          <w:p w14:paraId="1292C8EA"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43263A5"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3C2571FB"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3927724"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24F14219"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56817E64"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40DA9CD7"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1DBFCE22"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64A1B9DB" w14:textId="77777777" w:rsidTr="007C392C">
        <w:tc>
          <w:tcPr>
            <w:tcW w:w="550" w:type="pct"/>
          </w:tcPr>
          <w:p w14:paraId="3D93B244"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662AAD1F" w14:textId="77777777" w:rsidR="00BA3A1D" w:rsidRPr="00422DC4" w:rsidRDefault="00BA3A1D" w:rsidP="00F45EF8">
            <w:pPr>
              <w:pStyle w:val="Default"/>
              <w:jc w:val="center"/>
              <w:rPr>
                <w:rFonts w:ascii="Times New Roman" w:hAnsi="Times New Roman"/>
                <w:sz w:val="22"/>
                <w:szCs w:val="22"/>
              </w:rPr>
            </w:pPr>
          </w:p>
        </w:tc>
        <w:tc>
          <w:tcPr>
            <w:tcW w:w="550" w:type="pct"/>
          </w:tcPr>
          <w:p w14:paraId="0E4076F9" w14:textId="77777777" w:rsidR="00BA3A1D" w:rsidRPr="00422DC4" w:rsidRDefault="00BA3A1D" w:rsidP="00F45EF8">
            <w:pPr>
              <w:pStyle w:val="Default"/>
              <w:jc w:val="center"/>
              <w:rPr>
                <w:rFonts w:ascii="Times New Roman" w:hAnsi="Times New Roman"/>
                <w:sz w:val="22"/>
                <w:szCs w:val="22"/>
              </w:rPr>
            </w:pPr>
          </w:p>
        </w:tc>
        <w:tc>
          <w:tcPr>
            <w:tcW w:w="550" w:type="pct"/>
          </w:tcPr>
          <w:p w14:paraId="5A20F9D5" w14:textId="77777777" w:rsidR="00BA3A1D" w:rsidRPr="00422DC4" w:rsidRDefault="00BA3A1D" w:rsidP="00F45EF8">
            <w:pPr>
              <w:pStyle w:val="Default"/>
              <w:jc w:val="center"/>
              <w:rPr>
                <w:rFonts w:ascii="Times New Roman" w:hAnsi="Times New Roman"/>
                <w:sz w:val="22"/>
                <w:szCs w:val="22"/>
              </w:rPr>
            </w:pPr>
          </w:p>
        </w:tc>
        <w:tc>
          <w:tcPr>
            <w:tcW w:w="550" w:type="pct"/>
          </w:tcPr>
          <w:p w14:paraId="3E1D563E" w14:textId="77777777" w:rsidR="00BA3A1D" w:rsidRPr="00422DC4" w:rsidRDefault="00BA3A1D" w:rsidP="00F45EF8">
            <w:pPr>
              <w:pStyle w:val="Default"/>
              <w:jc w:val="center"/>
              <w:rPr>
                <w:rFonts w:ascii="Times New Roman" w:hAnsi="Times New Roman"/>
                <w:sz w:val="22"/>
                <w:szCs w:val="22"/>
              </w:rPr>
            </w:pPr>
          </w:p>
        </w:tc>
        <w:tc>
          <w:tcPr>
            <w:tcW w:w="550" w:type="pct"/>
          </w:tcPr>
          <w:p w14:paraId="068257A7" w14:textId="77777777" w:rsidR="00BA3A1D" w:rsidRPr="00422DC4" w:rsidRDefault="00BA3A1D" w:rsidP="00F45EF8">
            <w:pPr>
              <w:pStyle w:val="Default"/>
              <w:jc w:val="center"/>
              <w:rPr>
                <w:rFonts w:ascii="Times New Roman" w:hAnsi="Times New Roman"/>
                <w:sz w:val="22"/>
                <w:szCs w:val="22"/>
              </w:rPr>
            </w:pPr>
          </w:p>
        </w:tc>
        <w:tc>
          <w:tcPr>
            <w:tcW w:w="550" w:type="pct"/>
          </w:tcPr>
          <w:p w14:paraId="51694DF3" w14:textId="77777777" w:rsidR="00BA3A1D" w:rsidRPr="00422DC4" w:rsidRDefault="00BA3A1D" w:rsidP="00F45EF8">
            <w:pPr>
              <w:pStyle w:val="Default"/>
              <w:jc w:val="center"/>
              <w:rPr>
                <w:rFonts w:ascii="Times New Roman" w:hAnsi="Times New Roman"/>
                <w:sz w:val="22"/>
                <w:szCs w:val="22"/>
              </w:rPr>
            </w:pPr>
          </w:p>
        </w:tc>
        <w:tc>
          <w:tcPr>
            <w:tcW w:w="550" w:type="pct"/>
          </w:tcPr>
          <w:p w14:paraId="4FE04A87" w14:textId="77777777" w:rsidR="00BA3A1D" w:rsidRPr="00422DC4" w:rsidRDefault="00BA3A1D" w:rsidP="00F45EF8">
            <w:pPr>
              <w:pStyle w:val="Default"/>
              <w:jc w:val="center"/>
              <w:rPr>
                <w:rFonts w:ascii="Times New Roman" w:hAnsi="Times New Roman"/>
                <w:sz w:val="22"/>
                <w:szCs w:val="22"/>
              </w:rPr>
            </w:pPr>
          </w:p>
        </w:tc>
        <w:tc>
          <w:tcPr>
            <w:tcW w:w="550" w:type="pct"/>
          </w:tcPr>
          <w:p w14:paraId="6A98026B" w14:textId="77777777" w:rsidR="00BA3A1D" w:rsidRPr="00422DC4" w:rsidRDefault="00BA3A1D" w:rsidP="00F45EF8">
            <w:pPr>
              <w:pStyle w:val="Default"/>
              <w:jc w:val="center"/>
              <w:rPr>
                <w:rFonts w:ascii="Times New Roman" w:hAnsi="Times New Roman"/>
                <w:sz w:val="22"/>
                <w:szCs w:val="22"/>
              </w:rPr>
            </w:pPr>
          </w:p>
        </w:tc>
      </w:tr>
      <w:tr w:rsidR="00BA3A1D" w:rsidRPr="00422DC4" w14:paraId="485C3348" w14:textId="77777777" w:rsidTr="007C392C">
        <w:tc>
          <w:tcPr>
            <w:tcW w:w="550" w:type="pct"/>
          </w:tcPr>
          <w:p w14:paraId="2B63F17C"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3433DD3E" w14:textId="77777777" w:rsidR="00BA3A1D" w:rsidRPr="00422DC4" w:rsidRDefault="00BA3A1D" w:rsidP="00F45EF8">
            <w:pPr>
              <w:pStyle w:val="Default"/>
              <w:jc w:val="center"/>
              <w:rPr>
                <w:rFonts w:ascii="Times New Roman" w:hAnsi="Times New Roman"/>
                <w:sz w:val="22"/>
                <w:szCs w:val="22"/>
              </w:rPr>
            </w:pPr>
          </w:p>
        </w:tc>
        <w:tc>
          <w:tcPr>
            <w:tcW w:w="550" w:type="pct"/>
          </w:tcPr>
          <w:p w14:paraId="44BB5A08" w14:textId="77777777" w:rsidR="00BA3A1D" w:rsidRPr="00422DC4" w:rsidRDefault="00BA3A1D" w:rsidP="00F45EF8">
            <w:pPr>
              <w:pStyle w:val="Default"/>
              <w:jc w:val="center"/>
              <w:rPr>
                <w:rFonts w:ascii="Times New Roman" w:hAnsi="Times New Roman"/>
                <w:sz w:val="22"/>
                <w:szCs w:val="22"/>
              </w:rPr>
            </w:pPr>
          </w:p>
        </w:tc>
        <w:tc>
          <w:tcPr>
            <w:tcW w:w="550" w:type="pct"/>
          </w:tcPr>
          <w:p w14:paraId="6279BBD2" w14:textId="77777777" w:rsidR="00BA3A1D" w:rsidRPr="00422DC4" w:rsidRDefault="00BA3A1D" w:rsidP="00F45EF8">
            <w:pPr>
              <w:pStyle w:val="Default"/>
              <w:jc w:val="center"/>
              <w:rPr>
                <w:rFonts w:ascii="Times New Roman" w:hAnsi="Times New Roman"/>
                <w:sz w:val="22"/>
                <w:szCs w:val="22"/>
              </w:rPr>
            </w:pPr>
          </w:p>
        </w:tc>
        <w:tc>
          <w:tcPr>
            <w:tcW w:w="550" w:type="pct"/>
          </w:tcPr>
          <w:p w14:paraId="73275C19" w14:textId="77777777" w:rsidR="00BA3A1D" w:rsidRPr="00422DC4" w:rsidRDefault="00BA3A1D" w:rsidP="00F45EF8">
            <w:pPr>
              <w:pStyle w:val="Default"/>
              <w:jc w:val="center"/>
              <w:rPr>
                <w:rFonts w:ascii="Times New Roman" w:hAnsi="Times New Roman"/>
                <w:sz w:val="22"/>
                <w:szCs w:val="22"/>
              </w:rPr>
            </w:pPr>
          </w:p>
        </w:tc>
        <w:tc>
          <w:tcPr>
            <w:tcW w:w="550" w:type="pct"/>
          </w:tcPr>
          <w:p w14:paraId="4805321A" w14:textId="77777777" w:rsidR="00BA3A1D" w:rsidRPr="00422DC4" w:rsidRDefault="00BA3A1D" w:rsidP="00F45EF8">
            <w:pPr>
              <w:pStyle w:val="Default"/>
              <w:jc w:val="center"/>
              <w:rPr>
                <w:rFonts w:ascii="Times New Roman" w:hAnsi="Times New Roman"/>
                <w:sz w:val="22"/>
                <w:szCs w:val="22"/>
              </w:rPr>
            </w:pPr>
          </w:p>
        </w:tc>
        <w:tc>
          <w:tcPr>
            <w:tcW w:w="550" w:type="pct"/>
          </w:tcPr>
          <w:p w14:paraId="0A5FF594" w14:textId="77777777" w:rsidR="00BA3A1D" w:rsidRPr="00422DC4" w:rsidRDefault="00BA3A1D" w:rsidP="00F45EF8">
            <w:pPr>
              <w:pStyle w:val="Default"/>
              <w:jc w:val="center"/>
              <w:rPr>
                <w:rFonts w:ascii="Times New Roman" w:hAnsi="Times New Roman"/>
                <w:sz w:val="22"/>
                <w:szCs w:val="22"/>
              </w:rPr>
            </w:pPr>
          </w:p>
        </w:tc>
        <w:tc>
          <w:tcPr>
            <w:tcW w:w="550" w:type="pct"/>
          </w:tcPr>
          <w:p w14:paraId="1E5CD1FC" w14:textId="77777777" w:rsidR="00BA3A1D" w:rsidRPr="00422DC4" w:rsidRDefault="00BA3A1D" w:rsidP="00F45EF8">
            <w:pPr>
              <w:pStyle w:val="Default"/>
              <w:jc w:val="center"/>
              <w:rPr>
                <w:rFonts w:ascii="Times New Roman" w:hAnsi="Times New Roman"/>
                <w:sz w:val="22"/>
                <w:szCs w:val="22"/>
              </w:rPr>
            </w:pPr>
          </w:p>
        </w:tc>
        <w:tc>
          <w:tcPr>
            <w:tcW w:w="550" w:type="pct"/>
          </w:tcPr>
          <w:p w14:paraId="69F07242" w14:textId="77777777" w:rsidR="00BA3A1D" w:rsidRPr="00422DC4" w:rsidRDefault="00BA3A1D" w:rsidP="00F45EF8">
            <w:pPr>
              <w:pStyle w:val="Default"/>
              <w:jc w:val="center"/>
              <w:rPr>
                <w:rFonts w:ascii="Times New Roman" w:hAnsi="Times New Roman"/>
                <w:sz w:val="22"/>
                <w:szCs w:val="22"/>
              </w:rPr>
            </w:pPr>
          </w:p>
        </w:tc>
      </w:tr>
      <w:tr w:rsidR="00BA3A1D" w:rsidRPr="00422DC4" w14:paraId="03A194A6" w14:textId="77777777" w:rsidTr="007C392C">
        <w:tc>
          <w:tcPr>
            <w:tcW w:w="550" w:type="pct"/>
          </w:tcPr>
          <w:p w14:paraId="14281AD0"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6199663E" w14:textId="77777777" w:rsidR="00BA3A1D" w:rsidRPr="00422DC4" w:rsidRDefault="00BA3A1D" w:rsidP="00F45EF8">
            <w:pPr>
              <w:pStyle w:val="Default"/>
              <w:jc w:val="center"/>
              <w:rPr>
                <w:rFonts w:ascii="Times New Roman" w:hAnsi="Times New Roman"/>
                <w:sz w:val="22"/>
                <w:szCs w:val="22"/>
              </w:rPr>
            </w:pPr>
          </w:p>
        </w:tc>
        <w:tc>
          <w:tcPr>
            <w:tcW w:w="550" w:type="pct"/>
          </w:tcPr>
          <w:p w14:paraId="54F439B4" w14:textId="77777777" w:rsidR="00BA3A1D" w:rsidRPr="00422DC4" w:rsidRDefault="00BA3A1D" w:rsidP="00F45EF8">
            <w:pPr>
              <w:pStyle w:val="Default"/>
              <w:jc w:val="center"/>
              <w:rPr>
                <w:rFonts w:ascii="Times New Roman" w:hAnsi="Times New Roman"/>
                <w:sz w:val="22"/>
                <w:szCs w:val="22"/>
              </w:rPr>
            </w:pPr>
          </w:p>
        </w:tc>
        <w:tc>
          <w:tcPr>
            <w:tcW w:w="550" w:type="pct"/>
          </w:tcPr>
          <w:p w14:paraId="38569EC9" w14:textId="77777777" w:rsidR="00BA3A1D" w:rsidRPr="00422DC4" w:rsidRDefault="00BA3A1D" w:rsidP="00F45EF8">
            <w:pPr>
              <w:pStyle w:val="Default"/>
              <w:jc w:val="center"/>
              <w:rPr>
                <w:rFonts w:ascii="Times New Roman" w:hAnsi="Times New Roman"/>
                <w:sz w:val="22"/>
                <w:szCs w:val="22"/>
              </w:rPr>
            </w:pPr>
          </w:p>
        </w:tc>
        <w:tc>
          <w:tcPr>
            <w:tcW w:w="550" w:type="pct"/>
          </w:tcPr>
          <w:p w14:paraId="6E164A2D" w14:textId="77777777" w:rsidR="00BA3A1D" w:rsidRPr="00422DC4" w:rsidRDefault="00BA3A1D" w:rsidP="00F45EF8">
            <w:pPr>
              <w:pStyle w:val="Default"/>
              <w:jc w:val="center"/>
              <w:rPr>
                <w:rFonts w:ascii="Times New Roman" w:hAnsi="Times New Roman"/>
                <w:sz w:val="22"/>
                <w:szCs w:val="22"/>
              </w:rPr>
            </w:pPr>
          </w:p>
        </w:tc>
        <w:tc>
          <w:tcPr>
            <w:tcW w:w="550" w:type="pct"/>
          </w:tcPr>
          <w:p w14:paraId="68289349" w14:textId="77777777" w:rsidR="00BA3A1D" w:rsidRPr="00422DC4" w:rsidRDefault="00BA3A1D" w:rsidP="00F45EF8">
            <w:pPr>
              <w:pStyle w:val="Default"/>
              <w:jc w:val="center"/>
              <w:rPr>
                <w:rFonts w:ascii="Times New Roman" w:hAnsi="Times New Roman"/>
                <w:sz w:val="22"/>
                <w:szCs w:val="22"/>
              </w:rPr>
            </w:pPr>
          </w:p>
        </w:tc>
        <w:tc>
          <w:tcPr>
            <w:tcW w:w="550" w:type="pct"/>
          </w:tcPr>
          <w:p w14:paraId="77A749EF" w14:textId="77777777" w:rsidR="00BA3A1D" w:rsidRPr="00422DC4" w:rsidRDefault="00BA3A1D" w:rsidP="00F45EF8">
            <w:pPr>
              <w:pStyle w:val="Default"/>
              <w:jc w:val="center"/>
              <w:rPr>
                <w:rFonts w:ascii="Times New Roman" w:hAnsi="Times New Roman"/>
                <w:sz w:val="22"/>
                <w:szCs w:val="22"/>
              </w:rPr>
            </w:pPr>
          </w:p>
        </w:tc>
        <w:tc>
          <w:tcPr>
            <w:tcW w:w="550" w:type="pct"/>
          </w:tcPr>
          <w:p w14:paraId="67CC3DAC" w14:textId="77777777" w:rsidR="00BA3A1D" w:rsidRPr="00422DC4" w:rsidRDefault="00BA3A1D" w:rsidP="00F45EF8">
            <w:pPr>
              <w:pStyle w:val="Default"/>
              <w:jc w:val="center"/>
              <w:rPr>
                <w:rFonts w:ascii="Times New Roman" w:hAnsi="Times New Roman"/>
                <w:sz w:val="22"/>
                <w:szCs w:val="22"/>
              </w:rPr>
            </w:pPr>
          </w:p>
        </w:tc>
        <w:tc>
          <w:tcPr>
            <w:tcW w:w="550" w:type="pct"/>
          </w:tcPr>
          <w:p w14:paraId="2166E666" w14:textId="77777777" w:rsidR="00BA3A1D" w:rsidRPr="00422DC4" w:rsidRDefault="00BA3A1D" w:rsidP="00F45EF8">
            <w:pPr>
              <w:pStyle w:val="Default"/>
              <w:jc w:val="center"/>
              <w:rPr>
                <w:rFonts w:ascii="Times New Roman" w:hAnsi="Times New Roman"/>
                <w:sz w:val="22"/>
                <w:szCs w:val="22"/>
              </w:rPr>
            </w:pPr>
          </w:p>
        </w:tc>
      </w:tr>
    </w:tbl>
    <w:p w14:paraId="04542D87" w14:textId="3AEF6CD7" w:rsidR="0064722E" w:rsidRPr="00422DC4" w:rsidRDefault="0064722E" w:rsidP="00172E62"/>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BA3A1D" w:rsidRPr="00422DC4" w14:paraId="11FDCA98" w14:textId="77777777" w:rsidTr="007C392C">
        <w:tc>
          <w:tcPr>
            <w:tcW w:w="550" w:type="pct"/>
            <w:gridSpan w:val="9"/>
            <w:vAlign w:val="center"/>
          </w:tcPr>
          <w:p w14:paraId="25D90767" w14:textId="2352982E" w:rsidR="00BA3A1D" w:rsidRPr="00422DC4" w:rsidRDefault="00BA3A1D" w:rsidP="00BA3A1D">
            <w:pPr>
              <w:pStyle w:val="Default"/>
              <w:rPr>
                <w:rFonts w:ascii="Times New Roman" w:hAnsi="Times New Roman"/>
                <w:sz w:val="22"/>
                <w:szCs w:val="22"/>
              </w:rPr>
            </w:pPr>
            <w:r w:rsidRPr="00422DC4">
              <w:rPr>
                <w:rFonts w:ascii="Times New Roman" w:hAnsi="Times New Roman"/>
                <w:b/>
                <w:sz w:val="22"/>
                <w:szCs w:val="22"/>
              </w:rPr>
              <w:t xml:space="preserve">Table 5.11-3 | </w:t>
            </w:r>
            <w:r w:rsidR="00F22D97" w:rsidRPr="00422DC4">
              <w:rPr>
                <w:rFonts w:ascii="Times New Roman" w:hAnsi="Times New Roman"/>
                <w:b/>
                <w:sz w:val="22"/>
                <w:szCs w:val="22"/>
              </w:rPr>
              <w:t xml:space="preserve">I </w:t>
            </w:r>
            <w:r w:rsidR="000B1C18">
              <w:rPr>
                <w:rFonts w:ascii="Times New Roman" w:hAnsi="Times New Roman"/>
                <w:b/>
                <w:sz w:val="22"/>
                <w:szCs w:val="22"/>
              </w:rPr>
              <w:t>h</w:t>
            </w:r>
            <w:r w:rsidR="00F22D97" w:rsidRPr="00422DC4">
              <w:rPr>
                <w:rFonts w:ascii="Times New Roman" w:hAnsi="Times New Roman"/>
                <w:b/>
                <w:sz w:val="22"/>
                <w:szCs w:val="22"/>
              </w:rPr>
              <w:t xml:space="preserve">ave </w:t>
            </w:r>
            <w:r w:rsidR="000B1C18">
              <w:rPr>
                <w:rFonts w:ascii="Times New Roman" w:hAnsi="Times New Roman"/>
                <w:b/>
                <w:sz w:val="22"/>
                <w:szCs w:val="22"/>
              </w:rPr>
              <w:t>a</w:t>
            </w:r>
            <w:r w:rsidR="00F22D97" w:rsidRPr="00422DC4">
              <w:rPr>
                <w:rFonts w:ascii="Times New Roman" w:hAnsi="Times New Roman"/>
                <w:b/>
                <w:sz w:val="22"/>
                <w:szCs w:val="22"/>
              </w:rPr>
              <w:t>ccess to</w:t>
            </w:r>
            <w:r w:rsidR="009A1E42" w:rsidRPr="00422DC4">
              <w:rPr>
                <w:rFonts w:ascii="Times New Roman" w:hAnsi="Times New Roman"/>
                <w:b/>
                <w:sz w:val="22"/>
                <w:szCs w:val="22"/>
              </w:rPr>
              <w:t xml:space="preserve"> </w:t>
            </w:r>
            <w:r w:rsidR="000B1C18">
              <w:rPr>
                <w:rFonts w:ascii="Times New Roman" w:hAnsi="Times New Roman"/>
                <w:b/>
                <w:sz w:val="22"/>
                <w:szCs w:val="22"/>
              </w:rPr>
              <w:t>s</w:t>
            </w:r>
            <w:r w:rsidRPr="00422DC4">
              <w:rPr>
                <w:rFonts w:ascii="Times New Roman" w:hAnsi="Times New Roman"/>
                <w:b/>
                <w:sz w:val="22"/>
                <w:szCs w:val="22"/>
              </w:rPr>
              <w:t xml:space="preserve">ecure </w:t>
            </w:r>
            <w:r w:rsidR="000B1C18">
              <w:rPr>
                <w:rFonts w:ascii="Times New Roman" w:hAnsi="Times New Roman"/>
                <w:b/>
                <w:sz w:val="22"/>
                <w:szCs w:val="22"/>
              </w:rPr>
              <w:t>s</w:t>
            </w:r>
            <w:r w:rsidRPr="00422DC4">
              <w:rPr>
                <w:rFonts w:ascii="Times New Roman" w:hAnsi="Times New Roman"/>
                <w:b/>
                <w:sz w:val="22"/>
                <w:szCs w:val="22"/>
              </w:rPr>
              <w:t xml:space="preserve">torage </w:t>
            </w:r>
            <w:r w:rsidR="000B1C18">
              <w:rPr>
                <w:rFonts w:ascii="Times New Roman" w:hAnsi="Times New Roman"/>
                <w:b/>
                <w:sz w:val="22"/>
                <w:szCs w:val="22"/>
              </w:rPr>
              <w:t>s</w:t>
            </w:r>
            <w:r w:rsidRPr="00422DC4">
              <w:rPr>
                <w:rFonts w:ascii="Times New Roman" w:hAnsi="Times New Roman"/>
                <w:b/>
                <w:sz w:val="22"/>
                <w:szCs w:val="22"/>
              </w:rPr>
              <w:t xml:space="preserve">pace </w:t>
            </w:r>
            <w:r w:rsidR="003B33F7" w:rsidRPr="00422DC4">
              <w:rPr>
                <w:rFonts w:ascii="Times New Roman" w:hAnsi="Times New Roman"/>
                <w:b/>
                <w:sz w:val="22"/>
                <w:szCs w:val="22"/>
              </w:rPr>
              <w:t xml:space="preserve">for </w:t>
            </w:r>
            <w:r w:rsidR="002138A1" w:rsidRPr="00422DC4">
              <w:rPr>
                <w:rFonts w:ascii="Times New Roman" w:hAnsi="Times New Roman"/>
                <w:b/>
                <w:sz w:val="22"/>
                <w:szCs w:val="22"/>
              </w:rPr>
              <w:t>m</w:t>
            </w:r>
            <w:r w:rsidR="00F22D97" w:rsidRPr="00422DC4">
              <w:rPr>
                <w:rFonts w:ascii="Times New Roman" w:hAnsi="Times New Roman"/>
                <w:b/>
                <w:sz w:val="22"/>
                <w:szCs w:val="22"/>
              </w:rPr>
              <w:t>y</w:t>
            </w:r>
            <w:r w:rsidR="003B33F7" w:rsidRPr="00422DC4">
              <w:rPr>
                <w:rFonts w:ascii="Times New Roman" w:hAnsi="Times New Roman"/>
                <w:b/>
                <w:sz w:val="22"/>
                <w:szCs w:val="22"/>
              </w:rPr>
              <w:t xml:space="preserve"> </w:t>
            </w:r>
            <w:r w:rsidR="000B1C18">
              <w:rPr>
                <w:rFonts w:ascii="Times New Roman" w:hAnsi="Times New Roman"/>
                <w:b/>
                <w:sz w:val="22"/>
                <w:szCs w:val="22"/>
              </w:rPr>
              <w:t>p</w:t>
            </w:r>
            <w:r w:rsidR="003B33F7" w:rsidRPr="00422DC4">
              <w:rPr>
                <w:rFonts w:ascii="Times New Roman" w:hAnsi="Times New Roman"/>
                <w:b/>
                <w:sz w:val="22"/>
                <w:szCs w:val="22"/>
              </w:rPr>
              <w:t xml:space="preserve">ersonal </w:t>
            </w:r>
            <w:r w:rsidR="000B1C18">
              <w:rPr>
                <w:rFonts w:ascii="Times New Roman" w:hAnsi="Times New Roman"/>
                <w:b/>
                <w:sz w:val="22"/>
                <w:szCs w:val="22"/>
              </w:rPr>
              <w:t>b</w:t>
            </w:r>
            <w:r w:rsidR="003B33F7" w:rsidRPr="00422DC4">
              <w:rPr>
                <w:rFonts w:ascii="Times New Roman" w:hAnsi="Times New Roman"/>
                <w:b/>
                <w:sz w:val="22"/>
                <w:szCs w:val="22"/>
              </w:rPr>
              <w:t>elongings</w:t>
            </w:r>
            <w:r w:rsidR="00F22D97" w:rsidRPr="00422DC4">
              <w:rPr>
                <w:rFonts w:ascii="Times New Roman" w:hAnsi="Times New Roman"/>
                <w:b/>
                <w:sz w:val="22"/>
                <w:szCs w:val="22"/>
              </w:rPr>
              <w:t xml:space="preserve"> on the </w:t>
            </w:r>
            <w:r w:rsidR="000B1C18">
              <w:rPr>
                <w:rFonts w:ascii="Times New Roman" w:hAnsi="Times New Roman"/>
                <w:b/>
                <w:sz w:val="22"/>
                <w:szCs w:val="22"/>
              </w:rPr>
              <w:t>m</w:t>
            </w:r>
            <w:r w:rsidR="00F22D97" w:rsidRPr="00422DC4">
              <w:rPr>
                <w:rFonts w:ascii="Times New Roman" w:hAnsi="Times New Roman"/>
                <w:b/>
                <w:sz w:val="22"/>
                <w:szCs w:val="22"/>
              </w:rPr>
              <w:t xml:space="preserve">edical </w:t>
            </w:r>
            <w:r w:rsidR="000B1C18">
              <w:rPr>
                <w:rFonts w:ascii="Times New Roman" w:hAnsi="Times New Roman"/>
                <w:b/>
                <w:sz w:val="22"/>
                <w:szCs w:val="22"/>
              </w:rPr>
              <w:t>s</w:t>
            </w:r>
            <w:r w:rsidR="00F22D97" w:rsidRPr="00422DC4">
              <w:rPr>
                <w:rFonts w:ascii="Times New Roman" w:hAnsi="Times New Roman"/>
                <w:b/>
                <w:sz w:val="22"/>
                <w:szCs w:val="22"/>
              </w:rPr>
              <w:t xml:space="preserve">chool </w:t>
            </w:r>
            <w:r w:rsidR="000B1C18">
              <w:rPr>
                <w:rFonts w:ascii="Times New Roman" w:hAnsi="Times New Roman"/>
                <w:b/>
                <w:sz w:val="22"/>
                <w:szCs w:val="22"/>
              </w:rPr>
              <w:t>c</w:t>
            </w:r>
            <w:r w:rsidR="00F22D97" w:rsidRPr="00422DC4">
              <w:rPr>
                <w:rFonts w:ascii="Times New Roman" w:hAnsi="Times New Roman"/>
                <w:b/>
                <w:sz w:val="22"/>
                <w:szCs w:val="22"/>
              </w:rPr>
              <w:t>ampus.</w:t>
            </w:r>
          </w:p>
        </w:tc>
      </w:tr>
      <w:tr w:rsidR="00BA3A1D" w:rsidRPr="00422DC4" w14:paraId="719792CC" w14:textId="77777777" w:rsidTr="007C392C">
        <w:tc>
          <w:tcPr>
            <w:tcW w:w="550" w:type="pct"/>
            <w:gridSpan w:val="9"/>
          </w:tcPr>
          <w:p w14:paraId="5051EA55" w14:textId="68542073" w:rsidR="00BA3A1D" w:rsidRPr="00422DC4" w:rsidRDefault="00BA3A1D" w:rsidP="00BA3A1D">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7C5ACE" w:rsidRPr="00422DC4">
              <w:rPr>
                <w:rFonts w:ascii="Times New Roman" w:hAnsi="Times New Roman"/>
                <w:sz w:val="22"/>
                <w:szCs w:val="22"/>
              </w:rPr>
              <w:t xml:space="preserve"> </w:t>
            </w:r>
            <w:r w:rsidR="007C5ACE"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EF0B95">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EF0B95">
              <w:rPr>
                <w:rFonts w:ascii="Times New Roman" w:hAnsi="Times New Roman"/>
                <w:i/>
                <w:iCs/>
                <w:sz w:val="22"/>
                <w:szCs w:val="22"/>
              </w:rPr>
              <w:t>agree</w:t>
            </w:r>
            <w:r w:rsidR="006E24DE" w:rsidRPr="00422DC4">
              <w:rPr>
                <w:rFonts w:ascii="Times New Roman" w:hAnsi="Times New Roman"/>
                <w:sz w:val="22"/>
                <w:szCs w:val="22"/>
              </w:rPr>
              <w:t>.</w:t>
            </w:r>
            <w:r w:rsidR="008B10FC" w:rsidRPr="00422DC4">
              <w:rPr>
                <w:rFonts w:ascii="Times New Roman" w:hAnsi="Times New Roman"/>
                <w:sz w:val="22"/>
                <w:szCs w:val="22"/>
              </w:rPr>
              <w:t xml:space="preserve"> </w:t>
            </w:r>
            <w:r w:rsidRPr="00422DC4">
              <w:rPr>
                <w:rFonts w:ascii="Times New Roman" w:hAnsi="Times New Roman"/>
                <w:sz w:val="22"/>
                <w:szCs w:val="22"/>
              </w:rPr>
              <w:t>If the medical school has one or more regional campuses, provide the data by campus (as available).</w:t>
            </w:r>
          </w:p>
        </w:tc>
      </w:tr>
      <w:tr w:rsidR="007C5ACE" w:rsidRPr="00422DC4" w14:paraId="0EAE6746" w14:textId="77777777" w:rsidTr="007C392C">
        <w:tc>
          <w:tcPr>
            <w:tcW w:w="550" w:type="pct"/>
            <w:vMerge w:val="restart"/>
          </w:tcPr>
          <w:p w14:paraId="5EE786BB" w14:textId="77777777" w:rsidR="007C5ACE" w:rsidRPr="00422DC4" w:rsidRDefault="007C5ACE" w:rsidP="007C5ACE">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7328A00D" w14:textId="07C0639D"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56D04051" w14:textId="77777777"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Number and % of</w:t>
            </w:r>
          </w:p>
          <w:p w14:paraId="7891170B" w14:textId="6FE5181D" w:rsidR="007C5ACE" w:rsidRPr="00422DC4" w:rsidRDefault="007C5ACE"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0018DD61" w14:textId="4B2069A7"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0BAEE1C3" w14:textId="5D8F1145" w:rsidR="007C5ACE" w:rsidRPr="00422DC4" w:rsidRDefault="006E24DE" w:rsidP="003B33F7">
            <w:pPr>
              <w:pStyle w:val="Default"/>
              <w:jc w:val="center"/>
              <w:rPr>
                <w:rFonts w:ascii="Times New Roman" w:hAnsi="Times New Roman"/>
                <w:sz w:val="22"/>
                <w:szCs w:val="22"/>
              </w:rPr>
            </w:pPr>
            <w:r w:rsidRPr="00422DC4">
              <w:rPr>
                <w:rFonts w:ascii="Times New Roman" w:hAnsi="Times New Roman"/>
                <w:sz w:val="22"/>
                <w:szCs w:val="22"/>
              </w:rPr>
              <w:t>Disagree</w:t>
            </w:r>
            <w:r w:rsidR="003B33F7" w:rsidRPr="00422DC4">
              <w:rPr>
                <w:rFonts w:ascii="Times New Roman" w:hAnsi="Times New Roman"/>
                <w:sz w:val="22"/>
                <w:szCs w:val="22"/>
              </w:rPr>
              <w:t xml:space="preserve"> </w:t>
            </w:r>
            <w:r w:rsidR="007C5ACE" w:rsidRPr="00422DC4">
              <w:rPr>
                <w:rFonts w:ascii="Times New Roman" w:hAnsi="Times New Roman"/>
                <w:sz w:val="22"/>
                <w:szCs w:val="22"/>
              </w:rPr>
              <w:t>Responses</w:t>
            </w:r>
          </w:p>
        </w:tc>
        <w:tc>
          <w:tcPr>
            <w:tcW w:w="550" w:type="pct"/>
            <w:gridSpan w:val="2"/>
          </w:tcPr>
          <w:p w14:paraId="7C7C6873" w14:textId="77777777"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Number and % of</w:t>
            </w:r>
          </w:p>
          <w:p w14:paraId="1C734F1A" w14:textId="3460C100" w:rsidR="007C5ACE" w:rsidRPr="00422DC4" w:rsidRDefault="006E24DE" w:rsidP="003B33F7">
            <w:pPr>
              <w:pStyle w:val="Default"/>
              <w:jc w:val="center"/>
              <w:rPr>
                <w:rFonts w:ascii="Times New Roman" w:hAnsi="Times New Roman"/>
                <w:sz w:val="22"/>
                <w:szCs w:val="22"/>
              </w:rPr>
            </w:pPr>
            <w:r w:rsidRPr="00422DC4">
              <w:rPr>
                <w:rFonts w:ascii="Times New Roman" w:hAnsi="Times New Roman"/>
                <w:sz w:val="22"/>
                <w:szCs w:val="22"/>
              </w:rPr>
              <w:t>Agree</w:t>
            </w:r>
            <w:r w:rsidR="007C5ACE" w:rsidRPr="00422DC4">
              <w:rPr>
                <w:rFonts w:ascii="Times New Roman" w:hAnsi="Times New Roman"/>
                <w:sz w:val="22"/>
                <w:szCs w:val="22"/>
              </w:rPr>
              <w:t xml:space="preserve"> Responses</w:t>
            </w:r>
          </w:p>
        </w:tc>
      </w:tr>
      <w:tr w:rsidR="00BA3A1D" w:rsidRPr="00422DC4" w14:paraId="008759F4" w14:textId="77777777" w:rsidTr="007C392C">
        <w:tc>
          <w:tcPr>
            <w:tcW w:w="550" w:type="pct"/>
            <w:vMerge/>
          </w:tcPr>
          <w:p w14:paraId="53BC9F34" w14:textId="77777777" w:rsidR="00BA3A1D" w:rsidRPr="00422DC4" w:rsidRDefault="00BA3A1D" w:rsidP="00B568CC">
            <w:pPr>
              <w:pStyle w:val="Default"/>
              <w:rPr>
                <w:rFonts w:ascii="Times New Roman" w:hAnsi="Times New Roman"/>
                <w:sz w:val="22"/>
                <w:szCs w:val="22"/>
              </w:rPr>
            </w:pPr>
          </w:p>
        </w:tc>
        <w:tc>
          <w:tcPr>
            <w:tcW w:w="550" w:type="pct"/>
          </w:tcPr>
          <w:p w14:paraId="06345F44"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2377139"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43FF500E"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4AEF357"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36BA2AAC"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1F03C8B3"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6F37480D"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6D41070"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49A3B86D" w14:textId="77777777" w:rsidTr="007C392C">
        <w:tc>
          <w:tcPr>
            <w:tcW w:w="550" w:type="pct"/>
          </w:tcPr>
          <w:p w14:paraId="6392A122"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0B3C77BD" w14:textId="77777777" w:rsidR="00BA3A1D" w:rsidRPr="00422DC4" w:rsidRDefault="00BA3A1D" w:rsidP="007C5ACE">
            <w:pPr>
              <w:pStyle w:val="Default"/>
              <w:jc w:val="center"/>
              <w:rPr>
                <w:rFonts w:ascii="Times New Roman" w:hAnsi="Times New Roman"/>
                <w:sz w:val="22"/>
                <w:szCs w:val="22"/>
              </w:rPr>
            </w:pPr>
          </w:p>
        </w:tc>
        <w:tc>
          <w:tcPr>
            <w:tcW w:w="550" w:type="pct"/>
          </w:tcPr>
          <w:p w14:paraId="29CA3932" w14:textId="77777777" w:rsidR="00BA3A1D" w:rsidRPr="00422DC4" w:rsidRDefault="00BA3A1D" w:rsidP="007C5ACE">
            <w:pPr>
              <w:pStyle w:val="Default"/>
              <w:jc w:val="center"/>
              <w:rPr>
                <w:rFonts w:ascii="Times New Roman" w:hAnsi="Times New Roman"/>
                <w:sz w:val="22"/>
                <w:szCs w:val="22"/>
              </w:rPr>
            </w:pPr>
          </w:p>
        </w:tc>
        <w:tc>
          <w:tcPr>
            <w:tcW w:w="550" w:type="pct"/>
          </w:tcPr>
          <w:p w14:paraId="4E00FB18" w14:textId="77777777" w:rsidR="00BA3A1D" w:rsidRPr="00422DC4" w:rsidRDefault="00BA3A1D" w:rsidP="007C5ACE">
            <w:pPr>
              <w:pStyle w:val="Default"/>
              <w:jc w:val="center"/>
              <w:rPr>
                <w:rFonts w:ascii="Times New Roman" w:hAnsi="Times New Roman"/>
                <w:sz w:val="22"/>
                <w:szCs w:val="22"/>
              </w:rPr>
            </w:pPr>
          </w:p>
        </w:tc>
        <w:tc>
          <w:tcPr>
            <w:tcW w:w="550" w:type="pct"/>
          </w:tcPr>
          <w:p w14:paraId="16ADAFF2" w14:textId="77777777" w:rsidR="00BA3A1D" w:rsidRPr="00422DC4" w:rsidRDefault="00BA3A1D" w:rsidP="007C5ACE">
            <w:pPr>
              <w:pStyle w:val="Default"/>
              <w:jc w:val="center"/>
              <w:rPr>
                <w:rFonts w:ascii="Times New Roman" w:hAnsi="Times New Roman"/>
                <w:sz w:val="22"/>
                <w:szCs w:val="22"/>
              </w:rPr>
            </w:pPr>
          </w:p>
        </w:tc>
        <w:tc>
          <w:tcPr>
            <w:tcW w:w="550" w:type="pct"/>
          </w:tcPr>
          <w:p w14:paraId="2043A3CB" w14:textId="77777777" w:rsidR="00BA3A1D" w:rsidRPr="00422DC4" w:rsidRDefault="00BA3A1D" w:rsidP="007C5ACE">
            <w:pPr>
              <w:pStyle w:val="Default"/>
              <w:jc w:val="center"/>
              <w:rPr>
                <w:rFonts w:ascii="Times New Roman" w:hAnsi="Times New Roman"/>
                <w:sz w:val="22"/>
                <w:szCs w:val="22"/>
              </w:rPr>
            </w:pPr>
          </w:p>
        </w:tc>
        <w:tc>
          <w:tcPr>
            <w:tcW w:w="550" w:type="pct"/>
          </w:tcPr>
          <w:p w14:paraId="5DEF6428" w14:textId="77777777" w:rsidR="00BA3A1D" w:rsidRPr="00422DC4" w:rsidRDefault="00BA3A1D" w:rsidP="007C5ACE">
            <w:pPr>
              <w:pStyle w:val="Default"/>
              <w:jc w:val="center"/>
              <w:rPr>
                <w:rFonts w:ascii="Times New Roman" w:hAnsi="Times New Roman"/>
                <w:sz w:val="22"/>
                <w:szCs w:val="22"/>
              </w:rPr>
            </w:pPr>
          </w:p>
        </w:tc>
        <w:tc>
          <w:tcPr>
            <w:tcW w:w="550" w:type="pct"/>
          </w:tcPr>
          <w:p w14:paraId="43E24253" w14:textId="77777777" w:rsidR="00BA3A1D" w:rsidRPr="00422DC4" w:rsidRDefault="00BA3A1D" w:rsidP="007C5ACE">
            <w:pPr>
              <w:pStyle w:val="Default"/>
              <w:jc w:val="center"/>
              <w:rPr>
                <w:rFonts w:ascii="Times New Roman" w:hAnsi="Times New Roman"/>
                <w:sz w:val="22"/>
                <w:szCs w:val="22"/>
              </w:rPr>
            </w:pPr>
          </w:p>
        </w:tc>
        <w:tc>
          <w:tcPr>
            <w:tcW w:w="550" w:type="pct"/>
          </w:tcPr>
          <w:p w14:paraId="5A17444A" w14:textId="77777777" w:rsidR="00BA3A1D" w:rsidRPr="00422DC4" w:rsidRDefault="00BA3A1D" w:rsidP="007C5ACE">
            <w:pPr>
              <w:pStyle w:val="Default"/>
              <w:jc w:val="center"/>
              <w:rPr>
                <w:rFonts w:ascii="Times New Roman" w:hAnsi="Times New Roman"/>
                <w:sz w:val="22"/>
                <w:szCs w:val="22"/>
              </w:rPr>
            </w:pPr>
          </w:p>
        </w:tc>
      </w:tr>
      <w:tr w:rsidR="00BA3A1D" w:rsidRPr="00422DC4" w14:paraId="49826C25" w14:textId="77777777" w:rsidTr="007C392C">
        <w:tc>
          <w:tcPr>
            <w:tcW w:w="550" w:type="pct"/>
          </w:tcPr>
          <w:p w14:paraId="28E71CDE"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454B405F" w14:textId="77777777" w:rsidR="00BA3A1D" w:rsidRPr="00422DC4" w:rsidRDefault="00BA3A1D" w:rsidP="007C5ACE">
            <w:pPr>
              <w:pStyle w:val="Default"/>
              <w:jc w:val="center"/>
              <w:rPr>
                <w:rFonts w:ascii="Times New Roman" w:hAnsi="Times New Roman"/>
                <w:sz w:val="22"/>
                <w:szCs w:val="22"/>
              </w:rPr>
            </w:pPr>
          </w:p>
        </w:tc>
        <w:tc>
          <w:tcPr>
            <w:tcW w:w="550" w:type="pct"/>
          </w:tcPr>
          <w:p w14:paraId="72F1608A" w14:textId="77777777" w:rsidR="00BA3A1D" w:rsidRPr="00422DC4" w:rsidRDefault="00BA3A1D" w:rsidP="007C5ACE">
            <w:pPr>
              <w:pStyle w:val="Default"/>
              <w:jc w:val="center"/>
              <w:rPr>
                <w:rFonts w:ascii="Times New Roman" w:hAnsi="Times New Roman"/>
                <w:sz w:val="22"/>
                <w:szCs w:val="22"/>
              </w:rPr>
            </w:pPr>
          </w:p>
        </w:tc>
        <w:tc>
          <w:tcPr>
            <w:tcW w:w="550" w:type="pct"/>
          </w:tcPr>
          <w:p w14:paraId="31117AC8" w14:textId="77777777" w:rsidR="00BA3A1D" w:rsidRPr="00422DC4" w:rsidRDefault="00BA3A1D" w:rsidP="007C5ACE">
            <w:pPr>
              <w:pStyle w:val="Default"/>
              <w:jc w:val="center"/>
              <w:rPr>
                <w:rFonts w:ascii="Times New Roman" w:hAnsi="Times New Roman"/>
                <w:sz w:val="22"/>
                <w:szCs w:val="22"/>
              </w:rPr>
            </w:pPr>
          </w:p>
        </w:tc>
        <w:tc>
          <w:tcPr>
            <w:tcW w:w="550" w:type="pct"/>
          </w:tcPr>
          <w:p w14:paraId="06A00CD2" w14:textId="77777777" w:rsidR="00BA3A1D" w:rsidRPr="00422DC4" w:rsidRDefault="00BA3A1D" w:rsidP="007C5ACE">
            <w:pPr>
              <w:pStyle w:val="Default"/>
              <w:jc w:val="center"/>
              <w:rPr>
                <w:rFonts w:ascii="Times New Roman" w:hAnsi="Times New Roman"/>
                <w:sz w:val="22"/>
                <w:szCs w:val="22"/>
              </w:rPr>
            </w:pPr>
          </w:p>
        </w:tc>
        <w:tc>
          <w:tcPr>
            <w:tcW w:w="550" w:type="pct"/>
          </w:tcPr>
          <w:p w14:paraId="451896AD" w14:textId="77777777" w:rsidR="00BA3A1D" w:rsidRPr="00422DC4" w:rsidRDefault="00BA3A1D" w:rsidP="007C5ACE">
            <w:pPr>
              <w:pStyle w:val="Default"/>
              <w:jc w:val="center"/>
              <w:rPr>
                <w:rFonts w:ascii="Times New Roman" w:hAnsi="Times New Roman"/>
                <w:sz w:val="22"/>
                <w:szCs w:val="22"/>
              </w:rPr>
            </w:pPr>
          </w:p>
        </w:tc>
        <w:tc>
          <w:tcPr>
            <w:tcW w:w="550" w:type="pct"/>
          </w:tcPr>
          <w:p w14:paraId="5B594223" w14:textId="77777777" w:rsidR="00BA3A1D" w:rsidRPr="00422DC4" w:rsidRDefault="00BA3A1D" w:rsidP="007C5ACE">
            <w:pPr>
              <w:pStyle w:val="Default"/>
              <w:jc w:val="center"/>
              <w:rPr>
                <w:rFonts w:ascii="Times New Roman" w:hAnsi="Times New Roman"/>
                <w:sz w:val="22"/>
                <w:szCs w:val="22"/>
              </w:rPr>
            </w:pPr>
          </w:p>
        </w:tc>
        <w:tc>
          <w:tcPr>
            <w:tcW w:w="550" w:type="pct"/>
          </w:tcPr>
          <w:p w14:paraId="0A4B2A03" w14:textId="77777777" w:rsidR="00BA3A1D" w:rsidRPr="00422DC4" w:rsidRDefault="00BA3A1D" w:rsidP="007C5ACE">
            <w:pPr>
              <w:pStyle w:val="Default"/>
              <w:jc w:val="center"/>
              <w:rPr>
                <w:rFonts w:ascii="Times New Roman" w:hAnsi="Times New Roman"/>
                <w:sz w:val="22"/>
                <w:szCs w:val="22"/>
              </w:rPr>
            </w:pPr>
          </w:p>
        </w:tc>
        <w:tc>
          <w:tcPr>
            <w:tcW w:w="550" w:type="pct"/>
          </w:tcPr>
          <w:p w14:paraId="00975AC8" w14:textId="77777777" w:rsidR="00BA3A1D" w:rsidRPr="00422DC4" w:rsidRDefault="00BA3A1D" w:rsidP="007C5ACE">
            <w:pPr>
              <w:pStyle w:val="Default"/>
              <w:jc w:val="center"/>
              <w:rPr>
                <w:rFonts w:ascii="Times New Roman" w:hAnsi="Times New Roman"/>
                <w:sz w:val="22"/>
                <w:szCs w:val="22"/>
              </w:rPr>
            </w:pPr>
          </w:p>
        </w:tc>
      </w:tr>
      <w:tr w:rsidR="00BA3A1D" w:rsidRPr="00422DC4" w14:paraId="26AD8800" w14:textId="77777777" w:rsidTr="007C392C">
        <w:tc>
          <w:tcPr>
            <w:tcW w:w="550" w:type="pct"/>
          </w:tcPr>
          <w:p w14:paraId="2B7B97D8"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3F7CF496" w14:textId="77777777" w:rsidR="00BA3A1D" w:rsidRPr="00422DC4" w:rsidRDefault="00BA3A1D" w:rsidP="007C5ACE">
            <w:pPr>
              <w:pStyle w:val="Default"/>
              <w:jc w:val="center"/>
              <w:rPr>
                <w:rFonts w:ascii="Times New Roman" w:hAnsi="Times New Roman"/>
                <w:sz w:val="22"/>
                <w:szCs w:val="22"/>
              </w:rPr>
            </w:pPr>
          </w:p>
        </w:tc>
        <w:tc>
          <w:tcPr>
            <w:tcW w:w="550" w:type="pct"/>
          </w:tcPr>
          <w:p w14:paraId="37C00465" w14:textId="77777777" w:rsidR="00BA3A1D" w:rsidRPr="00422DC4" w:rsidRDefault="00BA3A1D" w:rsidP="007C5ACE">
            <w:pPr>
              <w:pStyle w:val="Default"/>
              <w:jc w:val="center"/>
              <w:rPr>
                <w:rFonts w:ascii="Times New Roman" w:hAnsi="Times New Roman"/>
                <w:sz w:val="22"/>
                <w:szCs w:val="22"/>
              </w:rPr>
            </w:pPr>
          </w:p>
        </w:tc>
        <w:tc>
          <w:tcPr>
            <w:tcW w:w="550" w:type="pct"/>
          </w:tcPr>
          <w:p w14:paraId="5C7571BA" w14:textId="77777777" w:rsidR="00BA3A1D" w:rsidRPr="00422DC4" w:rsidRDefault="00BA3A1D" w:rsidP="007C5ACE">
            <w:pPr>
              <w:pStyle w:val="Default"/>
              <w:jc w:val="center"/>
              <w:rPr>
                <w:rFonts w:ascii="Times New Roman" w:hAnsi="Times New Roman"/>
                <w:sz w:val="22"/>
                <w:szCs w:val="22"/>
              </w:rPr>
            </w:pPr>
          </w:p>
        </w:tc>
        <w:tc>
          <w:tcPr>
            <w:tcW w:w="550" w:type="pct"/>
          </w:tcPr>
          <w:p w14:paraId="2098E103" w14:textId="77777777" w:rsidR="00BA3A1D" w:rsidRPr="00422DC4" w:rsidRDefault="00BA3A1D" w:rsidP="007C5ACE">
            <w:pPr>
              <w:pStyle w:val="Default"/>
              <w:jc w:val="center"/>
              <w:rPr>
                <w:rFonts w:ascii="Times New Roman" w:hAnsi="Times New Roman"/>
                <w:sz w:val="22"/>
                <w:szCs w:val="22"/>
              </w:rPr>
            </w:pPr>
          </w:p>
        </w:tc>
        <w:tc>
          <w:tcPr>
            <w:tcW w:w="550" w:type="pct"/>
          </w:tcPr>
          <w:p w14:paraId="23FCEDE8" w14:textId="77777777" w:rsidR="00BA3A1D" w:rsidRPr="00422DC4" w:rsidRDefault="00BA3A1D" w:rsidP="007C5ACE">
            <w:pPr>
              <w:pStyle w:val="Default"/>
              <w:jc w:val="center"/>
              <w:rPr>
                <w:rFonts w:ascii="Times New Roman" w:hAnsi="Times New Roman"/>
                <w:sz w:val="22"/>
                <w:szCs w:val="22"/>
              </w:rPr>
            </w:pPr>
          </w:p>
        </w:tc>
        <w:tc>
          <w:tcPr>
            <w:tcW w:w="550" w:type="pct"/>
          </w:tcPr>
          <w:p w14:paraId="393FB180" w14:textId="77777777" w:rsidR="00BA3A1D" w:rsidRPr="00422DC4" w:rsidRDefault="00BA3A1D" w:rsidP="007C5ACE">
            <w:pPr>
              <w:pStyle w:val="Default"/>
              <w:jc w:val="center"/>
              <w:rPr>
                <w:rFonts w:ascii="Times New Roman" w:hAnsi="Times New Roman"/>
                <w:sz w:val="22"/>
                <w:szCs w:val="22"/>
              </w:rPr>
            </w:pPr>
          </w:p>
        </w:tc>
        <w:tc>
          <w:tcPr>
            <w:tcW w:w="550" w:type="pct"/>
          </w:tcPr>
          <w:p w14:paraId="5B895BA2" w14:textId="77777777" w:rsidR="00BA3A1D" w:rsidRPr="00422DC4" w:rsidRDefault="00BA3A1D" w:rsidP="007C5ACE">
            <w:pPr>
              <w:pStyle w:val="Default"/>
              <w:jc w:val="center"/>
              <w:rPr>
                <w:rFonts w:ascii="Times New Roman" w:hAnsi="Times New Roman"/>
                <w:sz w:val="22"/>
                <w:szCs w:val="22"/>
              </w:rPr>
            </w:pPr>
          </w:p>
        </w:tc>
        <w:tc>
          <w:tcPr>
            <w:tcW w:w="550" w:type="pct"/>
          </w:tcPr>
          <w:p w14:paraId="3F8D316A" w14:textId="77777777" w:rsidR="00BA3A1D" w:rsidRPr="00422DC4" w:rsidRDefault="00BA3A1D" w:rsidP="007C5ACE">
            <w:pPr>
              <w:pStyle w:val="Default"/>
              <w:jc w:val="center"/>
              <w:rPr>
                <w:rFonts w:ascii="Times New Roman" w:hAnsi="Times New Roman"/>
                <w:sz w:val="22"/>
                <w:szCs w:val="22"/>
              </w:rPr>
            </w:pPr>
          </w:p>
        </w:tc>
      </w:tr>
    </w:tbl>
    <w:p w14:paraId="2FFE9386" w14:textId="1820C013" w:rsidR="00E17F8B" w:rsidRDefault="00E17F8B" w:rsidP="00172E62"/>
    <w:p w14:paraId="3B755DC3" w14:textId="77777777" w:rsidR="00E17F8B" w:rsidRDefault="00E17F8B">
      <w:r>
        <w:br w:type="page"/>
      </w:r>
    </w:p>
    <w:p w14:paraId="4F59AFE6" w14:textId="563E9EAD" w:rsidR="0024364E" w:rsidRPr="00422DC4" w:rsidRDefault="00AC619C" w:rsidP="002D044D">
      <w:pPr>
        <w:pStyle w:val="Heading3"/>
      </w:pPr>
      <w:r w:rsidRPr="00422DC4">
        <w:t>Narrative Response</w:t>
      </w:r>
    </w:p>
    <w:p w14:paraId="3EBDFD32" w14:textId="77777777" w:rsidR="009964F5" w:rsidRPr="00422DC4" w:rsidRDefault="009964F5" w:rsidP="006E02CD"/>
    <w:p w14:paraId="0C809407" w14:textId="3EC2DC3B" w:rsidR="00EE14DC" w:rsidRPr="00422DC4" w:rsidRDefault="00EA4164" w:rsidP="00EA4164">
      <w:pPr>
        <w:ind w:left="720" w:hanging="360"/>
      </w:pPr>
      <w:bookmarkStart w:id="211" w:name="_Toc385931462"/>
      <w:bookmarkStart w:id="212" w:name="_Toc385932009"/>
      <w:r w:rsidRPr="00422DC4">
        <w:t>a.</w:t>
      </w:r>
      <w:r w:rsidRPr="00422DC4">
        <w:tab/>
      </w:r>
      <w:r w:rsidR="00EE14DC" w:rsidRPr="00422DC4">
        <w:t xml:space="preserve">Summarize how the </w:t>
      </w:r>
      <w:r w:rsidR="002138A1" w:rsidRPr="00422DC4">
        <w:t>space for student study and</w:t>
      </w:r>
      <w:r w:rsidR="00EE14DC" w:rsidRPr="00422DC4">
        <w:t xml:space="preserve"> personal lockers or other secure storage areas for student belongings on the central medical school campu</w:t>
      </w:r>
      <w:r w:rsidR="00F029BC" w:rsidRPr="00422DC4">
        <w:t>s</w:t>
      </w:r>
      <w:r w:rsidR="00EE14DC" w:rsidRPr="00422DC4">
        <w:t xml:space="preserve"> and on each regional campus (if applicable) is being monitored to ensure </w:t>
      </w:r>
      <w:r w:rsidR="00CE4941">
        <w:t xml:space="preserve">their </w:t>
      </w:r>
      <w:r w:rsidR="00EE14DC" w:rsidRPr="00422DC4">
        <w:t>adequacy for students in the pre-clerkship portion of the curriculum. Note if the identified space is solely for medical student use or if it is shared with others.</w:t>
      </w:r>
    </w:p>
    <w:p w14:paraId="3C5E8E17" w14:textId="36AE508A" w:rsidR="00F029BC" w:rsidRPr="00422DC4" w:rsidRDefault="00F029BC" w:rsidP="00EA4164">
      <w:pPr>
        <w:ind w:left="720" w:hanging="360"/>
      </w:pPr>
    </w:p>
    <w:p w14:paraId="58549918" w14:textId="77777777" w:rsidR="00F029BC" w:rsidRPr="00422DC4" w:rsidRDefault="00F029BC" w:rsidP="00EA4164">
      <w:pPr>
        <w:ind w:left="720" w:hanging="360"/>
      </w:pPr>
    </w:p>
    <w:p w14:paraId="04623D10" w14:textId="308152AE" w:rsidR="00B63177" w:rsidRPr="00422DC4" w:rsidRDefault="00EA4164" w:rsidP="00EA4164">
      <w:pPr>
        <w:ind w:left="720" w:hanging="360"/>
      </w:pPr>
      <w:bookmarkStart w:id="213" w:name="_Toc385931463"/>
      <w:bookmarkStart w:id="214" w:name="_Toc385932010"/>
      <w:bookmarkEnd w:id="211"/>
      <w:bookmarkEnd w:id="212"/>
      <w:r w:rsidRPr="00422DC4">
        <w:t>b.</w:t>
      </w:r>
      <w:r w:rsidRPr="00422DC4">
        <w:tab/>
      </w:r>
      <w:r w:rsidR="002E00DC" w:rsidRPr="00422DC4">
        <w:t>D</w:t>
      </w:r>
      <w:r w:rsidR="00B63177" w:rsidRPr="00422DC4">
        <w:t xml:space="preserve">escribe the planning </w:t>
      </w:r>
      <w:r w:rsidR="00C832F9">
        <w:t>for</w:t>
      </w:r>
      <w:r w:rsidR="00B63177" w:rsidRPr="00422DC4">
        <w:t xml:space="preserve"> adequate study space</w:t>
      </w:r>
      <w:r w:rsidR="00E47E37" w:rsidRPr="00422DC4">
        <w:t xml:space="preserve"> </w:t>
      </w:r>
      <w:r w:rsidR="00B63177" w:rsidRPr="00422DC4">
        <w:t xml:space="preserve">and secure storage space </w:t>
      </w:r>
      <w:r w:rsidR="00FC56D6" w:rsidRPr="00422DC4">
        <w:t xml:space="preserve">for student use </w:t>
      </w:r>
      <w:r w:rsidR="00B63177" w:rsidRPr="00422DC4">
        <w:t>at the hospitals that will be used for the inpatient portion of required clinical clerkships.</w:t>
      </w:r>
    </w:p>
    <w:p w14:paraId="3FF15AFC" w14:textId="64225878" w:rsidR="008A75FD" w:rsidRPr="00422DC4" w:rsidRDefault="008A75FD" w:rsidP="006E02CD"/>
    <w:p w14:paraId="14A8E20B" w14:textId="77777777" w:rsidR="00897A5A" w:rsidRPr="00422DC4" w:rsidRDefault="00897A5A" w:rsidP="006E02CD"/>
    <w:bookmarkEnd w:id="213"/>
    <w:bookmarkEnd w:id="214"/>
    <w:p w14:paraId="608F413F" w14:textId="18E9AFC9" w:rsidR="005E0057" w:rsidRPr="00422DC4" w:rsidRDefault="00AC619C" w:rsidP="00735DE0">
      <w:pPr>
        <w:pStyle w:val="Heading2"/>
        <w:rPr>
          <w:rFonts w:cs="Times New Roman"/>
        </w:rPr>
      </w:pPr>
      <w:r w:rsidRPr="00422DC4">
        <w:rPr>
          <w:rFonts w:cs="Times New Roman"/>
        </w:rPr>
        <w:br w:type="page"/>
      </w:r>
      <w:bookmarkStart w:id="215" w:name="_Toc385931467"/>
      <w:bookmarkStart w:id="216" w:name="_Toc385931787"/>
      <w:bookmarkStart w:id="217" w:name="_Toc385932014"/>
    </w:p>
    <w:p w14:paraId="72C6E83F" w14:textId="31E3904A" w:rsidR="00206A84" w:rsidRPr="00422DC4" w:rsidRDefault="00AC619C" w:rsidP="00314737">
      <w:pPr>
        <w:pStyle w:val="Heading1"/>
        <w:rPr>
          <w:rFonts w:cs="Times New Roman"/>
        </w:rPr>
      </w:pPr>
      <w:bookmarkStart w:id="218" w:name="_Toc448736797"/>
      <w:bookmarkStart w:id="219" w:name="_Toc198711338"/>
      <w:r w:rsidRPr="00422DC4">
        <w:rPr>
          <w:rFonts w:cs="Times New Roman"/>
        </w:rPr>
        <w:t xml:space="preserve">Standard 6: Competencies, Curricular Objectives, </w:t>
      </w:r>
      <w:r w:rsidR="00EC298C" w:rsidRPr="00422DC4">
        <w:rPr>
          <w:rFonts w:cs="Times New Roman"/>
        </w:rPr>
        <w:t>a</w:t>
      </w:r>
      <w:r w:rsidRPr="00422DC4">
        <w:rPr>
          <w:rFonts w:cs="Times New Roman"/>
        </w:rPr>
        <w:t>nd Curricular Design</w:t>
      </w:r>
      <w:bookmarkEnd w:id="218"/>
      <w:bookmarkEnd w:id="219"/>
    </w:p>
    <w:bookmarkEnd w:id="215"/>
    <w:bookmarkEnd w:id="216"/>
    <w:bookmarkEnd w:id="217"/>
    <w:p w14:paraId="6A3138BF" w14:textId="56EC5778" w:rsidR="00DB2535" w:rsidRPr="00422DC4" w:rsidRDefault="0050311F" w:rsidP="00172E62">
      <w:r w:rsidRPr="00422DC4">
        <w:rPr>
          <w:b/>
          <w:color w:val="004990"/>
        </w:rPr>
        <w:t>The faculty of a medical school define the competencies to be achieved by its medical students through medical education program objectives and is responsible for the detailed design and implementation of the components of a medical curriculum that enable its medical students to achieve those competencies and objectives. Medical education program objectives are statements of the knowledge, skills, behaviors, and attitudes that medical students are expected to exhibit as evidence of their achievement by completion of the program.</w:t>
      </w:r>
    </w:p>
    <w:p w14:paraId="30944326" w14:textId="77777777" w:rsidR="0050311F" w:rsidRPr="00422DC4" w:rsidRDefault="0050311F" w:rsidP="00172E62">
      <w:pPr>
        <w:rPr>
          <w:i/>
        </w:rPr>
      </w:pPr>
    </w:p>
    <w:p w14:paraId="58097108" w14:textId="43E48377" w:rsidR="00570D63" w:rsidRPr="00422DC4" w:rsidRDefault="00570D63" w:rsidP="00172E62">
      <w:pPr>
        <w:rPr>
          <w:i/>
        </w:rPr>
      </w:pPr>
      <w:r w:rsidRPr="00422DC4">
        <w:rPr>
          <w:i/>
        </w:rPr>
        <w:t>Note: Elements 6.4, 6.6, 6.7, and 6.8 are not included in the DCI for Provisional Accreditation.</w:t>
      </w:r>
    </w:p>
    <w:p w14:paraId="44C3A45A" w14:textId="77777777" w:rsidR="00E00B8F" w:rsidRDefault="00E00B8F" w:rsidP="00172E62"/>
    <w:p w14:paraId="38DC56A5" w14:textId="77777777" w:rsidR="009329A3" w:rsidRPr="00422DC4" w:rsidRDefault="009329A3" w:rsidP="00172E62">
      <w:pPr>
        <w:rPr>
          <w:b/>
        </w:rPr>
      </w:pPr>
    </w:p>
    <w:p w14:paraId="47F85ADC" w14:textId="4AB2EEE1" w:rsidR="0083778E" w:rsidRPr="00422DC4" w:rsidRDefault="00AC619C" w:rsidP="002D044D">
      <w:pPr>
        <w:pStyle w:val="Heading3"/>
      </w:pPr>
      <w:r w:rsidRPr="00422DC4">
        <w:t>Supporting Data</w:t>
      </w:r>
    </w:p>
    <w:p w14:paraId="57A09B56" w14:textId="77777777" w:rsidR="004577E9" w:rsidRPr="00422DC4" w:rsidRDefault="004577E9" w:rsidP="004577E9"/>
    <w:tbl>
      <w:tblPr>
        <w:tblStyle w:val="table"/>
        <w:tblW w:w="5000" w:type="pct"/>
        <w:tblLook w:val="0000" w:firstRow="0" w:lastRow="0" w:firstColumn="0" w:lastColumn="0" w:noHBand="0" w:noVBand="0"/>
      </w:tblPr>
      <w:tblGrid>
        <w:gridCol w:w="2796"/>
        <w:gridCol w:w="1237"/>
        <w:gridCol w:w="1152"/>
        <w:gridCol w:w="1329"/>
        <w:gridCol w:w="1329"/>
        <w:gridCol w:w="1419"/>
        <w:gridCol w:w="1154"/>
      </w:tblGrid>
      <w:tr w:rsidR="001A2ECA" w:rsidRPr="00422DC4" w14:paraId="756238F7" w14:textId="77777777" w:rsidTr="009F39E2">
        <w:trPr>
          <w:trHeight w:val="144"/>
        </w:trPr>
        <w:tc>
          <w:tcPr>
            <w:tcW w:w="5000" w:type="pct"/>
            <w:gridSpan w:val="7"/>
            <w:vAlign w:val="top"/>
          </w:tcPr>
          <w:p w14:paraId="43642EBF" w14:textId="73C52818" w:rsidR="001A2ECA" w:rsidRPr="00422DC4" w:rsidRDefault="001A2ECA" w:rsidP="00C44258">
            <w:pPr>
              <w:rPr>
                <w:b/>
              </w:rPr>
            </w:pPr>
            <w:r w:rsidRPr="00422DC4">
              <w:rPr>
                <w:b/>
              </w:rPr>
              <w:t>Table 6.0-1</w:t>
            </w:r>
            <w:r w:rsidR="00762598" w:rsidRPr="00422DC4">
              <w:rPr>
                <w:b/>
              </w:rPr>
              <w:t xml:space="preserve"> </w:t>
            </w:r>
            <w:r w:rsidRPr="00422DC4">
              <w:rPr>
                <w:b/>
              </w:rPr>
              <w:t>|</w:t>
            </w:r>
            <w:r w:rsidR="00762598" w:rsidRPr="00422DC4">
              <w:rPr>
                <w:b/>
              </w:rPr>
              <w:t xml:space="preserve"> </w:t>
            </w:r>
            <w:r w:rsidR="009B7D70" w:rsidRPr="00422DC4">
              <w:rPr>
                <w:b/>
              </w:rPr>
              <w:t xml:space="preserve">Pre-clerkship </w:t>
            </w:r>
            <w:r w:rsidRPr="00422DC4">
              <w:rPr>
                <w:b/>
              </w:rPr>
              <w:t>Instructional Formats</w:t>
            </w:r>
          </w:p>
        </w:tc>
      </w:tr>
      <w:tr w:rsidR="000444E6" w:rsidRPr="00422DC4" w14:paraId="5AD13933" w14:textId="77777777" w:rsidTr="009F39E2">
        <w:trPr>
          <w:trHeight w:val="144"/>
        </w:trPr>
        <w:tc>
          <w:tcPr>
            <w:tcW w:w="5000" w:type="pct"/>
            <w:gridSpan w:val="7"/>
          </w:tcPr>
          <w:p w14:paraId="543044EE" w14:textId="629891B5" w:rsidR="004906C2" w:rsidRPr="00422DC4" w:rsidRDefault="00570D63" w:rsidP="00570D63">
            <w:r w:rsidRPr="00422DC4">
              <w:t xml:space="preserve">For the </w:t>
            </w:r>
            <w:r w:rsidR="00E725ED">
              <w:t>2025-26</w:t>
            </w:r>
            <w:r w:rsidRPr="00422DC4">
              <w:t xml:space="preserve"> academic year,</w:t>
            </w:r>
            <w:r w:rsidR="00DD7F2D" w:rsidRPr="00422DC4">
              <w:t xml:space="preserve"> list each course </w:t>
            </w:r>
            <w:r w:rsidR="00FC56D6" w:rsidRPr="00422DC4">
              <w:t>in the</w:t>
            </w:r>
            <w:r w:rsidRPr="00422DC4">
              <w:rPr>
                <w:i/>
              </w:rPr>
              <w:t xml:space="preserve"> pre-clerkship phase of the curriculum</w:t>
            </w:r>
            <w:r w:rsidR="00DD7F2D" w:rsidRPr="00422DC4">
              <w:t xml:space="preserve"> and provide the total number of instructional hours for each listed instructional format. Note that “small group” includes case-based or problem-solving sessions. Provide the total number of hours per course and instructional format.</w:t>
            </w:r>
            <w:r w:rsidR="00762598" w:rsidRPr="00422DC4">
              <w:t xml:space="preserve"> </w:t>
            </w:r>
            <w:r w:rsidR="005D0C33" w:rsidRPr="00422DC4">
              <w:t>If</w:t>
            </w:r>
            <w:r w:rsidR="00DD7F2D" w:rsidRPr="00422DC4">
              <w:t xml:space="preserve"> “other” i</w:t>
            </w:r>
            <w:r w:rsidR="005D0C33" w:rsidRPr="00422DC4">
              <w:t>s</w:t>
            </w:r>
            <w:r w:rsidR="00DD7F2D" w:rsidRPr="00422DC4">
              <w:t xml:space="preserve"> selected</w:t>
            </w:r>
            <w:r w:rsidR="005D0C33" w:rsidRPr="00422DC4">
              <w:t xml:space="preserve">, describe the </w:t>
            </w:r>
            <w:r w:rsidR="005166CF" w:rsidRPr="00422DC4">
              <w:t xml:space="preserve">other format </w:t>
            </w:r>
            <w:r w:rsidR="005D0C33" w:rsidRPr="00422DC4">
              <w:t>in the text</w:t>
            </w:r>
            <w:r w:rsidR="00DD7F2D" w:rsidRPr="00422DC4">
              <w:t>. Add rows as needed.</w:t>
            </w:r>
          </w:p>
        </w:tc>
      </w:tr>
      <w:tr w:rsidR="003E76EA" w:rsidRPr="00422DC4" w14:paraId="3B4A3F8A" w14:textId="77777777" w:rsidTr="009F39E2">
        <w:trPr>
          <w:trHeight w:val="144"/>
        </w:trPr>
        <w:tc>
          <w:tcPr>
            <w:tcW w:w="1342" w:type="pct"/>
          </w:tcPr>
          <w:p w14:paraId="278C3218" w14:textId="77777777" w:rsidR="003E76EA" w:rsidRPr="00422DC4" w:rsidRDefault="003E76EA" w:rsidP="00172E62"/>
        </w:tc>
        <w:tc>
          <w:tcPr>
            <w:tcW w:w="3658" w:type="pct"/>
            <w:gridSpan w:val="6"/>
          </w:tcPr>
          <w:p w14:paraId="486A9105" w14:textId="6071704E" w:rsidR="003E76EA" w:rsidRPr="00422DC4" w:rsidRDefault="003E76EA" w:rsidP="00172E62">
            <w:pPr>
              <w:jc w:val="center"/>
            </w:pPr>
            <w:r w:rsidRPr="00422DC4">
              <w:t xml:space="preserve">Number </w:t>
            </w:r>
            <w:r w:rsidR="00EC649C" w:rsidRPr="00422DC4">
              <w:t>of</w:t>
            </w:r>
            <w:r w:rsidRPr="00422DC4">
              <w:t xml:space="preserve"> Formal Instructional Hours Per Course</w:t>
            </w:r>
          </w:p>
        </w:tc>
      </w:tr>
      <w:tr w:rsidR="00190AFD" w:rsidRPr="00422DC4" w14:paraId="06F8F833" w14:textId="77777777" w:rsidTr="009F39E2">
        <w:trPr>
          <w:trHeight w:val="144"/>
        </w:trPr>
        <w:tc>
          <w:tcPr>
            <w:tcW w:w="1342" w:type="pct"/>
          </w:tcPr>
          <w:p w14:paraId="2A7458FE" w14:textId="4FFCA477" w:rsidR="0024364E" w:rsidRPr="00422DC4" w:rsidRDefault="003E76EA" w:rsidP="00EA4706">
            <w:pPr>
              <w:jc w:val="center"/>
            </w:pPr>
            <w:r w:rsidRPr="00422DC4">
              <w:t>Course</w:t>
            </w:r>
          </w:p>
        </w:tc>
        <w:tc>
          <w:tcPr>
            <w:tcW w:w="594" w:type="pct"/>
          </w:tcPr>
          <w:p w14:paraId="68FA199E" w14:textId="77777777" w:rsidR="0024364E" w:rsidRPr="00422DC4" w:rsidRDefault="0024364E" w:rsidP="00EA4706">
            <w:pPr>
              <w:jc w:val="center"/>
            </w:pPr>
            <w:r w:rsidRPr="00422DC4">
              <w:t>Lecture</w:t>
            </w:r>
          </w:p>
        </w:tc>
        <w:tc>
          <w:tcPr>
            <w:tcW w:w="553" w:type="pct"/>
          </w:tcPr>
          <w:p w14:paraId="1D3FEA6D" w14:textId="77777777" w:rsidR="0024364E" w:rsidRPr="00422DC4" w:rsidRDefault="0024364E" w:rsidP="00EA4706">
            <w:pPr>
              <w:jc w:val="center"/>
            </w:pPr>
            <w:r w:rsidRPr="00422DC4">
              <w:t>Lab</w:t>
            </w:r>
          </w:p>
        </w:tc>
        <w:tc>
          <w:tcPr>
            <w:tcW w:w="638" w:type="pct"/>
          </w:tcPr>
          <w:p w14:paraId="38111FFB" w14:textId="21E41D82" w:rsidR="0024364E" w:rsidRPr="00422DC4" w:rsidRDefault="00FF293B" w:rsidP="00EA4706">
            <w:pPr>
              <w:jc w:val="center"/>
            </w:pPr>
            <w:r w:rsidRPr="00422DC4">
              <w:t>Small Group</w:t>
            </w:r>
          </w:p>
        </w:tc>
        <w:tc>
          <w:tcPr>
            <w:tcW w:w="638" w:type="pct"/>
          </w:tcPr>
          <w:p w14:paraId="0404A57F" w14:textId="5FB884B4" w:rsidR="0024364E" w:rsidRPr="00422DC4" w:rsidRDefault="0024364E" w:rsidP="00EA4706">
            <w:pPr>
              <w:jc w:val="center"/>
            </w:pPr>
            <w:r w:rsidRPr="00422DC4">
              <w:t>Patient Contact</w:t>
            </w:r>
            <w:r w:rsidR="004D7B37" w:rsidRPr="00422DC4">
              <w:t>*</w:t>
            </w:r>
          </w:p>
        </w:tc>
        <w:tc>
          <w:tcPr>
            <w:tcW w:w="681" w:type="pct"/>
          </w:tcPr>
          <w:p w14:paraId="5BFDB38B" w14:textId="4404F30B" w:rsidR="0024364E" w:rsidRPr="00422DC4" w:rsidRDefault="0024364E" w:rsidP="00EA4706">
            <w:pPr>
              <w:jc w:val="center"/>
            </w:pPr>
            <w:r w:rsidRPr="00422DC4">
              <w:t>Other</w:t>
            </w:r>
          </w:p>
        </w:tc>
        <w:tc>
          <w:tcPr>
            <w:tcW w:w="553" w:type="pct"/>
          </w:tcPr>
          <w:p w14:paraId="0AA2147F" w14:textId="77777777" w:rsidR="0024364E" w:rsidRPr="00422DC4" w:rsidRDefault="0069534D" w:rsidP="00EA4706">
            <w:pPr>
              <w:jc w:val="center"/>
            </w:pPr>
            <w:r w:rsidRPr="00422DC4">
              <w:t>Total</w:t>
            </w:r>
          </w:p>
        </w:tc>
      </w:tr>
      <w:tr w:rsidR="00190AFD" w:rsidRPr="00422DC4" w14:paraId="5CF82040" w14:textId="77777777" w:rsidTr="009F39E2">
        <w:trPr>
          <w:trHeight w:val="144"/>
        </w:trPr>
        <w:tc>
          <w:tcPr>
            <w:tcW w:w="1342" w:type="pct"/>
          </w:tcPr>
          <w:p w14:paraId="18566883" w14:textId="77777777" w:rsidR="0024364E" w:rsidRPr="00422DC4" w:rsidRDefault="0024364E" w:rsidP="00172E62"/>
        </w:tc>
        <w:tc>
          <w:tcPr>
            <w:tcW w:w="594" w:type="pct"/>
          </w:tcPr>
          <w:p w14:paraId="45F434F8" w14:textId="77777777" w:rsidR="0024364E" w:rsidRPr="00422DC4" w:rsidRDefault="0024364E" w:rsidP="00172E62"/>
        </w:tc>
        <w:tc>
          <w:tcPr>
            <w:tcW w:w="553" w:type="pct"/>
          </w:tcPr>
          <w:p w14:paraId="44A0DD98" w14:textId="77777777" w:rsidR="0024364E" w:rsidRPr="00422DC4" w:rsidRDefault="0024364E" w:rsidP="00172E62"/>
        </w:tc>
        <w:tc>
          <w:tcPr>
            <w:tcW w:w="638" w:type="pct"/>
          </w:tcPr>
          <w:p w14:paraId="6A61DF57" w14:textId="77777777" w:rsidR="0024364E" w:rsidRPr="00422DC4" w:rsidRDefault="0024364E" w:rsidP="00172E62"/>
        </w:tc>
        <w:tc>
          <w:tcPr>
            <w:tcW w:w="638" w:type="pct"/>
          </w:tcPr>
          <w:p w14:paraId="47C2059D" w14:textId="77777777" w:rsidR="0024364E" w:rsidRPr="00422DC4" w:rsidRDefault="0024364E" w:rsidP="00172E62"/>
        </w:tc>
        <w:tc>
          <w:tcPr>
            <w:tcW w:w="681" w:type="pct"/>
          </w:tcPr>
          <w:p w14:paraId="795E3F48" w14:textId="77777777" w:rsidR="0024364E" w:rsidRPr="00422DC4" w:rsidRDefault="0024364E" w:rsidP="00172E62"/>
        </w:tc>
        <w:tc>
          <w:tcPr>
            <w:tcW w:w="553" w:type="pct"/>
          </w:tcPr>
          <w:p w14:paraId="2FAEB8E6" w14:textId="77777777" w:rsidR="0024364E" w:rsidRPr="00422DC4" w:rsidRDefault="0024364E" w:rsidP="00172E62"/>
        </w:tc>
      </w:tr>
      <w:tr w:rsidR="00190AFD" w:rsidRPr="00422DC4" w14:paraId="4BE4617B" w14:textId="77777777" w:rsidTr="009F39E2">
        <w:trPr>
          <w:trHeight w:val="144"/>
        </w:trPr>
        <w:tc>
          <w:tcPr>
            <w:tcW w:w="1342" w:type="pct"/>
          </w:tcPr>
          <w:p w14:paraId="35FA2924" w14:textId="77777777" w:rsidR="0024364E" w:rsidRPr="00422DC4" w:rsidRDefault="000C689D" w:rsidP="00172E62">
            <w:r w:rsidRPr="00422DC4">
              <w:t>Total</w:t>
            </w:r>
          </w:p>
        </w:tc>
        <w:tc>
          <w:tcPr>
            <w:tcW w:w="594" w:type="pct"/>
          </w:tcPr>
          <w:p w14:paraId="59092783" w14:textId="77777777" w:rsidR="0024364E" w:rsidRPr="00422DC4" w:rsidRDefault="0024364E" w:rsidP="00172E62"/>
        </w:tc>
        <w:tc>
          <w:tcPr>
            <w:tcW w:w="553" w:type="pct"/>
          </w:tcPr>
          <w:p w14:paraId="4F3DB9D6" w14:textId="77777777" w:rsidR="0024364E" w:rsidRPr="00422DC4" w:rsidRDefault="0024364E" w:rsidP="00172E62"/>
        </w:tc>
        <w:tc>
          <w:tcPr>
            <w:tcW w:w="638" w:type="pct"/>
          </w:tcPr>
          <w:p w14:paraId="0E0F1A24" w14:textId="77777777" w:rsidR="0024364E" w:rsidRPr="00422DC4" w:rsidRDefault="0024364E" w:rsidP="00172E62"/>
        </w:tc>
        <w:tc>
          <w:tcPr>
            <w:tcW w:w="638" w:type="pct"/>
          </w:tcPr>
          <w:p w14:paraId="746A90EB" w14:textId="77777777" w:rsidR="0024364E" w:rsidRPr="00422DC4" w:rsidRDefault="0024364E" w:rsidP="00172E62"/>
        </w:tc>
        <w:tc>
          <w:tcPr>
            <w:tcW w:w="681" w:type="pct"/>
          </w:tcPr>
          <w:p w14:paraId="37469044" w14:textId="77777777" w:rsidR="0024364E" w:rsidRPr="00422DC4" w:rsidRDefault="0024364E" w:rsidP="00172E62"/>
        </w:tc>
        <w:tc>
          <w:tcPr>
            <w:tcW w:w="553" w:type="pct"/>
          </w:tcPr>
          <w:p w14:paraId="29195526" w14:textId="77777777" w:rsidR="0024364E" w:rsidRPr="00422DC4" w:rsidRDefault="0024364E" w:rsidP="00172E62"/>
        </w:tc>
      </w:tr>
    </w:tbl>
    <w:p w14:paraId="2262B907" w14:textId="42800E15" w:rsidR="007F189A" w:rsidRPr="00422DC4" w:rsidRDefault="004D7B37" w:rsidP="00172E62">
      <w:r w:rsidRPr="00422DC4">
        <w:t>* Includes interactions with simulated patients</w:t>
      </w:r>
    </w:p>
    <w:p w14:paraId="1F3D0C1F" w14:textId="0660D1A9" w:rsidR="0083778E" w:rsidRPr="00422DC4" w:rsidRDefault="0083778E"/>
    <w:tbl>
      <w:tblPr>
        <w:tblStyle w:val="table"/>
        <w:tblW w:w="5000" w:type="pct"/>
        <w:tblLook w:val="0000" w:firstRow="0" w:lastRow="0" w:firstColumn="0" w:lastColumn="0" w:noHBand="0" w:noVBand="0"/>
      </w:tblPr>
      <w:tblGrid>
        <w:gridCol w:w="3550"/>
        <w:gridCol w:w="2864"/>
        <w:gridCol w:w="4002"/>
      </w:tblGrid>
      <w:tr w:rsidR="001A2ECA" w:rsidRPr="00422DC4" w14:paraId="7611B130" w14:textId="77777777" w:rsidTr="009F39E2">
        <w:trPr>
          <w:trHeight w:val="144"/>
        </w:trPr>
        <w:tc>
          <w:tcPr>
            <w:tcW w:w="5000" w:type="pct"/>
            <w:gridSpan w:val="3"/>
            <w:vAlign w:val="top"/>
          </w:tcPr>
          <w:p w14:paraId="626FCCD3" w14:textId="12146071" w:rsidR="001A2ECA" w:rsidRPr="00422DC4" w:rsidRDefault="001A2ECA" w:rsidP="00643F12">
            <w:pPr>
              <w:rPr>
                <w:b/>
              </w:rPr>
            </w:pPr>
            <w:r w:rsidRPr="00422DC4">
              <w:rPr>
                <w:b/>
              </w:rPr>
              <w:t>Table 6.0-</w:t>
            </w:r>
            <w:r w:rsidR="009B7D70" w:rsidRPr="00422DC4">
              <w:rPr>
                <w:b/>
              </w:rPr>
              <w:t>2</w:t>
            </w:r>
            <w:r w:rsidR="00762598" w:rsidRPr="00422DC4">
              <w:rPr>
                <w:b/>
              </w:rPr>
              <w:t xml:space="preserve"> </w:t>
            </w:r>
            <w:r w:rsidRPr="00422DC4">
              <w:rPr>
                <w:b/>
              </w:rPr>
              <w:t>|</w:t>
            </w:r>
            <w:r w:rsidR="00762598" w:rsidRPr="00422DC4">
              <w:rPr>
                <w:b/>
              </w:rPr>
              <w:t xml:space="preserve"> </w:t>
            </w:r>
            <w:r w:rsidR="00180003" w:rsidRPr="00422DC4">
              <w:rPr>
                <w:b/>
              </w:rPr>
              <w:t xml:space="preserve">Planned </w:t>
            </w:r>
            <w:r w:rsidR="00643F12" w:rsidRPr="00422DC4">
              <w:rPr>
                <w:b/>
              </w:rPr>
              <w:t>Cle</w:t>
            </w:r>
            <w:r w:rsidRPr="00422DC4">
              <w:rPr>
                <w:b/>
              </w:rPr>
              <w:t xml:space="preserve">rkship Length and Formal Instructional Hours per Clerkship </w:t>
            </w:r>
          </w:p>
        </w:tc>
      </w:tr>
      <w:tr w:rsidR="00FE1609" w:rsidRPr="00422DC4" w14:paraId="3F9D9601" w14:textId="77777777" w:rsidTr="009F39E2">
        <w:trPr>
          <w:trHeight w:val="144"/>
        </w:trPr>
        <w:tc>
          <w:tcPr>
            <w:tcW w:w="5000" w:type="pct"/>
            <w:gridSpan w:val="3"/>
          </w:tcPr>
          <w:p w14:paraId="1FC765EA" w14:textId="423F00B8" w:rsidR="00FE1609" w:rsidRPr="00422DC4" w:rsidRDefault="00FE1609" w:rsidP="002858E2">
            <w:r w:rsidRPr="00422DC4">
              <w:t>Provide the total number of weeks and formal instructional hours (lectures, conferences</w:t>
            </w:r>
            <w:r w:rsidR="00C774D5" w:rsidRPr="00422DC4">
              <w:t xml:space="preserve">, and teaching rounds) </w:t>
            </w:r>
            <w:r w:rsidR="006C6E20" w:rsidRPr="00422DC4">
              <w:t xml:space="preserve">planned </w:t>
            </w:r>
            <w:r w:rsidR="00C774D5" w:rsidRPr="00422DC4">
              <w:t>for each required</w:t>
            </w:r>
            <w:r w:rsidR="00AE6502" w:rsidRPr="00422DC4">
              <w:t xml:space="preserve"> block</w:t>
            </w:r>
            <w:r w:rsidR="00C774D5" w:rsidRPr="00422DC4">
              <w:t xml:space="preserve"> </w:t>
            </w:r>
            <w:r w:rsidRPr="00422DC4">
              <w:t>clerkshi</w:t>
            </w:r>
            <w:r w:rsidR="002858E2" w:rsidRPr="00422DC4">
              <w:t>p</w:t>
            </w:r>
            <w:r w:rsidR="00AE6502" w:rsidRPr="00422DC4">
              <w:t xml:space="preserve"> or discipline in a longitudinal integrated clerkship</w:t>
            </w:r>
            <w:r w:rsidR="000D0E69" w:rsidRPr="00422DC4">
              <w:t xml:space="preserve"> in </w:t>
            </w:r>
            <w:r w:rsidR="00FC67AF" w:rsidRPr="00422DC4">
              <w:t xml:space="preserve">the clerkship phase </w:t>
            </w:r>
            <w:r w:rsidR="000D0E69" w:rsidRPr="00422DC4">
              <w:t>of the curriculum</w:t>
            </w:r>
            <w:r w:rsidRPr="00422DC4">
              <w:t xml:space="preserve">. Provide a range of </w:t>
            </w:r>
            <w:r w:rsidR="00C44258" w:rsidRPr="00422DC4">
              <w:t xml:space="preserve">instructional </w:t>
            </w:r>
            <w:r w:rsidRPr="00422DC4">
              <w:t xml:space="preserve">hours if there is significant variation across sites. Note that hours devoted </w:t>
            </w:r>
            <w:r w:rsidR="00C44258" w:rsidRPr="00422DC4">
              <w:t xml:space="preserve">solely </w:t>
            </w:r>
            <w:r w:rsidRPr="00422DC4">
              <w:t>to patient care activities should NOT be included</w:t>
            </w:r>
            <w:r w:rsidR="001C1E2F" w:rsidRPr="00422DC4">
              <w:t xml:space="preserve"> as instructional time</w:t>
            </w:r>
            <w:r w:rsidRPr="00422DC4">
              <w:t>.</w:t>
            </w:r>
            <w:r w:rsidR="00FC67AF" w:rsidRPr="00422DC4">
              <w:t xml:space="preserve"> As add rows as needed.</w:t>
            </w:r>
          </w:p>
        </w:tc>
      </w:tr>
      <w:tr w:rsidR="00FE1609" w:rsidRPr="00422DC4" w14:paraId="34533B14" w14:textId="77777777" w:rsidTr="009F39E2">
        <w:trPr>
          <w:trHeight w:val="144"/>
        </w:trPr>
        <w:tc>
          <w:tcPr>
            <w:tcW w:w="1704" w:type="pct"/>
          </w:tcPr>
          <w:p w14:paraId="1B906F98" w14:textId="77777777" w:rsidR="00FE1609" w:rsidRPr="00422DC4" w:rsidRDefault="00FE1609" w:rsidP="00172E62">
            <w:pPr>
              <w:jc w:val="center"/>
            </w:pPr>
            <w:r w:rsidRPr="00422DC4">
              <w:t>Clerkship</w:t>
            </w:r>
          </w:p>
        </w:tc>
        <w:tc>
          <w:tcPr>
            <w:tcW w:w="1375" w:type="pct"/>
          </w:tcPr>
          <w:p w14:paraId="0F15DBC9" w14:textId="77777777" w:rsidR="00FE1609" w:rsidRPr="00422DC4" w:rsidRDefault="00FE1609" w:rsidP="00172E62">
            <w:pPr>
              <w:jc w:val="center"/>
            </w:pPr>
            <w:r w:rsidRPr="00422DC4">
              <w:t>Total Weeks</w:t>
            </w:r>
          </w:p>
        </w:tc>
        <w:tc>
          <w:tcPr>
            <w:tcW w:w="1921" w:type="pct"/>
          </w:tcPr>
          <w:p w14:paraId="549D5F06" w14:textId="77777777" w:rsidR="00FE1609" w:rsidRPr="00422DC4" w:rsidRDefault="00FE1609" w:rsidP="00172E62">
            <w:pPr>
              <w:jc w:val="center"/>
            </w:pPr>
            <w:r w:rsidRPr="00422DC4">
              <w:t>Typical Hours per Week of Formal Instruction</w:t>
            </w:r>
          </w:p>
        </w:tc>
      </w:tr>
      <w:tr w:rsidR="00FE1609" w:rsidRPr="00422DC4" w14:paraId="74CEBB89" w14:textId="77777777" w:rsidTr="009F39E2">
        <w:trPr>
          <w:trHeight w:val="144"/>
        </w:trPr>
        <w:tc>
          <w:tcPr>
            <w:tcW w:w="1704" w:type="pct"/>
          </w:tcPr>
          <w:p w14:paraId="780E3632" w14:textId="77777777" w:rsidR="00FE1609" w:rsidRPr="00422DC4" w:rsidRDefault="00FE1609" w:rsidP="00172E62"/>
        </w:tc>
        <w:tc>
          <w:tcPr>
            <w:tcW w:w="1375" w:type="pct"/>
          </w:tcPr>
          <w:p w14:paraId="54420463" w14:textId="77777777" w:rsidR="00FE1609" w:rsidRPr="00422DC4" w:rsidRDefault="00FE1609" w:rsidP="00172E62"/>
        </w:tc>
        <w:tc>
          <w:tcPr>
            <w:tcW w:w="1921" w:type="pct"/>
          </w:tcPr>
          <w:p w14:paraId="03AF3D49" w14:textId="77777777" w:rsidR="00FE1609" w:rsidRPr="00422DC4" w:rsidRDefault="00FE1609" w:rsidP="00172E62"/>
        </w:tc>
      </w:tr>
    </w:tbl>
    <w:p w14:paraId="7116829D" w14:textId="77777777" w:rsidR="00537CA0" w:rsidRPr="00422DC4" w:rsidRDefault="00537CA0" w:rsidP="00172E62">
      <w:pPr>
        <w:rPr>
          <w:b/>
        </w:rPr>
      </w:pPr>
    </w:p>
    <w:p w14:paraId="7DBD8E76" w14:textId="44118C35" w:rsidR="007F189A" w:rsidRPr="00422DC4" w:rsidRDefault="007F189A" w:rsidP="00172E62">
      <w:pPr>
        <w:rPr>
          <w:b/>
        </w:rPr>
      </w:pPr>
    </w:p>
    <w:p w14:paraId="02AF01C9" w14:textId="5956E22B" w:rsidR="00E00B8F" w:rsidRPr="00422DC4" w:rsidRDefault="00AC619C" w:rsidP="00922D6C">
      <w:pPr>
        <w:pStyle w:val="Heading3"/>
      </w:pPr>
      <w:r w:rsidRPr="00422DC4">
        <w:t>Narrative Response</w:t>
      </w:r>
      <w:bookmarkStart w:id="220" w:name="_Toc385932015"/>
    </w:p>
    <w:p w14:paraId="752F71D0" w14:textId="77777777" w:rsidR="00D9293D" w:rsidRPr="00422DC4" w:rsidRDefault="00D9293D" w:rsidP="00D9293D"/>
    <w:p w14:paraId="7C033F64" w14:textId="13B33223" w:rsidR="00922D6C" w:rsidRPr="00422DC4" w:rsidRDefault="00EA4164" w:rsidP="00EA4164">
      <w:pPr>
        <w:ind w:left="720" w:hanging="360"/>
      </w:pPr>
      <w:r w:rsidRPr="00422DC4">
        <w:t>a.</w:t>
      </w:r>
      <w:r w:rsidRPr="00422DC4">
        <w:tab/>
      </w:r>
      <w:r w:rsidR="00E81807" w:rsidRPr="00422DC4">
        <w:t xml:space="preserve">Describe the general structure of the curriculum by </w:t>
      </w:r>
      <w:r w:rsidR="004D2FE5" w:rsidRPr="00422DC4">
        <w:t>phase (</w:t>
      </w:r>
      <w:r w:rsidR="009B7D70" w:rsidRPr="00422DC4">
        <w:t xml:space="preserve">i.e., </w:t>
      </w:r>
      <w:r w:rsidR="004D2FE5" w:rsidRPr="00422DC4">
        <w:t>pre-clerkship, clerkship</w:t>
      </w:r>
      <w:r w:rsidR="009A7AA0" w:rsidRPr="00422DC4">
        <w:t>, other [if relevant]</w:t>
      </w:r>
      <w:r w:rsidR="004D2FE5" w:rsidRPr="00422DC4">
        <w:t>)</w:t>
      </w:r>
      <w:r w:rsidR="00E00B8F" w:rsidRPr="00422DC4">
        <w:t>.</w:t>
      </w:r>
      <w:r w:rsidR="004D2FE5" w:rsidRPr="00422DC4">
        <w:t xml:space="preserve"> </w:t>
      </w:r>
      <w:r w:rsidR="009B7D70" w:rsidRPr="00422DC4">
        <w:t>In the description, refer to the placement of courses/clerkships as contained in the curriculum schematic</w:t>
      </w:r>
      <w:r w:rsidR="001C1E2F" w:rsidRPr="00422DC4">
        <w:t xml:space="preserve"> requested below</w:t>
      </w:r>
      <w:r w:rsidR="009B7D70" w:rsidRPr="00422DC4">
        <w:t xml:space="preserve">. For courses/clerkships where the title may not clearly indicate the content, </w:t>
      </w:r>
      <w:r w:rsidR="00D116FC">
        <w:t>provide</w:t>
      </w:r>
      <w:r w:rsidR="009B7D70" w:rsidRPr="00422DC4">
        <w:t xml:space="preserve"> the disciplines included. </w:t>
      </w:r>
    </w:p>
    <w:p w14:paraId="4B73BFF7" w14:textId="2E64E973" w:rsidR="00922D6C" w:rsidRPr="00422DC4" w:rsidRDefault="00922D6C" w:rsidP="00EA4164">
      <w:pPr>
        <w:ind w:left="720" w:hanging="360"/>
      </w:pPr>
    </w:p>
    <w:p w14:paraId="705C9FF0" w14:textId="77F4C3D7" w:rsidR="009329A3" w:rsidRDefault="009329A3">
      <w:r>
        <w:br w:type="page"/>
      </w:r>
    </w:p>
    <w:p w14:paraId="2551C594" w14:textId="5E2DF030" w:rsidR="00AB2B4F" w:rsidRPr="00422DC4" w:rsidRDefault="00EA4164" w:rsidP="00EA4164">
      <w:pPr>
        <w:ind w:left="720" w:hanging="360"/>
      </w:pPr>
      <w:r w:rsidRPr="00422DC4">
        <w:t>b.</w:t>
      </w:r>
      <w:r w:rsidRPr="00422DC4">
        <w:tab/>
      </w:r>
      <w:r w:rsidR="00D11728" w:rsidRPr="00422DC4">
        <w:t>Provide a separate</w:t>
      </w:r>
      <w:r w:rsidR="004D07AF" w:rsidRPr="00422DC4">
        <w:t>,</w:t>
      </w:r>
      <w:r w:rsidR="00D11728" w:rsidRPr="00422DC4">
        <w:t xml:space="preserve"> brief descripti</w:t>
      </w:r>
      <w:r w:rsidR="004D07AF" w:rsidRPr="00422DC4">
        <w:t>on of each parallel curriculum</w:t>
      </w:r>
      <w:r w:rsidR="0031672A">
        <w:t>.</w:t>
      </w:r>
      <w:r w:rsidR="00762598" w:rsidRPr="00422DC4">
        <w:t xml:space="preserve"> </w:t>
      </w:r>
      <w:r w:rsidR="004D07AF" w:rsidRPr="00422DC4">
        <w:t>I</w:t>
      </w:r>
      <w:r w:rsidR="00D11728" w:rsidRPr="00422DC4">
        <w:t xml:space="preserve">nclude the following information </w:t>
      </w:r>
      <w:r w:rsidR="004D07AF" w:rsidRPr="00422DC4">
        <w:t>in</w:t>
      </w:r>
      <w:r w:rsidR="002C6177" w:rsidRPr="00422DC4">
        <w:t xml:space="preserve"> </w:t>
      </w:r>
      <w:r w:rsidR="004D07AF" w:rsidRPr="00422DC4">
        <w:t xml:space="preserve">each description, </w:t>
      </w:r>
      <w:r w:rsidR="00D11728" w:rsidRPr="00422DC4">
        <w:t>and highlight the difference(s) from the curriculum of the standard medical education program:</w:t>
      </w:r>
      <w:bookmarkStart w:id="221" w:name="_Toc385932016"/>
      <w:bookmarkEnd w:id="220"/>
    </w:p>
    <w:p w14:paraId="1EE6A8CC" w14:textId="42832632" w:rsidR="008A75FD" w:rsidRPr="00422DC4" w:rsidRDefault="00EA4164" w:rsidP="00EA4164">
      <w:pPr>
        <w:ind w:left="1440" w:hanging="360"/>
      </w:pPr>
      <w:r w:rsidRPr="00422DC4">
        <w:t>1.</w:t>
      </w:r>
      <w:r w:rsidRPr="00422DC4">
        <w:tab/>
      </w:r>
      <w:r w:rsidR="00D11728" w:rsidRPr="00422DC4">
        <w:t xml:space="preserve">The location </w:t>
      </w:r>
      <w:r w:rsidR="00AE6502" w:rsidRPr="00422DC4">
        <w:t xml:space="preserve">where </w:t>
      </w:r>
      <w:r w:rsidR="00D11728" w:rsidRPr="00422DC4">
        <w:t xml:space="preserve">the parallel curriculum </w:t>
      </w:r>
      <w:r w:rsidR="00AE6502" w:rsidRPr="00422DC4">
        <w:t xml:space="preserve">will be offered </w:t>
      </w:r>
      <w:r w:rsidR="00D11728" w:rsidRPr="00422DC4">
        <w:t xml:space="preserve">(main campus or </w:t>
      </w:r>
      <w:r w:rsidR="00E651A8" w:rsidRPr="00422DC4">
        <w:t>regional campus</w:t>
      </w:r>
      <w:r w:rsidR="00C37516" w:rsidRPr="00422DC4">
        <w:t>)</w:t>
      </w:r>
      <w:bookmarkStart w:id="222" w:name="_Toc385932017"/>
      <w:bookmarkEnd w:id="221"/>
    </w:p>
    <w:p w14:paraId="11E66C16" w14:textId="583B2B16" w:rsidR="008A75FD" w:rsidRPr="00422DC4" w:rsidRDefault="00EA4164" w:rsidP="00EA4164">
      <w:pPr>
        <w:ind w:left="1440" w:hanging="360"/>
      </w:pPr>
      <w:r w:rsidRPr="00422DC4">
        <w:t>2.</w:t>
      </w:r>
      <w:r w:rsidRPr="00422DC4">
        <w:tab/>
      </w:r>
      <w:r w:rsidR="00D11728" w:rsidRPr="00422DC4">
        <w:t>The year the paralle</w:t>
      </w:r>
      <w:r w:rsidR="00C37516" w:rsidRPr="00422DC4">
        <w:t>l curriculum wa</w:t>
      </w:r>
      <w:r w:rsidR="007C659C" w:rsidRPr="00422DC4">
        <w:t>s/will be</w:t>
      </w:r>
      <w:r w:rsidR="00C37516" w:rsidRPr="00422DC4">
        <w:t xml:space="preserve"> first offered</w:t>
      </w:r>
      <w:bookmarkStart w:id="223" w:name="_Toc385932018"/>
      <w:bookmarkEnd w:id="222"/>
    </w:p>
    <w:p w14:paraId="4FCD3087" w14:textId="031BE4E4" w:rsidR="008A75FD" w:rsidRPr="00422DC4" w:rsidRDefault="00EA4164" w:rsidP="00EA4164">
      <w:pPr>
        <w:ind w:left="1440" w:hanging="360"/>
      </w:pPr>
      <w:r w:rsidRPr="00422DC4">
        <w:t>3.</w:t>
      </w:r>
      <w:r w:rsidRPr="00422DC4">
        <w:tab/>
      </w:r>
      <w:r w:rsidR="00D11728" w:rsidRPr="00422DC4">
        <w:t>The focus of the parallel curriculum, including the additional objec</w:t>
      </w:r>
      <w:r w:rsidR="00C37516" w:rsidRPr="00422DC4">
        <w:t>tives that students must master</w:t>
      </w:r>
      <w:bookmarkEnd w:id="223"/>
      <w:r w:rsidR="00D11728" w:rsidRPr="00422DC4">
        <w:t xml:space="preserve"> </w:t>
      </w:r>
      <w:bookmarkStart w:id="224" w:name="_Toc385932019"/>
    </w:p>
    <w:p w14:paraId="0DCB8F27" w14:textId="16E52E24" w:rsidR="008A75FD" w:rsidRPr="00422DC4" w:rsidRDefault="00EA4164" w:rsidP="00EA4164">
      <w:pPr>
        <w:ind w:left="1440" w:hanging="360"/>
      </w:pPr>
      <w:r w:rsidRPr="00422DC4">
        <w:t>4</w:t>
      </w:r>
      <w:r w:rsidRPr="00422DC4">
        <w:tab/>
      </w:r>
      <w:r w:rsidR="00D11728" w:rsidRPr="00422DC4">
        <w:t xml:space="preserve">The general curriculum structure (including the sequence of courses/clerkships </w:t>
      </w:r>
      <w:r w:rsidR="00C37516" w:rsidRPr="00422DC4">
        <w:t>in each curriculum year/phase)</w:t>
      </w:r>
      <w:bookmarkStart w:id="225" w:name="_Toc385932020"/>
      <w:bookmarkEnd w:id="224"/>
    </w:p>
    <w:p w14:paraId="5AF1D1DD" w14:textId="7B9E9532" w:rsidR="005A6B6B" w:rsidRPr="00422DC4" w:rsidRDefault="00EA4164" w:rsidP="00EA4164">
      <w:pPr>
        <w:ind w:left="1440" w:hanging="360"/>
      </w:pPr>
      <w:r w:rsidRPr="00422DC4">
        <w:t>5.</w:t>
      </w:r>
      <w:r w:rsidRPr="00422DC4">
        <w:tab/>
      </w:r>
      <w:r w:rsidR="00D11728" w:rsidRPr="00422DC4">
        <w:t xml:space="preserve">The number of students participating </w:t>
      </w:r>
      <w:r w:rsidR="00862D3C" w:rsidRPr="00422DC4">
        <w:t xml:space="preserve">or that will participate </w:t>
      </w:r>
      <w:r w:rsidR="00D11728" w:rsidRPr="00422DC4">
        <w:t>in each year</w:t>
      </w:r>
      <w:r w:rsidR="009B7D70" w:rsidRPr="00422DC4">
        <w:t>/phase</w:t>
      </w:r>
      <w:r w:rsidR="00D11728" w:rsidRPr="00422DC4">
        <w:t xml:space="preserve"> of the </w:t>
      </w:r>
      <w:r w:rsidR="00832CDC" w:rsidRPr="00422DC4">
        <w:t xml:space="preserve">parallel </w:t>
      </w:r>
      <w:r w:rsidR="00D11728" w:rsidRPr="00422DC4">
        <w:t>cu</w:t>
      </w:r>
      <w:r w:rsidR="00C37516" w:rsidRPr="00422DC4">
        <w:t>rriculum</w:t>
      </w:r>
      <w:bookmarkEnd w:id="225"/>
      <w:r w:rsidR="0063727C" w:rsidRPr="00422DC4">
        <w:t>.</w:t>
      </w:r>
      <w:r w:rsidR="00D11728" w:rsidRPr="00422DC4">
        <w:t xml:space="preserve"> </w:t>
      </w:r>
    </w:p>
    <w:p w14:paraId="73365681" w14:textId="14FE7F17" w:rsidR="005A6B6B" w:rsidRPr="00422DC4" w:rsidRDefault="001B45F3" w:rsidP="00753E74">
      <w:pPr>
        <w:ind w:left="720"/>
      </w:pPr>
      <w:r>
        <w:rPr>
          <w:i/>
          <w:iCs/>
        </w:rPr>
        <w:t>See the LCME Glossary on the LCME website (lcme.org/glossary) for the definition of a parallel curriculum.</w:t>
      </w:r>
    </w:p>
    <w:p w14:paraId="3D6B4BD5" w14:textId="5C95A1E6" w:rsidR="007D1209" w:rsidRDefault="007D1209" w:rsidP="00F0326F">
      <w:pPr>
        <w:ind w:left="360"/>
      </w:pPr>
    </w:p>
    <w:p w14:paraId="1E312DFB" w14:textId="77777777" w:rsidR="00E17F8B" w:rsidRPr="00422DC4" w:rsidRDefault="00E17F8B" w:rsidP="00F0326F">
      <w:pPr>
        <w:ind w:left="360"/>
      </w:pPr>
    </w:p>
    <w:p w14:paraId="4C0F0ED1" w14:textId="77777777" w:rsidR="00143734" w:rsidRPr="00422DC4" w:rsidRDefault="00143734" w:rsidP="00143734">
      <w:pPr>
        <w:pStyle w:val="Heading3"/>
      </w:pPr>
      <w:r w:rsidRPr="00422DC4">
        <w:t>Supporting Documentation</w:t>
      </w:r>
    </w:p>
    <w:p w14:paraId="78B845F5" w14:textId="77777777" w:rsidR="00143734" w:rsidRPr="00422DC4" w:rsidRDefault="00143734" w:rsidP="00143734"/>
    <w:p w14:paraId="5060C6A2" w14:textId="2F6BF9AF" w:rsidR="00143734" w:rsidRPr="00422DC4" w:rsidRDefault="00EA4164" w:rsidP="00EA4164">
      <w:pPr>
        <w:ind w:left="720" w:hanging="360"/>
      </w:pPr>
      <w:r w:rsidRPr="00422DC4">
        <w:t>1.</w:t>
      </w:r>
      <w:r w:rsidRPr="00422DC4">
        <w:tab/>
      </w:r>
      <w:r w:rsidR="00143734" w:rsidRPr="00422DC4">
        <w:t>Provide a schematic or diagram that illustrates the current structure of the curriculum</w:t>
      </w:r>
      <w:r w:rsidR="001C1E2F" w:rsidRPr="00422DC4">
        <w:t xml:space="preserve"> for the </w:t>
      </w:r>
      <w:r w:rsidR="00E725ED">
        <w:t>2025-26</w:t>
      </w:r>
      <w:r w:rsidR="001C1E2F" w:rsidRPr="00422DC4">
        <w:t xml:space="preserve"> academic year</w:t>
      </w:r>
      <w:r w:rsidR="00143734" w:rsidRPr="00422DC4">
        <w:t xml:space="preserve">. The schematic or diagram should show the approximate sequencing of, and relationships among, required courses and clerkships in each year, illustrating when one curriculum phase ends and the next begins. </w:t>
      </w:r>
    </w:p>
    <w:p w14:paraId="2BB10DCB" w14:textId="77777777" w:rsidR="00143734" w:rsidRPr="00422DC4" w:rsidRDefault="00143734" w:rsidP="00EA4164">
      <w:pPr>
        <w:ind w:left="720" w:hanging="360"/>
      </w:pPr>
    </w:p>
    <w:p w14:paraId="426AEF86" w14:textId="77777777" w:rsidR="00143734" w:rsidRPr="00422DC4" w:rsidRDefault="00143734" w:rsidP="00EA4164">
      <w:pPr>
        <w:ind w:left="720" w:hanging="360"/>
      </w:pPr>
    </w:p>
    <w:p w14:paraId="1B73CC29" w14:textId="2DF1F645" w:rsidR="00143734" w:rsidRPr="00422DC4" w:rsidRDefault="00EA4164" w:rsidP="00EA4164">
      <w:pPr>
        <w:ind w:left="720" w:hanging="360"/>
      </w:pPr>
      <w:r w:rsidRPr="00422DC4">
        <w:t>2.</w:t>
      </w:r>
      <w:r w:rsidRPr="00422DC4">
        <w:tab/>
      </w:r>
      <w:r w:rsidR="00143734" w:rsidRPr="00422DC4">
        <w:t>A schematic of any parallel curricula.</w:t>
      </w:r>
    </w:p>
    <w:p w14:paraId="7370DE5A" w14:textId="77777777" w:rsidR="00143734" w:rsidRPr="00422DC4" w:rsidRDefault="00143734" w:rsidP="00F0326F">
      <w:pPr>
        <w:ind w:left="360"/>
      </w:pPr>
    </w:p>
    <w:p w14:paraId="225A496A" w14:textId="77777777" w:rsidR="007D1209" w:rsidRPr="00422DC4" w:rsidRDefault="007D1209" w:rsidP="00172E62">
      <w:pPr>
        <w:ind w:left="1080"/>
      </w:pPr>
    </w:p>
    <w:p w14:paraId="7E076756" w14:textId="6BB859B9" w:rsidR="00F96810" w:rsidRPr="00422DC4" w:rsidRDefault="00AC619C" w:rsidP="00314737">
      <w:pPr>
        <w:pStyle w:val="Heading2"/>
        <w:rPr>
          <w:rFonts w:cs="Times New Roman"/>
        </w:rPr>
      </w:pPr>
      <w:r w:rsidRPr="00422DC4">
        <w:rPr>
          <w:rFonts w:cs="Times New Roman"/>
        </w:rPr>
        <w:br w:type="page"/>
      </w:r>
      <w:bookmarkStart w:id="226" w:name="_Toc448736798"/>
      <w:bookmarkStart w:id="227" w:name="_Toc385931468"/>
      <w:bookmarkStart w:id="228" w:name="_Toc385932021"/>
      <w:bookmarkStart w:id="229" w:name="_Toc198711339"/>
      <w:r w:rsidRPr="00422DC4">
        <w:rPr>
          <w:rFonts w:cs="Times New Roman"/>
        </w:rPr>
        <w:t xml:space="preserve">6.1 Program </w:t>
      </w:r>
      <w:r w:rsidR="00EC298C" w:rsidRPr="00422DC4">
        <w:rPr>
          <w:rFonts w:cs="Times New Roman"/>
        </w:rPr>
        <w:t>a</w:t>
      </w:r>
      <w:r w:rsidRPr="00422DC4">
        <w:rPr>
          <w:rFonts w:cs="Times New Roman"/>
        </w:rPr>
        <w:t>nd Learning Objectives</w:t>
      </w:r>
      <w:bookmarkEnd w:id="226"/>
      <w:bookmarkEnd w:id="229"/>
    </w:p>
    <w:bookmarkEnd w:id="227"/>
    <w:bookmarkEnd w:id="228"/>
    <w:p w14:paraId="0AB4A05D" w14:textId="007E0695" w:rsidR="009964F5" w:rsidRPr="00422DC4" w:rsidRDefault="0050311F" w:rsidP="00172E62">
      <w:r w:rsidRPr="00422DC4">
        <w:rPr>
          <w:b/>
          <w:color w:val="004990"/>
        </w:rPr>
        <w:t>The faculty of a medical school define its medical education program objectives in outcome-based terms that allow the assessment of medical students’ progress in developing the competencies that the profession and the public expect of a physician. The medical school makes these medical education program objectives known to all medical students and faculty. In addition, the medical school ensures that the learning objectives for each required learning experience (e.g., course, clerkship) are made known to all medical students and those faculty, residents, and others with teaching and assessment responsibilities in those required experiences.</w:t>
      </w:r>
    </w:p>
    <w:p w14:paraId="4E78C13D" w14:textId="7DCF3BF8" w:rsidR="009964F5" w:rsidRPr="00422DC4" w:rsidRDefault="009964F5" w:rsidP="00172E62"/>
    <w:p w14:paraId="123CA1FE" w14:textId="77777777" w:rsidR="0050311F" w:rsidRPr="00422DC4" w:rsidRDefault="0050311F" w:rsidP="00172E62"/>
    <w:p w14:paraId="099A1682" w14:textId="135A6B03" w:rsidR="00595ADD" w:rsidRPr="00422DC4" w:rsidRDefault="00AC619C" w:rsidP="002D044D">
      <w:pPr>
        <w:pStyle w:val="Heading3"/>
      </w:pPr>
      <w:r w:rsidRPr="00422DC4">
        <w:t xml:space="preserve"> Supporting Data</w:t>
      </w:r>
    </w:p>
    <w:p w14:paraId="775E286E" w14:textId="77777777" w:rsidR="009964F5" w:rsidRPr="00422DC4" w:rsidRDefault="009964F5" w:rsidP="00172E62">
      <w:pPr>
        <w:rPr>
          <w:b/>
        </w:rPr>
      </w:pPr>
    </w:p>
    <w:tbl>
      <w:tblPr>
        <w:tblStyle w:val="table"/>
        <w:tblW w:w="5000" w:type="pct"/>
        <w:tblLook w:val="0000" w:firstRow="0" w:lastRow="0" w:firstColumn="0" w:lastColumn="0" w:noHBand="0" w:noVBand="0"/>
      </w:tblPr>
      <w:tblGrid>
        <w:gridCol w:w="3114"/>
        <w:gridCol w:w="4008"/>
        <w:gridCol w:w="3294"/>
      </w:tblGrid>
      <w:tr w:rsidR="001A2ECA" w:rsidRPr="00422DC4" w14:paraId="4A51BF81" w14:textId="77777777" w:rsidTr="009F39E2">
        <w:trPr>
          <w:trHeight w:val="144"/>
        </w:trPr>
        <w:tc>
          <w:tcPr>
            <w:tcW w:w="5000" w:type="pct"/>
            <w:gridSpan w:val="3"/>
            <w:vAlign w:val="top"/>
          </w:tcPr>
          <w:p w14:paraId="6664F682" w14:textId="6CE0E669" w:rsidR="001A2ECA" w:rsidRPr="00422DC4" w:rsidRDefault="001A2ECA" w:rsidP="00172E62">
            <w:pPr>
              <w:rPr>
                <w:b/>
              </w:rPr>
            </w:pPr>
            <w:r w:rsidRPr="00422DC4">
              <w:rPr>
                <w:b/>
              </w:rPr>
              <w:t>Table 6.1-1 | Competencies, Program Objectives, and Outcome Measures</w:t>
            </w:r>
          </w:p>
        </w:tc>
      </w:tr>
      <w:tr w:rsidR="000444E6" w:rsidRPr="00422DC4" w14:paraId="71855C12" w14:textId="77777777" w:rsidTr="009F39E2">
        <w:trPr>
          <w:trHeight w:val="144"/>
        </w:trPr>
        <w:tc>
          <w:tcPr>
            <w:tcW w:w="5000" w:type="pct"/>
            <w:gridSpan w:val="3"/>
          </w:tcPr>
          <w:p w14:paraId="3D2C8F61" w14:textId="5C79EC1E" w:rsidR="00595ADD" w:rsidRPr="00422DC4" w:rsidRDefault="00DE2D58" w:rsidP="00172E62">
            <w:bookmarkStart w:id="230" w:name="_Toc385931469"/>
            <w:bookmarkStart w:id="231" w:name="_Toc385932022"/>
            <w:r w:rsidRPr="00422DC4">
              <w:t xml:space="preserve">List </w:t>
            </w:r>
            <w:r w:rsidR="00595ADD" w:rsidRPr="00422DC4">
              <w:t xml:space="preserve">each general competency expected of graduates, the </w:t>
            </w:r>
            <w:r w:rsidR="002C7AED" w:rsidRPr="00422DC4">
              <w:t xml:space="preserve">related </w:t>
            </w:r>
            <w:r w:rsidR="00595ADD" w:rsidRPr="00422DC4">
              <w:t xml:space="preserve">medical education program objectives, and the outcome measure(s) </w:t>
            </w:r>
            <w:r w:rsidR="00595ADD" w:rsidRPr="00422DC4">
              <w:rPr>
                <w:u w:val="single"/>
              </w:rPr>
              <w:t>specifically</w:t>
            </w:r>
            <w:r w:rsidR="00595ADD" w:rsidRPr="00422DC4">
              <w:t xml:space="preserve"> used to assess students’ attainment of </w:t>
            </w:r>
            <w:r w:rsidR="00595ADD" w:rsidRPr="00422DC4">
              <w:rPr>
                <w:u w:val="single"/>
              </w:rPr>
              <w:t>each</w:t>
            </w:r>
            <w:r w:rsidR="00595ADD" w:rsidRPr="00422DC4">
              <w:t xml:space="preserve"> related </w:t>
            </w:r>
            <w:r w:rsidR="00BA1A57" w:rsidRPr="00422DC4">
              <w:t xml:space="preserve">education program </w:t>
            </w:r>
            <w:r w:rsidR="00595ADD" w:rsidRPr="00422DC4">
              <w:t>objective.</w:t>
            </w:r>
            <w:r w:rsidR="00762598" w:rsidRPr="00422DC4">
              <w:t xml:space="preserve"> </w:t>
            </w:r>
            <w:r w:rsidR="00595ADD" w:rsidRPr="00422DC4">
              <w:t>Add rows as needed.</w:t>
            </w:r>
            <w:bookmarkEnd w:id="230"/>
            <w:bookmarkEnd w:id="231"/>
          </w:p>
        </w:tc>
      </w:tr>
      <w:tr w:rsidR="00595ADD" w:rsidRPr="00422DC4" w14:paraId="0F21C27B" w14:textId="77777777" w:rsidTr="009F39E2">
        <w:trPr>
          <w:trHeight w:val="144"/>
        </w:trPr>
        <w:tc>
          <w:tcPr>
            <w:tcW w:w="1495" w:type="pct"/>
          </w:tcPr>
          <w:p w14:paraId="242A0498" w14:textId="77777777" w:rsidR="00595ADD" w:rsidRPr="00422DC4" w:rsidRDefault="00595ADD" w:rsidP="00172E62">
            <w:pPr>
              <w:jc w:val="center"/>
            </w:pPr>
            <w:r w:rsidRPr="00422DC4">
              <w:t>General Competency</w:t>
            </w:r>
          </w:p>
        </w:tc>
        <w:tc>
          <w:tcPr>
            <w:tcW w:w="1924" w:type="pct"/>
          </w:tcPr>
          <w:p w14:paraId="7AFEFDFA" w14:textId="5B2FB07D" w:rsidR="00595ADD" w:rsidRPr="00422DC4" w:rsidRDefault="00595ADD" w:rsidP="00172E62">
            <w:pPr>
              <w:jc w:val="center"/>
            </w:pPr>
            <w:r w:rsidRPr="00422DC4">
              <w:t>Medical Education Program Objective(s)</w:t>
            </w:r>
            <w:r w:rsidR="009B7D70" w:rsidRPr="00422DC4">
              <w:t xml:space="preserve"> Linked to the Competency</w:t>
            </w:r>
          </w:p>
        </w:tc>
        <w:tc>
          <w:tcPr>
            <w:tcW w:w="1581" w:type="pct"/>
          </w:tcPr>
          <w:p w14:paraId="236259F5" w14:textId="49D6081B" w:rsidR="00595ADD" w:rsidRPr="00422DC4" w:rsidRDefault="00595ADD" w:rsidP="00172E62">
            <w:pPr>
              <w:jc w:val="center"/>
            </w:pPr>
            <w:r w:rsidRPr="00422DC4">
              <w:t xml:space="preserve">Outcome </w:t>
            </w:r>
            <w:r w:rsidR="00930D50" w:rsidRPr="00422DC4">
              <w:t>(Assessment) M</w:t>
            </w:r>
            <w:r w:rsidRPr="00422DC4">
              <w:t>easure(s)</w:t>
            </w:r>
            <w:r w:rsidR="002C7AED" w:rsidRPr="00422DC4">
              <w:t xml:space="preserve"> </w:t>
            </w:r>
            <w:r w:rsidR="0062513C" w:rsidRPr="00422DC4">
              <w:t>f</w:t>
            </w:r>
            <w:r w:rsidR="002C7AED" w:rsidRPr="00422DC4">
              <w:t xml:space="preserve">or </w:t>
            </w:r>
            <w:r w:rsidR="009B7D70" w:rsidRPr="00422DC4">
              <w:t xml:space="preserve">Each </w:t>
            </w:r>
            <w:r w:rsidR="002C7AED" w:rsidRPr="00422DC4">
              <w:t>Objective</w:t>
            </w:r>
          </w:p>
        </w:tc>
      </w:tr>
      <w:tr w:rsidR="00595ADD" w:rsidRPr="00422DC4" w14:paraId="4CEDC5E0" w14:textId="77777777" w:rsidTr="009F39E2">
        <w:trPr>
          <w:trHeight w:val="144"/>
        </w:trPr>
        <w:tc>
          <w:tcPr>
            <w:tcW w:w="1495" w:type="pct"/>
          </w:tcPr>
          <w:p w14:paraId="1D2E9E2F" w14:textId="77777777" w:rsidR="00595ADD" w:rsidRPr="00422DC4" w:rsidRDefault="00595ADD" w:rsidP="00172E62"/>
        </w:tc>
        <w:tc>
          <w:tcPr>
            <w:tcW w:w="1924" w:type="pct"/>
          </w:tcPr>
          <w:p w14:paraId="20773F14" w14:textId="77777777" w:rsidR="00595ADD" w:rsidRPr="00422DC4" w:rsidRDefault="00595ADD" w:rsidP="00172E62"/>
        </w:tc>
        <w:tc>
          <w:tcPr>
            <w:tcW w:w="1581" w:type="pct"/>
          </w:tcPr>
          <w:p w14:paraId="19BB991E" w14:textId="77777777" w:rsidR="00595ADD" w:rsidRPr="00422DC4" w:rsidRDefault="00595ADD" w:rsidP="00172E62"/>
        </w:tc>
      </w:tr>
    </w:tbl>
    <w:p w14:paraId="58CD0222" w14:textId="152EBF7B" w:rsidR="009964F5" w:rsidRPr="00422DC4" w:rsidRDefault="009964F5" w:rsidP="00172E62"/>
    <w:p w14:paraId="3D749F3C" w14:textId="77777777" w:rsidR="004577E9" w:rsidRPr="00422DC4" w:rsidRDefault="004577E9" w:rsidP="00172E62"/>
    <w:p w14:paraId="2CBEDC6C" w14:textId="017E87F1" w:rsidR="00914E35" w:rsidRPr="00422DC4" w:rsidRDefault="00AC619C" w:rsidP="002D044D">
      <w:pPr>
        <w:pStyle w:val="Heading3"/>
      </w:pPr>
      <w:r w:rsidRPr="00422DC4">
        <w:t>Narrative Response</w:t>
      </w:r>
    </w:p>
    <w:p w14:paraId="1CB086A9" w14:textId="77777777" w:rsidR="0011703D" w:rsidRPr="00422DC4" w:rsidRDefault="0011703D" w:rsidP="006E02CD"/>
    <w:p w14:paraId="3CBEA5E5" w14:textId="695CE09A" w:rsidR="008A75FD" w:rsidRPr="00422DC4" w:rsidRDefault="00EA4164" w:rsidP="00EA4164">
      <w:pPr>
        <w:ind w:left="720" w:hanging="360"/>
      </w:pPr>
      <w:bookmarkStart w:id="232" w:name="_Toc385931471"/>
      <w:bookmarkStart w:id="233" w:name="_Toc385932024"/>
      <w:r w:rsidRPr="00422DC4">
        <w:t>a.</w:t>
      </w:r>
      <w:r w:rsidRPr="00422DC4">
        <w:tab/>
      </w:r>
      <w:r w:rsidR="001D6B80" w:rsidRPr="00422DC4">
        <w:t>D</w:t>
      </w:r>
      <w:r w:rsidR="0024364E" w:rsidRPr="00422DC4">
        <w:t xml:space="preserve">escribe the process used </w:t>
      </w:r>
      <w:r w:rsidR="00975648" w:rsidRPr="00422DC4">
        <w:t>and</w:t>
      </w:r>
      <w:r w:rsidR="001D6B80" w:rsidRPr="00422DC4">
        <w:t>, referring to Table 8.3-1,</w:t>
      </w:r>
      <w:r w:rsidR="00E953AB" w:rsidRPr="00422DC4">
        <w:t xml:space="preserve"> </w:t>
      </w:r>
      <w:r w:rsidR="00FC67AF" w:rsidRPr="00422DC4">
        <w:t xml:space="preserve">list </w:t>
      </w:r>
      <w:r w:rsidR="00975648" w:rsidRPr="00422DC4">
        <w:t xml:space="preserve">the individual(s)/group(s) </w:t>
      </w:r>
      <w:r w:rsidR="00FC67AF" w:rsidRPr="00422DC4">
        <w:t>responsible for development, review, and approval of the</w:t>
      </w:r>
      <w:r w:rsidR="004D7B37" w:rsidRPr="00422DC4">
        <w:t xml:space="preserve"> </w:t>
      </w:r>
      <w:r w:rsidR="0024364E" w:rsidRPr="00422DC4">
        <w:t>medical education program objectives</w:t>
      </w:r>
      <w:r w:rsidR="00243C82" w:rsidRPr="00422DC4">
        <w:t xml:space="preserve"> and</w:t>
      </w:r>
      <w:r w:rsidR="0024364E" w:rsidRPr="00422DC4">
        <w:t xml:space="preserve"> </w:t>
      </w:r>
      <w:r w:rsidR="00A27B2B" w:rsidRPr="00422DC4">
        <w:t xml:space="preserve">for </w:t>
      </w:r>
      <w:r w:rsidR="00DB02FC" w:rsidRPr="00422DC4">
        <w:t xml:space="preserve">creating </w:t>
      </w:r>
      <w:r w:rsidR="007B7809" w:rsidRPr="00422DC4">
        <w:t xml:space="preserve">the </w:t>
      </w:r>
      <w:r w:rsidR="00FC67AF" w:rsidRPr="00422DC4">
        <w:t>linkage</w:t>
      </w:r>
      <w:r w:rsidR="0024364E" w:rsidRPr="00422DC4">
        <w:t xml:space="preserve"> </w:t>
      </w:r>
      <w:r w:rsidR="00A27B2B" w:rsidRPr="00422DC4">
        <w:t xml:space="preserve">of the educational program objectives </w:t>
      </w:r>
      <w:r w:rsidR="0024364E" w:rsidRPr="00422DC4">
        <w:t>to relevant competencies.</w:t>
      </w:r>
      <w:bookmarkEnd w:id="232"/>
      <w:bookmarkEnd w:id="233"/>
      <w:r w:rsidR="00037A1B" w:rsidRPr="00422DC4">
        <w:t xml:space="preserve"> Provide the year in which the medical education program objectives were last reviewed and approved.</w:t>
      </w:r>
    </w:p>
    <w:p w14:paraId="2273B25E" w14:textId="607466D0" w:rsidR="00FC67AF" w:rsidRPr="00422DC4" w:rsidRDefault="00FC67AF" w:rsidP="00EA4164">
      <w:pPr>
        <w:ind w:left="720" w:hanging="360"/>
      </w:pPr>
    </w:p>
    <w:p w14:paraId="6C991366" w14:textId="77777777" w:rsidR="001D6B80" w:rsidRPr="00422DC4" w:rsidRDefault="001D6B80" w:rsidP="00EA4164">
      <w:pPr>
        <w:ind w:left="720" w:hanging="360"/>
      </w:pPr>
    </w:p>
    <w:p w14:paraId="06D41EF0" w14:textId="2BC4E086" w:rsidR="0024364E" w:rsidRPr="00422DC4" w:rsidRDefault="00EA4164" w:rsidP="00EA4164">
      <w:pPr>
        <w:ind w:left="720" w:hanging="360"/>
      </w:pPr>
      <w:bookmarkStart w:id="234" w:name="_Toc385931472"/>
      <w:bookmarkStart w:id="235" w:name="_Toc385932025"/>
      <w:r w:rsidRPr="00422DC4">
        <w:t>b.</w:t>
      </w:r>
      <w:r w:rsidRPr="00422DC4">
        <w:tab/>
      </w:r>
      <w:r w:rsidR="0024364E" w:rsidRPr="00422DC4">
        <w:t xml:space="preserve">Describe </w:t>
      </w:r>
      <w:r w:rsidR="007C659C" w:rsidRPr="00422DC4">
        <w:t>the status of identifying</w:t>
      </w:r>
      <w:r w:rsidR="0024364E" w:rsidRPr="00422DC4">
        <w:t xml:space="preserve"> </w:t>
      </w:r>
      <w:r w:rsidR="004B16FD" w:rsidRPr="00422DC4">
        <w:t xml:space="preserve">specific </w:t>
      </w:r>
      <w:r w:rsidR="0024364E" w:rsidRPr="00422DC4">
        <w:t xml:space="preserve">outcome </w:t>
      </w:r>
      <w:r w:rsidR="00FB5228" w:rsidRPr="00422DC4">
        <w:t xml:space="preserve">(i.e., assessment) </w:t>
      </w:r>
      <w:r w:rsidR="0024364E" w:rsidRPr="00422DC4">
        <w:t>measures and link</w:t>
      </w:r>
      <w:r w:rsidR="007C659C" w:rsidRPr="00422DC4">
        <w:t>ing</w:t>
      </w:r>
      <w:r w:rsidR="0024364E" w:rsidRPr="00422DC4">
        <w:t xml:space="preserve"> them to </w:t>
      </w:r>
      <w:r w:rsidR="0062513C" w:rsidRPr="00422DC4">
        <w:t xml:space="preserve">each </w:t>
      </w:r>
      <w:r w:rsidR="0024364E" w:rsidRPr="00422DC4">
        <w:t>medical education program objective.</w:t>
      </w:r>
      <w:r w:rsidR="00762598" w:rsidRPr="00422DC4">
        <w:t xml:space="preserve"> </w:t>
      </w:r>
      <w:r w:rsidR="0024364E" w:rsidRPr="00422DC4">
        <w:t xml:space="preserve">How </w:t>
      </w:r>
      <w:r w:rsidR="007C659C" w:rsidRPr="00422DC4">
        <w:t>will</w:t>
      </w:r>
      <w:r w:rsidR="0024364E" w:rsidRPr="00422DC4">
        <w:t xml:space="preserve"> the medical school ensure that the outcome measures selected are sufficiently specific to allow a judgment that </w:t>
      </w:r>
      <w:r w:rsidR="009B7D70" w:rsidRPr="00422DC4">
        <w:t xml:space="preserve">medical students have achieved </w:t>
      </w:r>
      <w:r w:rsidR="0024364E" w:rsidRPr="00422DC4">
        <w:t xml:space="preserve">each of the </w:t>
      </w:r>
      <w:r w:rsidR="009B7D70" w:rsidRPr="00422DC4">
        <w:t xml:space="preserve">specified </w:t>
      </w:r>
      <w:r w:rsidR="0024364E" w:rsidRPr="00422DC4">
        <w:t>objectives?</w:t>
      </w:r>
      <w:bookmarkEnd w:id="234"/>
      <w:bookmarkEnd w:id="235"/>
    </w:p>
    <w:p w14:paraId="12B38D5F" w14:textId="02E551A4" w:rsidR="008A75FD" w:rsidRPr="00422DC4" w:rsidRDefault="008A75FD" w:rsidP="00EA4164">
      <w:pPr>
        <w:ind w:left="720" w:hanging="360"/>
      </w:pPr>
    </w:p>
    <w:p w14:paraId="3279C3CB" w14:textId="77777777" w:rsidR="0011703D" w:rsidRPr="00422DC4" w:rsidRDefault="0011703D" w:rsidP="00EA4164">
      <w:pPr>
        <w:ind w:left="720" w:hanging="360"/>
      </w:pPr>
    </w:p>
    <w:p w14:paraId="0C428D8B" w14:textId="4E7E3B37" w:rsidR="00AB2B4F" w:rsidRPr="00422DC4" w:rsidRDefault="00EA4164" w:rsidP="00EA4164">
      <w:pPr>
        <w:ind w:left="720" w:hanging="360"/>
      </w:pPr>
      <w:bookmarkStart w:id="236" w:name="_Toc385931473"/>
      <w:bookmarkStart w:id="237" w:name="_Toc385932026"/>
      <w:r w:rsidRPr="00422DC4">
        <w:t>c.</w:t>
      </w:r>
      <w:r w:rsidRPr="00422DC4">
        <w:tab/>
      </w:r>
      <w:r w:rsidR="0024364E" w:rsidRPr="00422DC4">
        <w:t>Describe how medical education program objectives are</w:t>
      </w:r>
      <w:r w:rsidR="00AE0790" w:rsidRPr="00422DC4">
        <w:t xml:space="preserve"> or will be</w:t>
      </w:r>
      <w:r w:rsidR="0024364E" w:rsidRPr="00422DC4">
        <w:t xml:space="preserve"> disseminated to each of the following groups:</w:t>
      </w:r>
      <w:bookmarkStart w:id="238" w:name="_Toc385931474"/>
      <w:bookmarkStart w:id="239" w:name="_Toc385932027"/>
      <w:bookmarkEnd w:id="236"/>
      <w:bookmarkEnd w:id="237"/>
    </w:p>
    <w:p w14:paraId="635A7129" w14:textId="46BF321A" w:rsidR="008A75FD" w:rsidRPr="00422DC4" w:rsidRDefault="00EA4164" w:rsidP="00EA4164">
      <w:pPr>
        <w:ind w:left="1440" w:hanging="360"/>
      </w:pPr>
      <w:r w:rsidRPr="00422DC4">
        <w:t>1.</w:t>
      </w:r>
      <w:r w:rsidRPr="00422DC4">
        <w:tab/>
      </w:r>
      <w:r w:rsidR="0024364E" w:rsidRPr="00422DC4">
        <w:t>Medical students</w:t>
      </w:r>
      <w:bookmarkStart w:id="240" w:name="_Toc385931475"/>
      <w:bookmarkStart w:id="241" w:name="_Toc385932028"/>
      <w:bookmarkEnd w:id="238"/>
      <w:bookmarkEnd w:id="239"/>
    </w:p>
    <w:p w14:paraId="1FB41600" w14:textId="345E7A75" w:rsidR="008A75FD" w:rsidRPr="00422DC4" w:rsidRDefault="00EA4164" w:rsidP="00EA4164">
      <w:pPr>
        <w:ind w:left="1440" w:hanging="360"/>
      </w:pPr>
      <w:r w:rsidRPr="00422DC4">
        <w:t>2.</w:t>
      </w:r>
      <w:r w:rsidRPr="00422DC4">
        <w:tab/>
      </w:r>
      <w:r w:rsidR="0024364E" w:rsidRPr="00422DC4">
        <w:t>Faculty with responsibility for teaching, supervising, and/or assessing medical students</w:t>
      </w:r>
      <w:bookmarkStart w:id="242" w:name="_Toc385931476"/>
      <w:bookmarkStart w:id="243" w:name="_Toc385932029"/>
      <w:bookmarkEnd w:id="240"/>
      <w:bookmarkEnd w:id="241"/>
      <w:r w:rsidR="00EA6323" w:rsidRPr="00422DC4">
        <w:t>.</w:t>
      </w:r>
    </w:p>
    <w:bookmarkEnd w:id="242"/>
    <w:bookmarkEnd w:id="243"/>
    <w:p w14:paraId="5B058EC6" w14:textId="394C3BDC" w:rsidR="0011703D" w:rsidRPr="00422DC4" w:rsidRDefault="0011703D" w:rsidP="00496463"/>
    <w:p w14:paraId="3CA12676" w14:textId="77777777" w:rsidR="008D6AD5" w:rsidRPr="00422DC4" w:rsidRDefault="008D6AD5" w:rsidP="00496463"/>
    <w:p w14:paraId="478F555C" w14:textId="71185163" w:rsidR="00A26623" w:rsidRPr="00422DC4" w:rsidRDefault="00EA4164" w:rsidP="00EA4164">
      <w:pPr>
        <w:ind w:left="720" w:hanging="360"/>
      </w:pPr>
      <w:bookmarkStart w:id="244" w:name="_Toc385931477"/>
      <w:bookmarkStart w:id="245" w:name="_Toc385932030"/>
      <w:r w:rsidRPr="00422DC4">
        <w:t>d.</w:t>
      </w:r>
      <w:r w:rsidRPr="00422DC4">
        <w:tab/>
      </w:r>
      <w:r w:rsidR="00D11728" w:rsidRPr="00422DC4">
        <w:t xml:space="preserve">Describe </w:t>
      </w:r>
      <w:r w:rsidR="00DB02FC" w:rsidRPr="00422DC4">
        <w:t>the status of developing learning objectives</w:t>
      </w:r>
      <w:r w:rsidR="00E953AB" w:rsidRPr="00422DC4">
        <w:t xml:space="preserve"> </w:t>
      </w:r>
      <w:r w:rsidR="00D11728" w:rsidRPr="00422DC4">
        <w:t>for each required course</w:t>
      </w:r>
      <w:r w:rsidR="0062513C" w:rsidRPr="00422DC4">
        <w:t xml:space="preserve"> and</w:t>
      </w:r>
      <w:r w:rsidR="00D11728" w:rsidRPr="00422DC4">
        <w:t xml:space="preserve"> clerkship</w:t>
      </w:r>
      <w:r w:rsidR="000A3112" w:rsidRPr="00422DC4">
        <w:t>.</w:t>
      </w:r>
    </w:p>
    <w:p w14:paraId="564ED858" w14:textId="77777777" w:rsidR="00A26623" w:rsidRPr="00422DC4" w:rsidRDefault="00A26623" w:rsidP="00EA4164">
      <w:pPr>
        <w:ind w:left="720" w:hanging="360"/>
      </w:pPr>
    </w:p>
    <w:p w14:paraId="2A9F249D" w14:textId="77777777" w:rsidR="00A26623" w:rsidRPr="00422DC4" w:rsidRDefault="00A26623" w:rsidP="00EA4164">
      <w:pPr>
        <w:ind w:left="720" w:hanging="360"/>
      </w:pPr>
    </w:p>
    <w:p w14:paraId="67AE05C1" w14:textId="7BB7AF06" w:rsidR="00AB2B4F" w:rsidRPr="00422DC4" w:rsidRDefault="00EA4164" w:rsidP="00EA4164">
      <w:pPr>
        <w:ind w:left="720" w:hanging="360"/>
      </w:pPr>
      <w:r w:rsidRPr="00422DC4">
        <w:t>e.</w:t>
      </w:r>
      <w:r w:rsidRPr="00422DC4">
        <w:tab/>
      </w:r>
      <w:r w:rsidR="00DB02FC" w:rsidRPr="00422DC4">
        <w:t>Describe how learning objectives for courses in the pre-clerkship phase of the curriculum</w:t>
      </w:r>
      <w:r w:rsidR="00D11728" w:rsidRPr="00422DC4">
        <w:t xml:space="preserve"> are </w:t>
      </w:r>
      <w:r w:rsidR="00B91C2B" w:rsidRPr="00422DC4">
        <w:t xml:space="preserve">or will be </w:t>
      </w:r>
      <w:r w:rsidR="00D11728" w:rsidRPr="00422DC4">
        <w:t>disseminated to each of the following groups:</w:t>
      </w:r>
      <w:bookmarkStart w:id="246" w:name="_Toc385931478"/>
      <w:bookmarkStart w:id="247" w:name="_Toc385932031"/>
      <w:bookmarkEnd w:id="244"/>
      <w:bookmarkEnd w:id="245"/>
    </w:p>
    <w:p w14:paraId="749DC8BB" w14:textId="3450C1A4" w:rsidR="008A75FD" w:rsidRPr="00422DC4" w:rsidRDefault="00EA4164" w:rsidP="00EA4164">
      <w:pPr>
        <w:ind w:left="1440" w:hanging="360"/>
      </w:pPr>
      <w:r w:rsidRPr="00422DC4">
        <w:t>1.</w:t>
      </w:r>
      <w:r w:rsidRPr="00422DC4">
        <w:tab/>
      </w:r>
      <w:r w:rsidR="00595ADD" w:rsidRPr="00422DC4">
        <w:t>Medical students</w:t>
      </w:r>
      <w:bookmarkStart w:id="248" w:name="_Toc385931479"/>
      <w:bookmarkStart w:id="249" w:name="_Toc385932032"/>
      <w:bookmarkEnd w:id="246"/>
      <w:bookmarkEnd w:id="247"/>
    </w:p>
    <w:p w14:paraId="642AB03B" w14:textId="1B89BE8B" w:rsidR="008A75FD" w:rsidRPr="00422DC4" w:rsidRDefault="00EA4164" w:rsidP="00EA4164">
      <w:pPr>
        <w:ind w:left="1440" w:hanging="360"/>
      </w:pPr>
      <w:r w:rsidRPr="00422DC4">
        <w:t>2.</w:t>
      </w:r>
      <w:r w:rsidRPr="00422DC4">
        <w:tab/>
      </w:r>
      <w:r w:rsidR="00595ADD" w:rsidRPr="00422DC4">
        <w:t>Faculty with responsibility for teaching, supervising, and/or assessing medical students</w:t>
      </w:r>
      <w:bookmarkEnd w:id="248"/>
      <w:bookmarkEnd w:id="249"/>
      <w:r w:rsidR="0062513C" w:rsidRPr="00422DC4">
        <w:t xml:space="preserve"> in that course or clerkship</w:t>
      </w:r>
      <w:bookmarkStart w:id="250" w:name="_Toc385931480"/>
      <w:bookmarkStart w:id="251" w:name="_Toc385932033"/>
    </w:p>
    <w:p w14:paraId="63A53916" w14:textId="4E762D00" w:rsidR="00D3413A" w:rsidRPr="00422DC4" w:rsidRDefault="00EA4164" w:rsidP="00EA4164">
      <w:pPr>
        <w:ind w:left="1440" w:hanging="360"/>
      </w:pPr>
      <w:r w:rsidRPr="00422DC4">
        <w:t>3.</w:t>
      </w:r>
      <w:r w:rsidRPr="00422DC4">
        <w:tab/>
      </w:r>
      <w:r w:rsidR="00D3413A" w:rsidRPr="00422DC4">
        <w:t>Residents with responsibility for teaching, supervising, and/or assessing medical students in that course or clerkship</w:t>
      </w:r>
      <w:r w:rsidR="00EA6323" w:rsidRPr="00422DC4">
        <w:t>.</w:t>
      </w:r>
    </w:p>
    <w:p w14:paraId="54B7C2D7" w14:textId="5431B48A" w:rsidR="000C689D" w:rsidRPr="00422DC4" w:rsidRDefault="004B16FD" w:rsidP="00C37064">
      <w:pPr>
        <w:ind w:left="720"/>
      </w:pPr>
      <w:bookmarkStart w:id="252" w:name="_Ref381618437"/>
      <w:bookmarkEnd w:id="250"/>
      <w:bookmarkEnd w:id="251"/>
      <w:r w:rsidRPr="00422DC4">
        <w:t xml:space="preserve">Also </w:t>
      </w:r>
      <w:r w:rsidR="00F34883" w:rsidRPr="00422DC4">
        <w:t xml:space="preserve">see the response to </w:t>
      </w:r>
      <w:r w:rsidR="005F288F" w:rsidRPr="00422DC4">
        <w:t>E</w:t>
      </w:r>
      <w:r w:rsidR="00F34883" w:rsidRPr="00422DC4">
        <w:t>lement 9.1</w:t>
      </w:r>
      <w:r w:rsidR="006D69C7" w:rsidRPr="00422DC4">
        <w:t>.</w:t>
      </w:r>
    </w:p>
    <w:p w14:paraId="28BA922A" w14:textId="64AA6301" w:rsidR="0024364E" w:rsidRPr="00422DC4" w:rsidRDefault="00AC619C" w:rsidP="00314737">
      <w:pPr>
        <w:pStyle w:val="Heading2"/>
        <w:rPr>
          <w:rFonts w:cs="Times New Roman"/>
        </w:rPr>
      </w:pPr>
      <w:r w:rsidRPr="00422DC4">
        <w:rPr>
          <w:rFonts w:cs="Times New Roman"/>
        </w:rPr>
        <w:br w:type="page"/>
      </w:r>
      <w:bookmarkStart w:id="253" w:name="_Toc385931481"/>
      <w:bookmarkStart w:id="254" w:name="_Toc385932034"/>
      <w:bookmarkStart w:id="255" w:name="_Toc448736799"/>
      <w:bookmarkStart w:id="256" w:name="_Toc198711340"/>
      <w:r w:rsidRPr="00422DC4">
        <w:rPr>
          <w:rFonts w:cs="Times New Roman"/>
        </w:rPr>
        <w:t>6.2 Required Clinical Experiences</w:t>
      </w:r>
      <w:bookmarkEnd w:id="252"/>
      <w:bookmarkEnd w:id="253"/>
      <w:bookmarkEnd w:id="254"/>
      <w:bookmarkEnd w:id="255"/>
      <w:bookmarkEnd w:id="256"/>
    </w:p>
    <w:p w14:paraId="215B0829" w14:textId="318599E0" w:rsidR="009964F5" w:rsidRPr="00422DC4" w:rsidRDefault="0050311F" w:rsidP="00172E62">
      <w:r w:rsidRPr="00422DC4">
        <w:rPr>
          <w:b/>
          <w:color w:val="004990"/>
        </w:rPr>
        <w:t>The faculty of a medical school define the types of patients and clinical conditions that medical students are required to encounter, the skills to be performed by medical students, the appropriate clinical settings for these experiences, and the expected levels of medical student responsibility.</w:t>
      </w:r>
    </w:p>
    <w:p w14:paraId="757C9A2B" w14:textId="6D6CE430" w:rsidR="004577E9" w:rsidRPr="00422DC4" w:rsidRDefault="004577E9" w:rsidP="00172E62"/>
    <w:p w14:paraId="057B0006" w14:textId="77777777" w:rsidR="0050311F" w:rsidRPr="00422DC4" w:rsidRDefault="0050311F" w:rsidP="00172E62"/>
    <w:p w14:paraId="1A7BCD27" w14:textId="2922DB4E" w:rsidR="00595ADD" w:rsidRPr="00422DC4" w:rsidRDefault="00AC619C" w:rsidP="002D044D">
      <w:pPr>
        <w:pStyle w:val="Heading3"/>
      </w:pPr>
      <w:r w:rsidRPr="00422DC4">
        <w:t xml:space="preserve">Supporting Data </w:t>
      </w:r>
    </w:p>
    <w:p w14:paraId="1A7A0997" w14:textId="77777777" w:rsidR="009964F5" w:rsidRPr="00422DC4" w:rsidRDefault="009964F5" w:rsidP="00172E62"/>
    <w:tbl>
      <w:tblPr>
        <w:tblStyle w:val="table"/>
        <w:tblW w:w="5000" w:type="pct"/>
        <w:tblLook w:val="0000" w:firstRow="0" w:lastRow="0" w:firstColumn="0" w:lastColumn="0" w:noHBand="0" w:noVBand="0"/>
      </w:tblPr>
      <w:tblGrid>
        <w:gridCol w:w="2062"/>
        <w:gridCol w:w="2673"/>
        <w:gridCol w:w="1921"/>
        <w:gridCol w:w="1921"/>
        <w:gridCol w:w="1839"/>
      </w:tblGrid>
      <w:tr w:rsidR="009964F5" w:rsidRPr="00422DC4" w14:paraId="53525035" w14:textId="77777777" w:rsidTr="009F39E2">
        <w:trPr>
          <w:trHeight w:val="144"/>
        </w:trPr>
        <w:tc>
          <w:tcPr>
            <w:tcW w:w="5000" w:type="pct"/>
            <w:gridSpan w:val="5"/>
          </w:tcPr>
          <w:p w14:paraId="56CEB714" w14:textId="2831C9D7" w:rsidR="009964F5" w:rsidRPr="00422DC4" w:rsidRDefault="009964F5" w:rsidP="00172E62">
            <w:pPr>
              <w:rPr>
                <w:b/>
              </w:rPr>
            </w:pPr>
            <w:r w:rsidRPr="00422DC4">
              <w:rPr>
                <w:b/>
              </w:rPr>
              <w:t>Table 6.2-1 | Required Clinical Experiences</w:t>
            </w:r>
            <w:r w:rsidR="008653CA" w:rsidRPr="00422DC4">
              <w:rPr>
                <w:b/>
              </w:rPr>
              <w:t xml:space="preserve"> </w:t>
            </w:r>
          </w:p>
        </w:tc>
      </w:tr>
      <w:tr w:rsidR="000444E6" w:rsidRPr="00422DC4" w14:paraId="6A6802C2" w14:textId="77777777" w:rsidTr="009F39E2">
        <w:trPr>
          <w:trHeight w:val="144"/>
        </w:trPr>
        <w:tc>
          <w:tcPr>
            <w:tcW w:w="5000" w:type="pct"/>
            <w:gridSpan w:val="5"/>
          </w:tcPr>
          <w:p w14:paraId="17DBE835" w14:textId="0AB14833" w:rsidR="00DF775B" w:rsidRPr="00422DC4" w:rsidRDefault="00DF775B" w:rsidP="00243C82">
            <w:bookmarkStart w:id="257" w:name="_Toc385931483"/>
            <w:bookmarkStart w:id="258" w:name="_Toc385932036"/>
            <w:r w:rsidRPr="00422DC4">
              <w:t xml:space="preserve">For each required clinical clerkship or </w:t>
            </w:r>
            <w:r w:rsidR="004328E3" w:rsidRPr="00422DC4">
              <w:t xml:space="preserve">clinical </w:t>
            </w:r>
            <w:r w:rsidRPr="00422DC4">
              <w:t>discipline within a longitudinal integrated clerkship, list and describe each patient type/clinical condition</w:t>
            </w:r>
            <w:r w:rsidR="00243C82" w:rsidRPr="00422DC4">
              <w:t xml:space="preserve"> and</w:t>
            </w:r>
            <w:r w:rsidRPr="00422DC4">
              <w:t xml:space="preserve"> required procedure/skill</w:t>
            </w:r>
            <w:r w:rsidR="00243C82" w:rsidRPr="00422DC4">
              <w:t xml:space="preserve"> </w:t>
            </w:r>
            <w:r w:rsidRPr="00422DC4">
              <w:t xml:space="preserve">that medical students are </w:t>
            </w:r>
            <w:r w:rsidR="00B91C2B" w:rsidRPr="00422DC4">
              <w:t xml:space="preserve">or will be </w:t>
            </w:r>
            <w:r w:rsidRPr="00422DC4">
              <w:t xml:space="preserve">required to encounter, along with the corresponding </w:t>
            </w:r>
            <w:r w:rsidR="00243C82" w:rsidRPr="00422DC4">
              <w:t xml:space="preserve">clinical setting and </w:t>
            </w:r>
            <w:r w:rsidRPr="00422DC4">
              <w:t>level of student responsibility</w:t>
            </w:r>
            <w:bookmarkEnd w:id="257"/>
            <w:bookmarkEnd w:id="258"/>
            <w:r w:rsidRPr="00422DC4">
              <w:t>.</w:t>
            </w:r>
          </w:p>
        </w:tc>
      </w:tr>
      <w:tr w:rsidR="00DF775B" w:rsidRPr="00422DC4" w14:paraId="2B04E524" w14:textId="77777777" w:rsidTr="009F39E2">
        <w:trPr>
          <w:trHeight w:val="144"/>
        </w:trPr>
        <w:tc>
          <w:tcPr>
            <w:tcW w:w="990" w:type="pct"/>
          </w:tcPr>
          <w:p w14:paraId="333EAD96" w14:textId="517B7C73" w:rsidR="00DF775B" w:rsidRPr="00422DC4" w:rsidRDefault="00DF775B" w:rsidP="00D81AC0">
            <w:pPr>
              <w:jc w:val="center"/>
            </w:pPr>
            <w:r w:rsidRPr="00422DC4">
              <w:t xml:space="preserve">Clerkship/Clinical </w:t>
            </w:r>
            <w:r w:rsidR="00786BC2" w:rsidRPr="00422DC4">
              <w:t>D</w:t>
            </w:r>
            <w:r w:rsidRPr="00422DC4">
              <w:t>iscipline</w:t>
            </w:r>
          </w:p>
        </w:tc>
        <w:tc>
          <w:tcPr>
            <w:tcW w:w="1283" w:type="pct"/>
          </w:tcPr>
          <w:p w14:paraId="0696168F" w14:textId="09621C9A" w:rsidR="00DF775B" w:rsidRPr="00422DC4" w:rsidRDefault="00DF775B" w:rsidP="00172E62">
            <w:pPr>
              <w:jc w:val="center"/>
            </w:pPr>
            <w:r w:rsidRPr="00422DC4">
              <w:t xml:space="preserve">Patient </w:t>
            </w:r>
            <w:r w:rsidR="00786BC2" w:rsidRPr="00422DC4">
              <w:t>T</w:t>
            </w:r>
            <w:r w:rsidRPr="00422DC4">
              <w:t>ype/</w:t>
            </w:r>
          </w:p>
          <w:p w14:paraId="46EC0EDE" w14:textId="13EFE4BD" w:rsidR="00DF775B" w:rsidRPr="00422DC4" w:rsidRDefault="00DF775B" w:rsidP="00D81AC0">
            <w:pPr>
              <w:jc w:val="center"/>
            </w:pPr>
            <w:r w:rsidRPr="00422DC4">
              <w:t xml:space="preserve">Clinical </w:t>
            </w:r>
            <w:r w:rsidR="00786BC2" w:rsidRPr="00422DC4">
              <w:t>C</w:t>
            </w:r>
            <w:r w:rsidRPr="00422DC4">
              <w:t>ondition</w:t>
            </w:r>
          </w:p>
        </w:tc>
        <w:tc>
          <w:tcPr>
            <w:tcW w:w="922" w:type="pct"/>
          </w:tcPr>
          <w:p w14:paraId="690326D9" w14:textId="77777777" w:rsidR="00DF775B" w:rsidRPr="00422DC4" w:rsidRDefault="00DF775B" w:rsidP="00172E62">
            <w:pPr>
              <w:jc w:val="center"/>
            </w:pPr>
            <w:r w:rsidRPr="00422DC4">
              <w:t>Procedures/Skills</w:t>
            </w:r>
          </w:p>
        </w:tc>
        <w:tc>
          <w:tcPr>
            <w:tcW w:w="922" w:type="pct"/>
          </w:tcPr>
          <w:p w14:paraId="38F6489F" w14:textId="7526E140" w:rsidR="00DF775B" w:rsidRPr="00422DC4" w:rsidRDefault="00DF775B" w:rsidP="00D81AC0">
            <w:pPr>
              <w:jc w:val="center"/>
            </w:pPr>
            <w:r w:rsidRPr="00422DC4">
              <w:t xml:space="preserve">Clinical </w:t>
            </w:r>
            <w:r w:rsidR="00786BC2" w:rsidRPr="00422DC4">
              <w:t>S</w:t>
            </w:r>
            <w:r w:rsidRPr="00422DC4">
              <w:t>etting</w:t>
            </w:r>
          </w:p>
        </w:tc>
        <w:tc>
          <w:tcPr>
            <w:tcW w:w="882" w:type="pct"/>
          </w:tcPr>
          <w:p w14:paraId="5B4CC3EB" w14:textId="5B9FF50A" w:rsidR="00DF775B" w:rsidRPr="00422DC4" w:rsidRDefault="00DF775B" w:rsidP="00D81AC0">
            <w:pPr>
              <w:jc w:val="center"/>
            </w:pPr>
            <w:r w:rsidRPr="00422DC4">
              <w:t xml:space="preserve">Level of </w:t>
            </w:r>
            <w:r w:rsidR="00786BC2" w:rsidRPr="00422DC4">
              <w:t>S</w:t>
            </w:r>
            <w:r w:rsidRPr="00422DC4">
              <w:t xml:space="preserve">tudent </w:t>
            </w:r>
            <w:r w:rsidR="00786BC2" w:rsidRPr="00422DC4">
              <w:t>R</w:t>
            </w:r>
            <w:r w:rsidRPr="00422DC4">
              <w:t>esponsibility</w:t>
            </w:r>
            <w:r w:rsidR="004D7B37" w:rsidRPr="00422DC4">
              <w:t>*</w:t>
            </w:r>
          </w:p>
        </w:tc>
      </w:tr>
      <w:tr w:rsidR="00DF775B" w:rsidRPr="00422DC4" w14:paraId="51B4CF2F" w14:textId="77777777" w:rsidTr="009F39E2">
        <w:trPr>
          <w:trHeight w:val="144"/>
        </w:trPr>
        <w:tc>
          <w:tcPr>
            <w:tcW w:w="990" w:type="pct"/>
          </w:tcPr>
          <w:p w14:paraId="75D75697" w14:textId="77777777" w:rsidR="00DF775B" w:rsidRPr="00422DC4" w:rsidRDefault="00DF775B" w:rsidP="00172E62"/>
        </w:tc>
        <w:tc>
          <w:tcPr>
            <w:tcW w:w="1283" w:type="pct"/>
          </w:tcPr>
          <w:p w14:paraId="6121C7C1" w14:textId="77777777" w:rsidR="00DF775B" w:rsidRPr="00422DC4" w:rsidRDefault="00DF775B" w:rsidP="00172E62"/>
        </w:tc>
        <w:tc>
          <w:tcPr>
            <w:tcW w:w="922" w:type="pct"/>
          </w:tcPr>
          <w:p w14:paraId="67F91C57" w14:textId="77777777" w:rsidR="00DF775B" w:rsidRPr="00422DC4" w:rsidRDefault="00DF775B" w:rsidP="00172E62"/>
        </w:tc>
        <w:tc>
          <w:tcPr>
            <w:tcW w:w="922" w:type="pct"/>
          </w:tcPr>
          <w:p w14:paraId="5AC11EA7" w14:textId="77777777" w:rsidR="00DF775B" w:rsidRPr="00422DC4" w:rsidRDefault="00DF775B" w:rsidP="00172E62"/>
        </w:tc>
        <w:tc>
          <w:tcPr>
            <w:tcW w:w="882" w:type="pct"/>
          </w:tcPr>
          <w:p w14:paraId="3DC1DFD5" w14:textId="77777777" w:rsidR="00DF775B" w:rsidRPr="00422DC4" w:rsidRDefault="00DF775B" w:rsidP="00172E62"/>
        </w:tc>
      </w:tr>
    </w:tbl>
    <w:p w14:paraId="207D31FE" w14:textId="36AE8E01" w:rsidR="009964F5" w:rsidRPr="00422DC4" w:rsidRDefault="004D7B37" w:rsidP="00172E62">
      <w:r w:rsidRPr="00422DC4">
        <w:t xml:space="preserve">* Select the </w:t>
      </w:r>
      <w:r w:rsidR="00975648" w:rsidRPr="00422DC4">
        <w:t xml:space="preserve">one </w:t>
      </w:r>
      <w:r w:rsidR="00AE0790" w:rsidRPr="00422DC4">
        <w:t xml:space="preserve">minimum </w:t>
      </w:r>
      <w:r w:rsidRPr="00422DC4">
        <w:t>level of student responsibility that is expected of all students</w:t>
      </w:r>
      <w:r w:rsidR="00AE0790" w:rsidRPr="00422DC4">
        <w:t xml:space="preserve"> in order to meet </w:t>
      </w:r>
      <w:r w:rsidR="00D5249F" w:rsidRPr="00422DC4">
        <w:t>the requirements</w:t>
      </w:r>
      <w:r w:rsidR="00AE0790" w:rsidRPr="00422DC4">
        <w:t xml:space="preserve"> of the clerkship</w:t>
      </w:r>
      <w:r w:rsidRPr="00422DC4">
        <w:t>.</w:t>
      </w:r>
    </w:p>
    <w:p w14:paraId="619E7904" w14:textId="02C308F3" w:rsidR="004577E9" w:rsidRPr="00422DC4" w:rsidRDefault="004577E9" w:rsidP="00172E62"/>
    <w:p w14:paraId="0F3AFC2A" w14:textId="77777777" w:rsidR="00514458" w:rsidRPr="00422DC4" w:rsidRDefault="00514458" w:rsidP="00172E62"/>
    <w:p w14:paraId="0402078E" w14:textId="6B5E69EC" w:rsidR="00595ADD" w:rsidRPr="00422DC4" w:rsidRDefault="00AC619C" w:rsidP="002D044D">
      <w:pPr>
        <w:pStyle w:val="Heading3"/>
      </w:pPr>
      <w:r w:rsidRPr="00422DC4">
        <w:t>Narrative Response</w:t>
      </w:r>
    </w:p>
    <w:p w14:paraId="5CE889CF" w14:textId="77777777" w:rsidR="009964F5" w:rsidRPr="00422DC4" w:rsidRDefault="009964F5" w:rsidP="00172E62">
      <w:pPr>
        <w:rPr>
          <w:b/>
        </w:rPr>
      </w:pPr>
    </w:p>
    <w:p w14:paraId="53104DF8" w14:textId="115E272E" w:rsidR="00484658" w:rsidRPr="00422DC4" w:rsidRDefault="00EA4164" w:rsidP="00EA4164">
      <w:pPr>
        <w:ind w:left="720" w:hanging="360"/>
      </w:pPr>
      <w:bookmarkStart w:id="259" w:name="_Toc385931484"/>
      <w:bookmarkStart w:id="260" w:name="_Toc385932037"/>
      <w:r w:rsidRPr="00422DC4">
        <w:t>a.</w:t>
      </w:r>
      <w:r w:rsidRPr="00422DC4">
        <w:tab/>
      </w:r>
      <w:r w:rsidR="00902F7D" w:rsidRPr="00422DC4">
        <w:t xml:space="preserve">Provide a definition for the terms used </w:t>
      </w:r>
      <w:r w:rsidR="00181FE2" w:rsidRPr="00422DC4">
        <w:t>under</w:t>
      </w:r>
      <w:r w:rsidR="00D11728" w:rsidRPr="00422DC4">
        <w:t xml:space="preserve"> </w:t>
      </w:r>
      <w:r w:rsidR="00902F7D" w:rsidRPr="00422DC4">
        <w:t>“</w:t>
      </w:r>
      <w:r w:rsidR="005C5939" w:rsidRPr="00422DC4">
        <w:t>l</w:t>
      </w:r>
      <w:r w:rsidR="00484658" w:rsidRPr="00422DC4">
        <w:t xml:space="preserve">evel of </w:t>
      </w:r>
      <w:r w:rsidR="00D81AC0" w:rsidRPr="00422DC4">
        <w:t>s</w:t>
      </w:r>
      <w:r w:rsidR="00484658" w:rsidRPr="00422DC4">
        <w:t xml:space="preserve">tudent </w:t>
      </w:r>
      <w:r w:rsidR="00D81AC0" w:rsidRPr="00422DC4">
        <w:t>r</w:t>
      </w:r>
      <w:r w:rsidR="00484658" w:rsidRPr="00422DC4">
        <w:t>esponsi</w:t>
      </w:r>
      <w:r w:rsidR="00FE3F34" w:rsidRPr="00422DC4">
        <w:t>bility</w:t>
      </w:r>
      <w:r w:rsidR="00902F7D" w:rsidRPr="00422DC4">
        <w:t xml:space="preserve">” </w:t>
      </w:r>
      <w:r w:rsidR="00FE3F34" w:rsidRPr="00422DC4">
        <w:t xml:space="preserve">in </w:t>
      </w:r>
      <w:r w:rsidR="00D3413A" w:rsidRPr="00422DC4">
        <w:t>T</w:t>
      </w:r>
      <w:r w:rsidR="00FE3F34" w:rsidRPr="00422DC4">
        <w:t>able 6.2-1</w:t>
      </w:r>
      <w:r w:rsidR="00484658" w:rsidRPr="00422DC4">
        <w:t>.</w:t>
      </w:r>
      <w:bookmarkEnd w:id="259"/>
      <w:bookmarkEnd w:id="260"/>
      <w:r w:rsidR="00484658" w:rsidRPr="00422DC4">
        <w:t xml:space="preserve"> </w:t>
      </w:r>
      <w:r w:rsidR="004328E3" w:rsidRPr="00422DC4">
        <w:t xml:space="preserve">That definition should clearly describe what the students </w:t>
      </w:r>
      <w:r w:rsidR="009F0DB8" w:rsidRPr="00422DC4">
        <w:t xml:space="preserve">are </w:t>
      </w:r>
      <w:r w:rsidR="004328E3" w:rsidRPr="00422DC4">
        <w:t>expected to do in that situation (e.g., observe</w:t>
      </w:r>
      <w:r w:rsidR="00AE0790" w:rsidRPr="00422DC4">
        <w:t>, participate</w:t>
      </w:r>
      <w:r w:rsidR="004328E3" w:rsidRPr="00422DC4">
        <w:t>).</w:t>
      </w:r>
      <w:r w:rsidR="004D7B37" w:rsidRPr="00422DC4">
        <w:t xml:space="preserve"> </w:t>
      </w:r>
      <w:r w:rsidR="003D3481">
        <w:t>In Table 6.2-1, be sure to provide the one minim</w:t>
      </w:r>
      <w:r w:rsidR="00CE7711">
        <w:t>um</w:t>
      </w:r>
      <w:r w:rsidR="003D3481">
        <w:t xml:space="preserve"> level of responsibility</w:t>
      </w:r>
      <w:r w:rsidR="002A5991">
        <w:t xml:space="preserve"> for each required </w:t>
      </w:r>
      <w:r w:rsidR="007C5738">
        <w:t>patient type/clinical condition and procedure/skill</w:t>
      </w:r>
      <w:r w:rsidR="003D3481">
        <w:t>.</w:t>
      </w:r>
    </w:p>
    <w:p w14:paraId="7D04B62E" w14:textId="38CE0576" w:rsidR="00BB085D" w:rsidRPr="00422DC4" w:rsidRDefault="00BB085D" w:rsidP="00EA4164">
      <w:pPr>
        <w:ind w:left="720" w:hanging="360"/>
      </w:pPr>
    </w:p>
    <w:p w14:paraId="52B4585B" w14:textId="77777777" w:rsidR="00BB085D" w:rsidRPr="00422DC4" w:rsidRDefault="00BB085D" w:rsidP="00EA4164">
      <w:pPr>
        <w:ind w:left="720" w:hanging="360"/>
      </w:pPr>
    </w:p>
    <w:p w14:paraId="1350AB01" w14:textId="798B32F3" w:rsidR="000F4197" w:rsidRPr="00422DC4" w:rsidRDefault="00EA4164" w:rsidP="00EA4164">
      <w:pPr>
        <w:ind w:left="720" w:hanging="360"/>
      </w:pPr>
      <w:bookmarkStart w:id="261" w:name="_Toc385931485"/>
      <w:bookmarkStart w:id="262" w:name="_Toc385932038"/>
      <w:bookmarkStart w:id="263" w:name="_Toc385931486"/>
      <w:bookmarkStart w:id="264" w:name="_Toc385932039"/>
      <w:r w:rsidRPr="00422DC4">
        <w:t>b.</w:t>
      </w:r>
      <w:r w:rsidRPr="00422DC4">
        <w:tab/>
      </w:r>
      <w:r w:rsidR="00C72112" w:rsidRPr="00422DC4">
        <w:t>Describe how and by what groups the list of required clinical encounters and procedural skills was</w:t>
      </w:r>
      <w:r w:rsidR="00B91C2B" w:rsidRPr="00422DC4">
        <w:t xml:space="preserve"> or is being</w:t>
      </w:r>
      <w:r w:rsidR="00C72112" w:rsidRPr="00422DC4">
        <w:t xml:space="preserve"> developed</w:t>
      </w:r>
      <w:bookmarkEnd w:id="261"/>
      <w:bookmarkEnd w:id="262"/>
      <w:r w:rsidR="00A75EC4" w:rsidRPr="00422DC4">
        <w:t xml:space="preserve"> and how the clinical setting and level of student responsibility</w:t>
      </w:r>
      <w:r w:rsidR="004E7E8B" w:rsidRPr="00422DC4">
        <w:t xml:space="preserve"> for each encounter and skill</w:t>
      </w:r>
      <w:r w:rsidR="00A75EC4" w:rsidRPr="00422DC4">
        <w:t xml:space="preserve"> were </w:t>
      </w:r>
      <w:r w:rsidR="00B91C2B" w:rsidRPr="00422DC4">
        <w:t xml:space="preserve">or are being </w:t>
      </w:r>
      <w:r w:rsidR="00A75EC4" w:rsidRPr="00422DC4">
        <w:t>determined</w:t>
      </w:r>
      <w:r w:rsidR="00D11728" w:rsidRPr="00422DC4">
        <w:t>.</w:t>
      </w:r>
      <w:r w:rsidR="00762598" w:rsidRPr="00422DC4">
        <w:t xml:space="preserve"> </w:t>
      </w:r>
      <w:r w:rsidR="000F4197" w:rsidRPr="00422DC4">
        <w:t xml:space="preserve">Describe the status of finalizing the list of required clinical encounters and </w:t>
      </w:r>
      <w:r w:rsidR="001D53F7" w:rsidRPr="00422DC4">
        <w:t>procedural</w:t>
      </w:r>
      <w:r w:rsidR="000F4197" w:rsidRPr="00422DC4">
        <w:t xml:space="preserve"> skills for each required clerkship. </w:t>
      </w:r>
      <w:r w:rsidR="00090FAE" w:rsidRPr="00422DC4">
        <w:t>Note wh</w:t>
      </w:r>
      <w:r w:rsidR="00EA6323" w:rsidRPr="00422DC4">
        <w:t>ich</w:t>
      </w:r>
      <w:r w:rsidR="00090FAE" w:rsidRPr="00422DC4">
        <w:t xml:space="preserve"> groups (e.g., the curriculum committee, a clerkship directors’ committee) have a role in reviewing and approving the list of patient types/clinical conditions and skills across courses and clerkships. </w:t>
      </w:r>
    </w:p>
    <w:bookmarkEnd w:id="263"/>
    <w:bookmarkEnd w:id="264"/>
    <w:p w14:paraId="1D844236" w14:textId="2A6490D1" w:rsidR="00484658" w:rsidRPr="00422DC4" w:rsidRDefault="00484658" w:rsidP="00EA4164">
      <w:pPr>
        <w:ind w:left="720" w:hanging="360"/>
      </w:pPr>
    </w:p>
    <w:p w14:paraId="6F146176" w14:textId="77777777" w:rsidR="0011703D" w:rsidRPr="00422DC4" w:rsidRDefault="0011703D" w:rsidP="00EA4164">
      <w:pPr>
        <w:ind w:left="720" w:hanging="360"/>
      </w:pPr>
    </w:p>
    <w:p w14:paraId="75ECE323" w14:textId="0BE359D6" w:rsidR="00024F1C" w:rsidRPr="00422DC4" w:rsidRDefault="00EA4164" w:rsidP="00EA4164">
      <w:pPr>
        <w:ind w:left="720" w:hanging="360"/>
      </w:pPr>
      <w:bookmarkStart w:id="265" w:name="_Toc385931487"/>
      <w:bookmarkStart w:id="266" w:name="_Toc385932040"/>
      <w:r w:rsidRPr="00422DC4">
        <w:t>c.</w:t>
      </w:r>
      <w:r w:rsidRPr="00422DC4">
        <w:tab/>
      </w:r>
      <w:r w:rsidR="00D11728" w:rsidRPr="00422DC4">
        <w:t xml:space="preserve">Describe </w:t>
      </w:r>
      <w:r w:rsidR="00AE0790" w:rsidRPr="00422DC4">
        <w:t xml:space="preserve">how and by what groups the list of alternatives </w:t>
      </w:r>
      <w:r w:rsidR="00D11728" w:rsidRPr="00422DC4">
        <w:t>to remedy gaps when students are unable to access a required encounter or perform a required skill</w:t>
      </w:r>
      <w:r w:rsidR="00AE0790" w:rsidRPr="00422DC4">
        <w:t xml:space="preserve"> was or is being developed</w:t>
      </w:r>
      <w:r w:rsidR="00D11728" w:rsidRPr="00422DC4">
        <w:t>.</w:t>
      </w:r>
      <w:r w:rsidR="00762598" w:rsidRPr="00422DC4">
        <w:t xml:space="preserve"> </w:t>
      </w:r>
      <w:r w:rsidR="00D11728" w:rsidRPr="00422DC4">
        <w:t xml:space="preserve">Which groups </w:t>
      </w:r>
      <w:r w:rsidR="00AE0790" w:rsidRPr="00422DC4">
        <w:t xml:space="preserve">have </w:t>
      </w:r>
      <w:r w:rsidR="00D11728" w:rsidRPr="00422DC4">
        <w:t xml:space="preserve">approved </w:t>
      </w:r>
      <w:r w:rsidR="00B91C2B" w:rsidRPr="00422DC4">
        <w:t xml:space="preserve">or will approve </w:t>
      </w:r>
      <w:r w:rsidR="00D11728" w:rsidRPr="00422DC4">
        <w:t>the list?</w:t>
      </w:r>
      <w:bookmarkStart w:id="267" w:name="_Toc385931488"/>
      <w:bookmarkStart w:id="268" w:name="_Toc385932041"/>
      <w:bookmarkEnd w:id="265"/>
      <w:bookmarkEnd w:id="266"/>
    </w:p>
    <w:p w14:paraId="1BD2A789" w14:textId="1E772D75" w:rsidR="00024F1C" w:rsidRPr="00422DC4" w:rsidRDefault="00024F1C" w:rsidP="00EA4164">
      <w:pPr>
        <w:ind w:left="720" w:hanging="360"/>
      </w:pPr>
    </w:p>
    <w:p w14:paraId="5D17A3E4" w14:textId="77777777" w:rsidR="0011703D" w:rsidRPr="00422DC4" w:rsidRDefault="0011703D" w:rsidP="00EA4164">
      <w:pPr>
        <w:ind w:left="720" w:hanging="360"/>
      </w:pPr>
    </w:p>
    <w:p w14:paraId="7B71E2F2" w14:textId="6CF296B9" w:rsidR="000C689D" w:rsidRPr="00422DC4" w:rsidRDefault="00EA4164" w:rsidP="00EA4164">
      <w:pPr>
        <w:ind w:left="720" w:hanging="360"/>
      </w:pPr>
      <w:r w:rsidRPr="00422DC4">
        <w:t>d.</w:t>
      </w:r>
      <w:r w:rsidRPr="00422DC4">
        <w:tab/>
      </w:r>
      <w:r w:rsidR="00D11728" w:rsidRPr="00422DC4">
        <w:t xml:space="preserve">Describe how medical students, faculty, and residents are </w:t>
      </w:r>
      <w:r w:rsidR="00B91C2B" w:rsidRPr="00422DC4">
        <w:t xml:space="preserve">or will be </w:t>
      </w:r>
      <w:r w:rsidR="00D11728" w:rsidRPr="00422DC4">
        <w:t>informed of the required clinical encounters and skills</w:t>
      </w:r>
      <w:r w:rsidR="00780861" w:rsidRPr="00422DC4">
        <w:t xml:space="preserve"> and the </w:t>
      </w:r>
      <w:r w:rsidR="00555A7B" w:rsidRPr="00422DC4">
        <w:t>expected</w:t>
      </w:r>
      <w:r w:rsidR="00780861" w:rsidRPr="00422DC4">
        <w:t xml:space="preserve"> level of student responsibility</w:t>
      </w:r>
      <w:r w:rsidR="00555A7B" w:rsidRPr="00422DC4">
        <w:t xml:space="preserve"> for each</w:t>
      </w:r>
      <w:r w:rsidR="00D11728" w:rsidRPr="00422DC4">
        <w:t>.</w:t>
      </w:r>
      <w:bookmarkEnd w:id="267"/>
      <w:bookmarkEnd w:id="268"/>
    </w:p>
    <w:p w14:paraId="2F2A5549" w14:textId="1AC692BD" w:rsidR="003760DD" w:rsidRPr="00422DC4" w:rsidRDefault="003760DD" w:rsidP="00DE6F7B"/>
    <w:p w14:paraId="4EF82318" w14:textId="77777777" w:rsidR="003760DD" w:rsidRPr="00422DC4" w:rsidRDefault="003760DD" w:rsidP="00DE6F7B"/>
    <w:p w14:paraId="5B1C563F" w14:textId="116E6AE4" w:rsidR="00484658" w:rsidRPr="00422DC4" w:rsidRDefault="00AC619C" w:rsidP="00314737">
      <w:pPr>
        <w:pStyle w:val="Heading2"/>
        <w:rPr>
          <w:rFonts w:cs="Times New Roman"/>
        </w:rPr>
      </w:pPr>
      <w:r w:rsidRPr="00422DC4">
        <w:rPr>
          <w:rFonts w:cs="Times New Roman"/>
        </w:rPr>
        <w:br w:type="page"/>
      </w:r>
      <w:bookmarkStart w:id="269" w:name="_Toc385931489"/>
      <w:bookmarkStart w:id="270" w:name="_Toc385932042"/>
      <w:bookmarkStart w:id="271" w:name="_Toc448736800"/>
      <w:bookmarkStart w:id="272" w:name="_Toc198711341"/>
      <w:r w:rsidRPr="00422DC4">
        <w:rPr>
          <w:rFonts w:cs="Times New Roman"/>
        </w:rPr>
        <w:t xml:space="preserve">6.3 Self-Directed </w:t>
      </w:r>
      <w:r w:rsidR="00EC298C" w:rsidRPr="00422DC4">
        <w:rPr>
          <w:rFonts w:cs="Times New Roman"/>
        </w:rPr>
        <w:t>a</w:t>
      </w:r>
      <w:r w:rsidRPr="00422DC4">
        <w:rPr>
          <w:rFonts w:cs="Times New Roman"/>
        </w:rPr>
        <w:t>nd Life-Long Learning</w:t>
      </w:r>
      <w:bookmarkEnd w:id="269"/>
      <w:bookmarkEnd w:id="270"/>
      <w:bookmarkEnd w:id="271"/>
      <w:bookmarkEnd w:id="272"/>
    </w:p>
    <w:p w14:paraId="443C70AD" w14:textId="1D8387C9" w:rsidR="009964F5" w:rsidRPr="00422DC4" w:rsidRDefault="000329D7" w:rsidP="00172E62">
      <w:pPr>
        <w:rPr>
          <w:color w:val="004990"/>
        </w:rPr>
      </w:pPr>
      <w:r w:rsidRPr="00422DC4">
        <w:rPr>
          <w:b/>
          <w:color w:val="2F5496" w:themeColor="accent5" w:themeShade="BF"/>
        </w:rPr>
        <w:t xml:space="preserve">The faculty of a medical school ensure that the medical curriculum includes self-directed learning experiences </w:t>
      </w:r>
      <w:r w:rsidR="006C2CFB" w:rsidRPr="00422DC4">
        <w:rPr>
          <w:b/>
          <w:color w:val="2F5496" w:themeColor="accent5" w:themeShade="BF"/>
        </w:rPr>
        <w:t>that</w:t>
      </w:r>
      <w:r w:rsidRPr="00422DC4">
        <w:rPr>
          <w:b/>
          <w:color w:val="2F5496" w:themeColor="accent5" w:themeShade="BF"/>
        </w:rPr>
        <w:t xml:space="preserve"> allow medical students to develop the skills of lifelong learning. Self-directed learning involves medical students’ self-assessment of learning needs; independent identification, analysis, and synthesis of relevant information; appraisal of the credibility of information sources; and feedback on these skills</w:t>
      </w:r>
      <w:r w:rsidR="006C2CFB" w:rsidRPr="00422DC4">
        <w:rPr>
          <w:b/>
          <w:color w:val="2F5496" w:themeColor="accent5" w:themeShade="BF"/>
        </w:rPr>
        <w:t xml:space="preserve"> from faculty and/or staff</w:t>
      </w:r>
      <w:r w:rsidRPr="00422DC4">
        <w:rPr>
          <w:b/>
          <w:color w:val="2F5496" w:themeColor="accent5" w:themeShade="BF"/>
        </w:rPr>
        <w:t>.</w:t>
      </w:r>
    </w:p>
    <w:p w14:paraId="61897E03" w14:textId="7D6BD3C1" w:rsidR="007D717F" w:rsidRPr="00422DC4" w:rsidRDefault="007D717F" w:rsidP="00172E62"/>
    <w:p w14:paraId="2CA789E0" w14:textId="77777777" w:rsidR="000329D7" w:rsidRPr="00422DC4" w:rsidRDefault="000329D7" w:rsidP="00172E62"/>
    <w:p w14:paraId="5DBB81D9" w14:textId="6F51F01B" w:rsidR="009964F5" w:rsidRPr="00422DC4" w:rsidRDefault="00AC619C" w:rsidP="002D044D">
      <w:pPr>
        <w:pStyle w:val="Heading3"/>
      </w:pPr>
      <w:r w:rsidRPr="00422DC4">
        <w:t xml:space="preserve">Supporting Data </w:t>
      </w:r>
    </w:p>
    <w:p w14:paraId="6CA1514E" w14:textId="19718AF7" w:rsidR="00F16994" w:rsidRPr="00422DC4" w:rsidRDefault="00F16994" w:rsidP="00F16994"/>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BA3A1D" w:rsidRPr="00422DC4" w14:paraId="65A8A3C2" w14:textId="77777777" w:rsidTr="007C392C">
        <w:tc>
          <w:tcPr>
            <w:tcW w:w="550" w:type="pct"/>
            <w:gridSpan w:val="9"/>
          </w:tcPr>
          <w:p w14:paraId="7A0D2746" w14:textId="3ACFA2CE" w:rsidR="00BA3A1D" w:rsidRPr="00422DC4" w:rsidRDefault="00BA3A1D" w:rsidP="00BA3A1D">
            <w:pPr>
              <w:pStyle w:val="Default"/>
              <w:rPr>
                <w:rFonts w:ascii="Times New Roman" w:hAnsi="Times New Roman"/>
                <w:sz w:val="22"/>
                <w:szCs w:val="22"/>
              </w:rPr>
            </w:pPr>
            <w:r w:rsidRPr="00422DC4">
              <w:rPr>
                <w:rFonts w:ascii="Times New Roman" w:hAnsi="Times New Roman"/>
                <w:b/>
                <w:sz w:val="22"/>
                <w:szCs w:val="22"/>
              </w:rPr>
              <w:t>Table 6.3-1</w:t>
            </w:r>
            <w:r w:rsidRPr="00422DC4">
              <w:rPr>
                <w:rFonts w:ascii="Times New Roman" w:hAnsi="Times New Roman"/>
                <w:sz w:val="22"/>
                <w:szCs w:val="22"/>
              </w:rPr>
              <w:t xml:space="preserve"> </w:t>
            </w:r>
            <w:r w:rsidRPr="00422DC4">
              <w:rPr>
                <w:rFonts w:ascii="Times New Roman" w:hAnsi="Times New Roman"/>
                <w:b/>
                <w:sz w:val="22"/>
                <w:szCs w:val="22"/>
              </w:rPr>
              <w:t xml:space="preserve">| </w:t>
            </w:r>
            <w:r w:rsidR="00F22D97" w:rsidRPr="00422DC4">
              <w:rPr>
                <w:rFonts w:ascii="Times New Roman" w:hAnsi="Times New Roman"/>
                <w:b/>
                <w:sz w:val="22"/>
                <w:szCs w:val="22"/>
              </w:rPr>
              <w:t xml:space="preserve">The </w:t>
            </w:r>
            <w:r w:rsidR="000B1C18">
              <w:rPr>
                <w:rFonts w:ascii="Times New Roman" w:hAnsi="Times New Roman"/>
                <w:b/>
                <w:sz w:val="22"/>
                <w:szCs w:val="22"/>
              </w:rPr>
              <w:t>c</w:t>
            </w:r>
            <w:r w:rsidR="00F22D97" w:rsidRPr="00422DC4">
              <w:rPr>
                <w:rFonts w:ascii="Times New Roman" w:hAnsi="Times New Roman"/>
                <w:b/>
                <w:sz w:val="22"/>
                <w:szCs w:val="22"/>
              </w:rPr>
              <w:t xml:space="preserve">urriculum </w:t>
            </w:r>
            <w:r w:rsidR="000B1C18">
              <w:rPr>
                <w:rFonts w:ascii="Times New Roman" w:hAnsi="Times New Roman"/>
                <w:b/>
                <w:sz w:val="22"/>
                <w:szCs w:val="22"/>
              </w:rPr>
              <w:t>p</w:t>
            </w:r>
            <w:r w:rsidR="00F22D97" w:rsidRPr="00422DC4">
              <w:rPr>
                <w:rFonts w:ascii="Times New Roman" w:hAnsi="Times New Roman"/>
                <w:b/>
                <w:sz w:val="22"/>
                <w:szCs w:val="22"/>
              </w:rPr>
              <w:t xml:space="preserve">rovides </w:t>
            </w:r>
            <w:r w:rsidR="000B1C18">
              <w:rPr>
                <w:rFonts w:ascii="Times New Roman" w:hAnsi="Times New Roman"/>
                <w:b/>
                <w:sz w:val="22"/>
                <w:szCs w:val="22"/>
              </w:rPr>
              <w:t>s</w:t>
            </w:r>
            <w:r w:rsidR="00F22D97" w:rsidRPr="00422DC4">
              <w:rPr>
                <w:rFonts w:ascii="Times New Roman" w:hAnsi="Times New Roman"/>
                <w:b/>
                <w:sz w:val="22"/>
                <w:szCs w:val="22"/>
              </w:rPr>
              <w:t xml:space="preserve">ufficient </w:t>
            </w:r>
            <w:r w:rsidR="000B1C18">
              <w:rPr>
                <w:rFonts w:ascii="Times New Roman" w:hAnsi="Times New Roman"/>
                <w:b/>
                <w:sz w:val="22"/>
                <w:szCs w:val="22"/>
              </w:rPr>
              <w:t>p</w:t>
            </w:r>
            <w:r w:rsidR="00F22D97" w:rsidRPr="00422DC4">
              <w:rPr>
                <w:rFonts w:ascii="Times New Roman" w:hAnsi="Times New Roman"/>
                <w:b/>
                <w:sz w:val="22"/>
                <w:szCs w:val="22"/>
              </w:rPr>
              <w:t xml:space="preserve">ractice in the </w:t>
            </w:r>
            <w:r w:rsidR="000B1C18">
              <w:rPr>
                <w:rFonts w:ascii="Times New Roman" w:hAnsi="Times New Roman"/>
                <w:b/>
                <w:sz w:val="22"/>
                <w:szCs w:val="22"/>
              </w:rPr>
              <w:t>s</w:t>
            </w:r>
            <w:r w:rsidR="00F22D97" w:rsidRPr="00422DC4">
              <w:rPr>
                <w:rFonts w:ascii="Times New Roman" w:hAnsi="Times New Roman"/>
                <w:b/>
                <w:sz w:val="22"/>
                <w:szCs w:val="22"/>
              </w:rPr>
              <w:t>kills of</w:t>
            </w:r>
            <w:r w:rsidR="009A1E42" w:rsidRPr="00422DC4">
              <w:rPr>
                <w:rFonts w:ascii="Times New Roman" w:hAnsi="Times New Roman"/>
                <w:b/>
                <w:sz w:val="22"/>
                <w:szCs w:val="22"/>
              </w:rPr>
              <w:t xml:space="preserve"> </w:t>
            </w:r>
            <w:r w:rsidR="000B1C18">
              <w:rPr>
                <w:rFonts w:ascii="Times New Roman" w:hAnsi="Times New Roman"/>
                <w:b/>
                <w:sz w:val="22"/>
                <w:szCs w:val="22"/>
              </w:rPr>
              <w:t>s</w:t>
            </w:r>
            <w:r w:rsidRPr="00422DC4">
              <w:rPr>
                <w:rFonts w:ascii="Times New Roman" w:hAnsi="Times New Roman"/>
                <w:b/>
                <w:sz w:val="22"/>
                <w:szCs w:val="22"/>
              </w:rPr>
              <w:t>elf-</w:t>
            </w:r>
            <w:r w:rsidR="000B1C18">
              <w:rPr>
                <w:rFonts w:ascii="Times New Roman" w:hAnsi="Times New Roman"/>
                <w:b/>
                <w:sz w:val="22"/>
                <w:szCs w:val="22"/>
              </w:rPr>
              <w:t>d</w:t>
            </w:r>
            <w:r w:rsidRPr="00422DC4">
              <w:rPr>
                <w:rFonts w:ascii="Times New Roman" w:hAnsi="Times New Roman"/>
                <w:b/>
                <w:sz w:val="22"/>
                <w:szCs w:val="22"/>
              </w:rPr>
              <w:t xml:space="preserve">irected </w:t>
            </w:r>
            <w:r w:rsidR="000B1C18">
              <w:rPr>
                <w:rFonts w:ascii="Times New Roman" w:hAnsi="Times New Roman"/>
                <w:b/>
                <w:sz w:val="22"/>
                <w:szCs w:val="22"/>
              </w:rPr>
              <w:t>l</w:t>
            </w:r>
            <w:r w:rsidRPr="00422DC4">
              <w:rPr>
                <w:rFonts w:ascii="Times New Roman" w:hAnsi="Times New Roman"/>
                <w:b/>
                <w:sz w:val="22"/>
                <w:szCs w:val="22"/>
              </w:rPr>
              <w:t xml:space="preserve">earning </w:t>
            </w:r>
            <w:r w:rsidR="00F22D97" w:rsidRPr="00422DC4">
              <w:rPr>
                <w:rFonts w:ascii="Times New Roman" w:hAnsi="Times New Roman"/>
                <w:b/>
                <w:sz w:val="22"/>
                <w:szCs w:val="22"/>
              </w:rPr>
              <w:t xml:space="preserve">as </w:t>
            </w:r>
            <w:r w:rsidR="000B1C18">
              <w:rPr>
                <w:rFonts w:ascii="Times New Roman" w:hAnsi="Times New Roman"/>
                <w:b/>
                <w:sz w:val="22"/>
                <w:szCs w:val="22"/>
              </w:rPr>
              <w:t>d</w:t>
            </w:r>
            <w:r w:rsidR="00F22D97" w:rsidRPr="00422DC4">
              <w:rPr>
                <w:rFonts w:ascii="Times New Roman" w:hAnsi="Times New Roman"/>
                <w:b/>
                <w:sz w:val="22"/>
                <w:szCs w:val="22"/>
              </w:rPr>
              <w:t>efined by the LCME.</w:t>
            </w:r>
          </w:p>
        </w:tc>
      </w:tr>
      <w:tr w:rsidR="00BA3A1D" w:rsidRPr="00422DC4" w14:paraId="26C36AEB" w14:textId="77777777" w:rsidTr="007C392C">
        <w:tc>
          <w:tcPr>
            <w:tcW w:w="550" w:type="pct"/>
            <w:gridSpan w:val="9"/>
          </w:tcPr>
          <w:p w14:paraId="119F4915" w14:textId="27862D45" w:rsidR="00BA3A1D" w:rsidRPr="00422DC4" w:rsidRDefault="00BA3A1D" w:rsidP="00BA3A1D">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6D3C3E" w:rsidRPr="00422DC4">
              <w:rPr>
                <w:rFonts w:ascii="Times New Roman" w:hAnsi="Times New Roman"/>
                <w:sz w:val="22"/>
                <w:szCs w:val="22"/>
              </w:rPr>
              <w:t xml:space="preserve"> </w:t>
            </w:r>
            <w:r w:rsidR="006D3C3E"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2908C6">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2908C6">
              <w:rPr>
                <w:rFonts w:ascii="Times New Roman" w:hAnsi="Times New Roman"/>
                <w:i/>
                <w:iCs/>
                <w:sz w:val="22"/>
                <w:szCs w:val="22"/>
              </w:rPr>
              <w:t>agree</w:t>
            </w:r>
            <w:r w:rsidR="006E24DE" w:rsidRPr="00422DC4">
              <w:rPr>
                <w:rFonts w:ascii="Times New Roman" w:hAnsi="Times New Roman"/>
                <w:sz w:val="22"/>
                <w:szCs w:val="22"/>
              </w:rPr>
              <w:t>.</w:t>
            </w:r>
            <w:r w:rsidRPr="00422DC4">
              <w:rPr>
                <w:rFonts w:ascii="Times New Roman" w:hAnsi="Times New Roman"/>
                <w:sz w:val="22"/>
                <w:szCs w:val="22"/>
              </w:rPr>
              <w:t xml:space="preserve"> </w:t>
            </w:r>
          </w:p>
        </w:tc>
      </w:tr>
      <w:tr w:rsidR="00E3332D" w:rsidRPr="00422DC4" w14:paraId="319DE528" w14:textId="77777777" w:rsidTr="007C392C">
        <w:tc>
          <w:tcPr>
            <w:tcW w:w="550" w:type="pct"/>
            <w:vMerge w:val="restart"/>
          </w:tcPr>
          <w:p w14:paraId="31E98D5E" w14:textId="77777777" w:rsidR="00E3332D" w:rsidRPr="00422DC4" w:rsidRDefault="00E3332D" w:rsidP="00E3332D">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67E11A60" w14:textId="0960AA36"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17055075" w14:textId="77777777"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Number and % of</w:t>
            </w:r>
          </w:p>
          <w:p w14:paraId="41BDBCCD" w14:textId="700D8613" w:rsidR="00E3332D" w:rsidRPr="00422DC4" w:rsidRDefault="00E3332D"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0D49CEAD" w14:textId="71BE9932"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66FE9900" w14:textId="5AE11D46" w:rsidR="00E3332D" w:rsidRPr="00422DC4" w:rsidRDefault="006E24DE" w:rsidP="00777554">
            <w:pPr>
              <w:pStyle w:val="Default"/>
              <w:jc w:val="center"/>
              <w:rPr>
                <w:rFonts w:ascii="Times New Roman" w:hAnsi="Times New Roman"/>
                <w:sz w:val="22"/>
                <w:szCs w:val="22"/>
              </w:rPr>
            </w:pPr>
            <w:r w:rsidRPr="00422DC4">
              <w:rPr>
                <w:rFonts w:ascii="Times New Roman" w:hAnsi="Times New Roman"/>
                <w:sz w:val="22"/>
                <w:szCs w:val="22"/>
              </w:rPr>
              <w:t>Disagree</w:t>
            </w:r>
            <w:r w:rsidR="00777554" w:rsidRPr="00422DC4">
              <w:rPr>
                <w:rFonts w:ascii="Times New Roman" w:hAnsi="Times New Roman"/>
                <w:sz w:val="22"/>
                <w:szCs w:val="22"/>
              </w:rPr>
              <w:t xml:space="preserve"> </w:t>
            </w:r>
            <w:r w:rsidR="00E3332D" w:rsidRPr="00422DC4">
              <w:rPr>
                <w:rFonts w:ascii="Times New Roman" w:hAnsi="Times New Roman"/>
                <w:sz w:val="22"/>
                <w:szCs w:val="22"/>
              </w:rPr>
              <w:t>Responses</w:t>
            </w:r>
          </w:p>
        </w:tc>
        <w:tc>
          <w:tcPr>
            <w:tcW w:w="550" w:type="pct"/>
            <w:gridSpan w:val="2"/>
          </w:tcPr>
          <w:p w14:paraId="082FCD62" w14:textId="77777777"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Number and % of</w:t>
            </w:r>
          </w:p>
          <w:p w14:paraId="68C03AD5" w14:textId="70F55FAF" w:rsidR="00E3332D" w:rsidRPr="00422DC4" w:rsidRDefault="006E24DE" w:rsidP="00777554">
            <w:pPr>
              <w:pStyle w:val="Default"/>
              <w:jc w:val="center"/>
              <w:rPr>
                <w:rFonts w:ascii="Times New Roman" w:hAnsi="Times New Roman"/>
                <w:sz w:val="22"/>
                <w:szCs w:val="22"/>
              </w:rPr>
            </w:pPr>
            <w:r w:rsidRPr="00422DC4">
              <w:rPr>
                <w:rFonts w:ascii="Times New Roman" w:hAnsi="Times New Roman"/>
                <w:sz w:val="22"/>
                <w:szCs w:val="22"/>
              </w:rPr>
              <w:t>Agree</w:t>
            </w:r>
            <w:r w:rsidR="00E3332D" w:rsidRPr="00422DC4">
              <w:rPr>
                <w:rFonts w:ascii="Times New Roman" w:hAnsi="Times New Roman"/>
                <w:sz w:val="22"/>
                <w:szCs w:val="22"/>
              </w:rPr>
              <w:t xml:space="preserve"> Responses</w:t>
            </w:r>
          </w:p>
        </w:tc>
      </w:tr>
      <w:tr w:rsidR="00BA3A1D" w:rsidRPr="00422DC4" w14:paraId="563963F2" w14:textId="77777777" w:rsidTr="007C392C">
        <w:tc>
          <w:tcPr>
            <w:tcW w:w="550" w:type="pct"/>
            <w:vMerge/>
          </w:tcPr>
          <w:p w14:paraId="116CF8F7" w14:textId="77777777" w:rsidR="00BA3A1D" w:rsidRPr="00422DC4" w:rsidRDefault="00BA3A1D" w:rsidP="00B568CC">
            <w:pPr>
              <w:pStyle w:val="Default"/>
              <w:rPr>
                <w:rFonts w:ascii="Times New Roman" w:hAnsi="Times New Roman"/>
                <w:sz w:val="22"/>
                <w:szCs w:val="22"/>
              </w:rPr>
            </w:pPr>
          </w:p>
        </w:tc>
        <w:tc>
          <w:tcPr>
            <w:tcW w:w="550" w:type="pct"/>
          </w:tcPr>
          <w:p w14:paraId="1C97CF82"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700756A"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37A5060D"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50E5F072"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20462972"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EB0C0B2"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1DDD550B"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4F143B72"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0A88BFE4" w14:textId="77777777" w:rsidTr="007C392C">
        <w:tc>
          <w:tcPr>
            <w:tcW w:w="550" w:type="pct"/>
          </w:tcPr>
          <w:p w14:paraId="72BC2B74"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37DBFA9A" w14:textId="77777777" w:rsidR="00BA3A1D" w:rsidRPr="00422DC4" w:rsidRDefault="00BA3A1D" w:rsidP="00E3332D">
            <w:pPr>
              <w:pStyle w:val="Default"/>
              <w:jc w:val="center"/>
              <w:rPr>
                <w:rFonts w:ascii="Times New Roman" w:hAnsi="Times New Roman"/>
                <w:sz w:val="22"/>
                <w:szCs w:val="22"/>
              </w:rPr>
            </w:pPr>
          </w:p>
        </w:tc>
        <w:tc>
          <w:tcPr>
            <w:tcW w:w="550" w:type="pct"/>
          </w:tcPr>
          <w:p w14:paraId="0D29AA5C" w14:textId="77777777" w:rsidR="00BA3A1D" w:rsidRPr="00422DC4" w:rsidRDefault="00BA3A1D" w:rsidP="00E3332D">
            <w:pPr>
              <w:pStyle w:val="Default"/>
              <w:jc w:val="center"/>
              <w:rPr>
                <w:rFonts w:ascii="Times New Roman" w:hAnsi="Times New Roman"/>
                <w:sz w:val="22"/>
                <w:szCs w:val="22"/>
              </w:rPr>
            </w:pPr>
          </w:p>
        </w:tc>
        <w:tc>
          <w:tcPr>
            <w:tcW w:w="550" w:type="pct"/>
          </w:tcPr>
          <w:p w14:paraId="127938AF" w14:textId="77777777" w:rsidR="00BA3A1D" w:rsidRPr="00422DC4" w:rsidRDefault="00BA3A1D" w:rsidP="00E3332D">
            <w:pPr>
              <w:pStyle w:val="Default"/>
              <w:jc w:val="center"/>
              <w:rPr>
                <w:rFonts w:ascii="Times New Roman" w:hAnsi="Times New Roman"/>
                <w:sz w:val="22"/>
                <w:szCs w:val="22"/>
              </w:rPr>
            </w:pPr>
          </w:p>
        </w:tc>
        <w:tc>
          <w:tcPr>
            <w:tcW w:w="550" w:type="pct"/>
          </w:tcPr>
          <w:p w14:paraId="4F8039F6" w14:textId="77777777" w:rsidR="00BA3A1D" w:rsidRPr="00422DC4" w:rsidRDefault="00BA3A1D" w:rsidP="00E3332D">
            <w:pPr>
              <w:pStyle w:val="Default"/>
              <w:jc w:val="center"/>
              <w:rPr>
                <w:rFonts w:ascii="Times New Roman" w:hAnsi="Times New Roman"/>
                <w:sz w:val="22"/>
                <w:szCs w:val="22"/>
              </w:rPr>
            </w:pPr>
          </w:p>
        </w:tc>
        <w:tc>
          <w:tcPr>
            <w:tcW w:w="550" w:type="pct"/>
          </w:tcPr>
          <w:p w14:paraId="053C688A" w14:textId="77777777" w:rsidR="00BA3A1D" w:rsidRPr="00422DC4" w:rsidRDefault="00BA3A1D" w:rsidP="00E3332D">
            <w:pPr>
              <w:pStyle w:val="Default"/>
              <w:jc w:val="center"/>
              <w:rPr>
                <w:rFonts w:ascii="Times New Roman" w:hAnsi="Times New Roman"/>
                <w:sz w:val="22"/>
                <w:szCs w:val="22"/>
              </w:rPr>
            </w:pPr>
          </w:p>
        </w:tc>
        <w:tc>
          <w:tcPr>
            <w:tcW w:w="550" w:type="pct"/>
          </w:tcPr>
          <w:p w14:paraId="79832542" w14:textId="77777777" w:rsidR="00BA3A1D" w:rsidRPr="00422DC4" w:rsidRDefault="00BA3A1D" w:rsidP="00E3332D">
            <w:pPr>
              <w:pStyle w:val="Default"/>
              <w:jc w:val="center"/>
              <w:rPr>
                <w:rFonts w:ascii="Times New Roman" w:hAnsi="Times New Roman"/>
                <w:sz w:val="22"/>
                <w:szCs w:val="22"/>
              </w:rPr>
            </w:pPr>
          </w:p>
        </w:tc>
        <w:tc>
          <w:tcPr>
            <w:tcW w:w="550" w:type="pct"/>
          </w:tcPr>
          <w:p w14:paraId="37395ED8" w14:textId="77777777" w:rsidR="00BA3A1D" w:rsidRPr="00422DC4" w:rsidRDefault="00BA3A1D" w:rsidP="00E3332D">
            <w:pPr>
              <w:pStyle w:val="Default"/>
              <w:jc w:val="center"/>
              <w:rPr>
                <w:rFonts w:ascii="Times New Roman" w:hAnsi="Times New Roman"/>
                <w:sz w:val="22"/>
                <w:szCs w:val="22"/>
              </w:rPr>
            </w:pPr>
          </w:p>
        </w:tc>
        <w:tc>
          <w:tcPr>
            <w:tcW w:w="550" w:type="pct"/>
          </w:tcPr>
          <w:p w14:paraId="2EF866B3" w14:textId="77777777" w:rsidR="00BA3A1D" w:rsidRPr="00422DC4" w:rsidRDefault="00BA3A1D" w:rsidP="00E3332D">
            <w:pPr>
              <w:pStyle w:val="Default"/>
              <w:jc w:val="center"/>
              <w:rPr>
                <w:rFonts w:ascii="Times New Roman" w:hAnsi="Times New Roman"/>
                <w:sz w:val="22"/>
                <w:szCs w:val="22"/>
              </w:rPr>
            </w:pPr>
          </w:p>
        </w:tc>
      </w:tr>
      <w:tr w:rsidR="00BA3A1D" w:rsidRPr="00422DC4" w14:paraId="4E9F5F31" w14:textId="77777777" w:rsidTr="007C392C">
        <w:tc>
          <w:tcPr>
            <w:tcW w:w="550" w:type="pct"/>
          </w:tcPr>
          <w:p w14:paraId="3B363FA8"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2B34E1DB" w14:textId="77777777" w:rsidR="00BA3A1D" w:rsidRPr="00422DC4" w:rsidRDefault="00BA3A1D" w:rsidP="00E3332D">
            <w:pPr>
              <w:pStyle w:val="Default"/>
              <w:jc w:val="center"/>
              <w:rPr>
                <w:rFonts w:ascii="Times New Roman" w:hAnsi="Times New Roman"/>
                <w:sz w:val="22"/>
                <w:szCs w:val="22"/>
              </w:rPr>
            </w:pPr>
          </w:p>
        </w:tc>
        <w:tc>
          <w:tcPr>
            <w:tcW w:w="550" w:type="pct"/>
          </w:tcPr>
          <w:p w14:paraId="26C94F86" w14:textId="77777777" w:rsidR="00BA3A1D" w:rsidRPr="00422DC4" w:rsidRDefault="00BA3A1D" w:rsidP="00E3332D">
            <w:pPr>
              <w:pStyle w:val="Default"/>
              <w:jc w:val="center"/>
              <w:rPr>
                <w:rFonts w:ascii="Times New Roman" w:hAnsi="Times New Roman"/>
                <w:sz w:val="22"/>
                <w:szCs w:val="22"/>
              </w:rPr>
            </w:pPr>
          </w:p>
        </w:tc>
        <w:tc>
          <w:tcPr>
            <w:tcW w:w="550" w:type="pct"/>
          </w:tcPr>
          <w:p w14:paraId="13FC8DAA" w14:textId="77777777" w:rsidR="00BA3A1D" w:rsidRPr="00422DC4" w:rsidRDefault="00BA3A1D" w:rsidP="00E3332D">
            <w:pPr>
              <w:pStyle w:val="Default"/>
              <w:jc w:val="center"/>
              <w:rPr>
                <w:rFonts w:ascii="Times New Roman" w:hAnsi="Times New Roman"/>
                <w:sz w:val="22"/>
                <w:szCs w:val="22"/>
              </w:rPr>
            </w:pPr>
          </w:p>
        </w:tc>
        <w:tc>
          <w:tcPr>
            <w:tcW w:w="550" w:type="pct"/>
          </w:tcPr>
          <w:p w14:paraId="5AD37F42" w14:textId="77777777" w:rsidR="00BA3A1D" w:rsidRPr="00422DC4" w:rsidRDefault="00BA3A1D" w:rsidP="00E3332D">
            <w:pPr>
              <w:pStyle w:val="Default"/>
              <w:jc w:val="center"/>
              <w:rPr>
                <w:rFonts w:ascii="Times New Roman" w:hAnsi="Times New Roman"/>
                <w:sz w:val="22"/>
                <w:szCs w:val="22"/>
              </w:rPr>
            </w:pPr>
          </w:p>
        </w:tc>
        <w:tc>
          <w:tcPr>
            <w:tcW w:w="550" w:type="pct"/>
          </w:tcPr>
          <w:p w14:paraId="7EC5F245" w14:textId="77777777" w:rsidR="00BA3A1D" w:rsidRPr="00422DC4" w:rsidRDefault="00BA3A1D" w:rsidP="00E3332D">
            <w:pPr>
              <w:pStyle w:val="Default"/>
              <w:jc w:val="center"/>
              <w:rPr>
                <w:rFonts w:ascii="Times New Roman" w:hAnsi="Times New Roman"/>
                <w:sz w:val="22"/>
                <w:szCs w:val="22"/>
              </w:rPr>
            </w:pPr>
          </w:p>
        </w:tc>
        <w:tc>
          <w:tcPr>
            <w:tcW w:w="550" w:type="pct"/>
          </w:tcPr>
          <w:p w14:paraId="0AEC4578" w14:textId="77777777" w:rsidR="00BA3A1D" w:rsidRPr="00422DC4" w:rsidRDefault="00BA3A1D" w:rsidP="00E3332D">
            <w:pPr>
              <w:pStyle w:val="Default"/>
              <w:jc w:val="center"/>
              <w:rPr>
                <w:rFonts w:ascii="Times New Roman" w:hAnsi="Times New Roman"/>
                <w:sz w:val="22"/>
                <w:szCs w:val="22"/>
              </w:rPr>
            </w:pPr>
          </w:p>
        </w:tc>
        <w:tc>
          <w:tcPr>
            <w:tcW w:w="550" w:type="pct"/>
          </w:tcPr>
          <w:p w14:paraId="2531BE93" w14:textId="77777777" w:rsidR="00BA3A1D" w:rsidRPr="00422DC4" w:rsidRDefault="00BA3A1D" w:rsidP="00E3332D">
            <w:pPr>
              <w:pStyle w:val="Default"/>
              <w:jc w:val="center"/>
              <w:rPr>
                <w:rFonts w:ascii="Times New Roman" w:hAnsi="Times New Roman"/>
                <w:sz w:val="22"/>
                <w:szCs w:val="22"/>
              </w:rPr>
            </w:pPr>
          </w:p>
        </w:tc>
        <w:tc>
          <w:tcPr>
            <w:tcW w:w="550" w:type="pct"/>
          </w:tcPr>
          <w:p w14:paraId="0068C6CD" w14:textId="77777777" w:rsidR="00BA3A1D" w:rsidRPr="00422DC4" w:rsidRDefault="00BA3A1D" w:rsidP="00E3332D">
            <w:pPr>
              <w:pStyle w:val="Default"/>
              <w:jc w:val="center"/>
              <w:rPr>
                <w:rFonts w:ascii="Times New Roman" w:hAnsi="Times New Roman"/>
                <w:sz w:val="22"/>
                <w:szCs w:val="22"/>
              </w:rPr>
            </w:pPr>
          </w:p>
        </w:tc>
      </w:tr>
      <w:tr w:rsidR="00BA3A1D" w:rsidRPr="00422DC4" w14:paraId="795F881D" w14:textId="77777777" w:rsidTr="007C392C">
        <w:tc>
          <w:tcPr>
            <w:tcW w:w="550" w:type="pct"/>
          </w:tcPr>
          <w:p w14:paraId="5313C7E6"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38E89666" w14:textId="77777777" w:rsidR="00BA3A1D" w:rsidRPr="00422DC4" w:rsidRDefault="00BA3A1D" w:rsidP="00E3332D">
            <w:pPr>
              <w:pStyle w:val="Default"/>
              <w:jc w:val="center"/>
              <w:rPr>
                <w:rFonts w:ascii="Times New Roman" w:hAnsi="Times New Roman"/>
                <w:sz w:val="22"/>
                <w:szCs w:val="22"/>
              </w:rPr>
            </w:pPr>
          </w:p>
        </w:tc>
        <w:tc>
          <w:tcPr>
            <w:tcW w:w="550" w:type="pct"/>
          </w:tcPr>
          <w:p w14:paraId="4DDEAAB5" w14:textId="77777777" w:rsidR="00BA3A1D" w:rsidRPr="00422DC4" w:rsidRDefault="00BA3A1D" w:rsidP="00E3332D">
            <w:pPr>
              <w:pStyle w:val="Default"/>
              <w:jc w:val="center"/>
              <w:rPr>
                <w:rFonts w:ascii="Times New Roman" w:hAnsi="Times New Roman"/>
                <w:sz w:val="22"/>
                <w:szCs w:val="22"/>
              </w:rPr>
            </w:pPr>
          </w:p>
        </w:tc>
        <w:tc>
          <w:tcPr>
            <w:tcW w:w="550" w:type="pct"/>
          </w:tcPr>
          <w:p w14:paraId="7247D1EB" w14:textId="77777777" w:rsidR="00BA3A1D" w:rsidRPr="00422DC4" w:rsidRDefault="00BA3A1D" w:rsidP="00E3332D">
            <w:pPr>
              <w:pStyle w:val="Default"/>
              <w:jc w:val="center"/>
              <w:rPr>
                <w:rFonts w:ascii="Times New Roman" w:hAnsi="Times New Roman"/>
                <w:sz w:val="22"/>
                <w:szCs w:val="22"/>
              </w:rPr>
            </w:pPr>
          </w:p>
        </w:tc>
        <w:tc>
          <w:tcPr>
            <w:tcW w:w="550" w:type="pct"/>
          </w:tcPr>
          <w:p w14:paraId="484D215A" w14:textId="77777777" w:rsidR="00BA3A1D" w:rsidRPr="00422DC4" w:rsidRDefault="00BA3A1D" w:rsidP="00E3332D">
            <w:pPr>
              <w:pStyle w:val="Default"/>
              <w:jc w:val="center"/>
              <w:rPr>
                <w:rFonts w:ascii="Times New Roman" w:hAnsi="Times New Roman"/>
                <w:sz w:val="22"/>
                <w:szCs w:val="22"/>
              </w:rPr>
            </w:pPr>
          </w:p>
        </w:tc>
        <w:tc>
          <w:tcPr>
            <w:tcW w:w="550" w:type="pct"/>
          </w:tcPr>
          <w:p w14:paraId="520552A2" w14:textId="77777777" w:rsidR="00BA3A1D" w:rsidRPr="00422DC4" w:rsidRDefault="00BA3A1D" w:rsidP="00E3332D">
            <w:pPr>
              <w:pStyle w:val="Default"/>
              <w:jc w:val="center"/>
              <w:rPr>
                <w:rFonts w:ascii="Times New Roman" w:hAnsi="Times New Roman"/>
                <w:sz w:val="22"/>
                <w:szCs w:val="22"/>
              </w:rPr>
            </w:pPr>
          </w:p>
        </w:tc>
        <w:tc>
          <w:tcPr>
            <w:tcW w:w="550" w:type="pct"/>
          </w:tcPr>
          <w:p w14:paraId="314001FF" w14:textId="77777777" w:rsidR="00BA3A1D" w:rsidRPr="00422DC4" w:rsidRDefault="00BA3A1D" w:rsidP="00E3332D">
            <w:pPr>
              <w:pStyle w:val="Default"/>
              <w:jc w:val="center"/>
              <w:rPr>
                <w:rFonts w:ascii="Times New Roman" w:hAnsi="Times New Roman"/>
                <w:sz w:val="22"/>
                <w:szCs w:val="22"/>
              </w:rPr>
            </w:pPr>
          </w:p>
        </w:tc>
        <w:tc>
          <w:tcPr>
            <w:tcW w:w="550" w:type="pct"/>
          </w:tcPr>
          <w:p w14:paraId="7F9951C0" w14:textId="77777777" w:rsidR="00BA3A1D" w:rsidRPr="00422DC4" w:rsidRDefault="00BA3A1D" w:rsidP="00E3332D">
            <w:pPr>
              <w:pStyle w:val="Default"/>
              <w:jc w:val="center"/>
              <w:rPr>
                <w:rFonts w:ascii="Times New Roman" w:hAnsi="Times New Roman"/>
                <w:sz w:val="22"/>
                <w:szCs w:val="22"/>
              </w:rPr>
            </w:pPr>
          </w:p>
        </w:tc>
        <w:tc>
          <w:tcPr>
            <w:tcW w:w="550" w:type="pct"/>
          </w:tcPr>
          <w:p w14:paraId="37E222D8" w14:textId="77777777" w:rsidR="00BA3A1D" w:rsidRPr="00422DC4" w:rsidRDefault="00BA3A1D" w:rsidP="00E3332D">
            <w:pPr>
              <w:pStyle w:val="Default"/>
              <w:jc w:val="center"/>
              <w:rPr>
                <w:rFonts w:ascii="Times New Roman" w:hAnsi="Times New Roman"/>
                <w:sz w:val="22"/>
                <w:szCs w:val="22"/>
              </w:rPr>
            </w:pPr>
          </w:p>
        </w:tc>
      </w:tr>
    </w:tbl>
    <w:p w14:paraId="3EAEDD43" w14:textId="77777777" w:rsidR="00F16994" w:rsidRPr="00422DC4" w:rsidRDefault="00F16994" w:rsidP="00F16994"/>
    <w:p w14:paraId="5685D70D" w14:textId="741EB4AF" w:rsidR="00484658" w:rsidRPr="00422DC4" w:rsidRDefault="00AC619C" w:rsidP="002D044D">
      <w:pPr>
        <w:pStyle w:val="Heading3"/>
      </w:pPr>
      <w:r w:rsidRPr="00422DC4">
        <w:t>Narrative Response</w:t>
      </w:r>
    </w:p>
    <w:p w14:paraId="6797E995" w14:textId="77777777" w:rsidR="009964F5" w:rsidRPr="00422DC4" w:rsidRDefault="009964F5" w:rsidP="00514458">
      <w:pPr>
        <w:rPr>
          <w:b/>
        </w:rPr>
      </w:pPr>
    </w:p>
    <w:p w14:paraId="1A57D343" w14:textId="247AB444" w:rsidR="00AE0790" w:rsidRPr="00422DC4" w:rsidRDefault="00EA4164" w:rsidP="00EA4164">
      <w:pPr>
        <w:ind w:left="720" w:hanging="360"/>
      </w:pPr>
      <w:bookmarkStart w:id="273" w:name="_Toc385931491"/>
      <w:bookmarkStart w:id="274" w:name="_Toc385932044"/>
      <w:r w:rsidRPr="00422DC4">
        <w:t>a.</w:t>
      </w:r>
      <w:r w:rsidRPr="00422DC4">
        <w:tab/>
      </w:r>
      <w:r w:rsidR="00AE0790" w:rsidRPr="00422DC4">
        <w:t xml:space="preserve">List the courses in which self-directed learning </w:t>
      </w:r>
      <w:r w:rsidR="00115895" w:rsidRPr="00422DC4">
        <w:t>activities (as defined in the language of Element 6.3)</w:t>
      </w:r>
      <w:r w:rsidR="00AE0790" w:rsidRPr="00422DC4">
        <w:t xml:space="preserve"> occur during the pre-clerkship phase of the curriculum. Describe the learning activities in which students engage in all of the following components of self-directed learning in a unified sequence and indicate the methods used to assess student achievement of these skills. Use the names of relevant courses from Tables 6.0-1 when answering.</w:t>
      </w:r>
    </w:p>
    <w:p w14:paraId="36507959" w14:textId="50023A32" w:rsidR="00AE0790" w:rsidRPr="00422DC4" w:rsidRDefault="00EA4164" w:rsidP="00EA4164">
      <w:pPr>
        <w:widowControl w:val="0"/>
        <w:ind w:left="1440" w:hanging="360"/>
        <w:contextualSpacing/>
      </w:pPr>
      <w:r w:rsidRPr="00422DC4">
        <w:t>1.</w:t>
      </w:r>
      <w:r w:rsidRPr="00422DC4">
        <w:tab/>
      </w:r>
      <w:r w:rsidR="00AE0790" w:rsidRPr="00422DC4">
        <w:t>Self-assessment of their learning needs</w:t>
      </w:r>
    </w:p>
    <w:p w14:paraId="484C142A" w14:textId="19E828B7" w:rsidR="00AE0790" w:rsidRPr="00422DC4" w:rsidRDefault="00EA4164" w:rsidP="00EA4164">
      <w:pPr>
        <w:widowControl w:val="0"/>
        <w:ind w:left="1440" w:hanging="360"/>
        <w:contextualSpacing/>
      </w:pPr>
      <w:r w:rsidRPr="00422DC4">
        <w:t>2.</w:t>
      </w:r>
      <w:r w:rsidRPr="00422DC4">
        <w:tab/>
      </w:r>
      <w:r w:rsidR="00AE0790" w:rsidRPr="00422DC4">
        <w:t>Independent identification, analysis, and synthesis of relevant information</w:t>
      </w:r>
    </w:p>
    <w:p w14:paraId="29AE5804" w14:textId="0E6A1AAD" w:rsidR="00AE0790" w:rsidRPr="00422DC4" w:rsidRDefault="00EA4164" w:rsidP="00EA4164">
      <w:pPr>
        <w:widowControl w:val="0"/>
        <w:ind w:left="1440" w:hanging="360"/>
        <w:contextualSpacing/>
      </w:pPr>
      <w:r w:rsidRPr="00422DC4">
        <w:t>3.</w:t>
      </w:r>
      <w:r w:rsidRPr="00422DC4">
        <w:tab/>
      </w:r>
      <w:r w:rsidR="00AE0790" w:rsidRPr="00422DC4">
        <w:t>Independent and facilitator appraisal of the credibility of information sources</w:t>
      </w:r>
    </w:p>
    <w:p w14:paraId="2073533E" w14:textId="646D0C36" w:rsidR="00AE0790" w:rsidRPr="00422DC4" w:rsidRDefault="00EA4164" w:rsidP="00EA4164">
      <w:pPr>
        <w:widowControl w:val="0"/>
        <w:ind w:left="1440" w:hanging="360"/>
        <w:contextualSpacing/>
      </w:pPr>
      <w:r w:rsidRPr="00422DC4">
        <w:t>4.</w:t>
      </w:r>
      <w:r w:rsidRPr="00422DC4">
        <w:tab/>
      </w:r>
      <w:r w:rsidR="00AE0790" w:rsidRPr="00422DC4">
        <w:t>Assessed on and receive feedback on their information-seeking skills</w:t>
      </w:r>
      <w:r w:rsidR="005B7F42" w:rsidRPr="00422DC4">
        <w:t>.</w:t>
      </w:r>
    </w:p>
    <w:p w14:paraId="034D3770" w14:textId="77777777" w:rsidR="00AE0790" w:rsidRDefault="00AE0790" w:rsidP="004239F7"/>
    <w:p w14:paraId="723E141A" w14:textId="77777777" w:rsidR="00B1456B" w:rsidRDefault="00B1456B" w:rsidP="004239F7"/>
    <w:p w14:paraId="5CAD8D16" w14:textId="3D2387A2" w:rsidR="003D3481" w:rsidRPr="00422DC4" w:rsidRDefault="00E72F3E" w:rsidP="00D27713">
      <w:pPr>
        <w:ind w:left="720" w:hanging="360"/>
      </w:pPr>
      <w:r>
        <w:t>b.</w:t>
      </w:r>
      <w:r>
        <w:tab/>
        <w:t xml:space="preserve">Describe which individual(s)/group(s) </w:t>
      </w:r>
      <w:r w:rsidR="00B2668A">
        <w:t xml:space="preserve">determine/will determine that </w:t>
      </w:r>
      <w:r w:rsidR="00D27713">
        <w:t>there is sufficient practice in the skills of self-directed learning in the pre-clerkship phase of the curriculum and how the decision about sufficien</w:t>
      </w:r>
      <w:r w:rsidR="00CE3F30">
        <w:t>cy</w:t>
      </w:r>
      <w:r w:rsidR="00917FDD">
        <w:t xml:space="preserve"> </w:t>
      </w:r>
      <w:r w:rsidR="00D27713">
        <w:t>has been/will be made.</w:t>
      </w:r>
    </w:p>
    <w:bookmarkEnd w:id="273"/>
    <w:bookmarkEnd w:id="274"/>
    <w:p w14:paraId="24268967" w14:textId="77777777" w:rsidR="00BD2C36" w:rsidRDefault="00BD2C36" w:rsidP="00172E62">
      <w:pPr>
        <w:ind w:left="360"/>
      </w:pPr>
    </w:p>
    <w:p w14:paraId="7A8D2AA2" w14:textId="77777777" w:rsidR="00B1456B" w:rsidRDefault="00B1456B" w:rsidP="00B1456B"/>
    <w:p w14:paraId="2437CE39" w14:textId="0DC931EE" w:rsidR="0047344C" w:rsidRPr="00422DC4" w:rsidRDefault="00AC619C" w:rsidP="00B1456B">
      <w:r w:rsidRPr="00422DC4">
        <w:br w:type="page"/>
      </w:r>
      <w:bookmarkStart w:id="275" w:name="_Toc448736802"/>
      <w:bookmarkStart w:id="276" w:name="_Toc385931499"/>
      <w:bookmarkStart w:id="277" w:name="_Toc385932052"/>
    </w:p>
    <w:p w14:paraId="780BB360" w14:textId="69EA9F21" w:rsidR="00C767DC" w:rsidRPr="00422DC4" w:rsidRDefault="00AC619C" w:rsidP="00314737">
      <w:pPr>
        <w:pStyle w:val="Heading2"/>
        <w:rPr>
          <w:rFonts w:cs="Times New Roman"/>
        </w:rPr>
      </w:pPr>
      <w:bookmarkStart w:id="278" w:name="_Toc198711342"/>
      <w:r w:rsidRPr="00422DC4">
        <w:rPr>
          <w:rFonts w:cs="Times New Roman"/>
        </w:rPr>
        <w:t>6.5 Elective Opportunities</w:t>
      </w:r>
      <w:bookmarkEnd w:id="275"/>
      <w:bookmarkEnd w:id="278"/>
    </w:p>
    <w:bookmarkEnd w:id="276"/>
    <w:bookmarkEnd w:id="277"/>
    <w:p w14:paraId="02B4D94F" w14:textId="735EFCDE" w:rsidR="00B90D9C" w:rsidRPr="00422DC4" w:rsidRDefault="00DC4336" w:rsidP="00172E62">
      <w:r w:rsidRPr="00422DC4">
        <w:rPr>
          <w:b/>
          <w:color w:val="2F5496" w:themeColor="accent5" w:themeShade="BF"/>
        </w:rPr>
        <w:t>The faculty of a medical school ensure that the medical curriculum includes elective opportunities that supplement required learning experiences and that permit medical students to gain exposure to and expand their understanding of medical specialties, and to pursue their individual academic interests.</w:t>
      </w:r>
    </w:p>
    <w:p w14:paraId="6F0154AF" w14:textId="1E17B98D" w:rsidR="00B90D9C" w:rsidRPr="00422DC4" w:rsidRDefault="00B90D9C" w:rsidP="00172E62"/>
    <w:p w14:paraId="0F361517" w14:textId="77777777" w:rsidR="00DC4336" w:rsidRPr="00422DC4" w:rsidRDefault="00DC4336" w:rsidP="00172E62"/>
    <w:p w14:paraId="211AA521" w14:textId="28A32574" w:rsidR="00484658" w:rsidRPr="00422DC4" w:rsidRDefault="00AC619C" w:rsidP="003A5E97">
      <w:pPr>
        <w:pStyle w:val="Heading3"/>
      </w:pPr>
      <w:r w:rsidRPr="00422DC4">
        <w:t>Supporting Data</w:t>
      </w:r>
    </w:p>
    <w:p w14:paraId="163DAE98" w14:textId="77777777" w:rsidR="00B90D9C" w:rsidRPr="00422DC4" w:rsidRDefault="00B90D9C" w:rsidP="00172E62"/>
    <w:tbl>
      <w:tblPr>
        <w:tblStyle w:val="table"/>
        <w:tblW w:w="6687" w:type="dxa"/>
        <w:jc w:val="left"/>
        <w:tblInd w:w="85" w:type="dxa"/>
        <w:tblLayout w:type="fixed"/>
        <w:tblLook w:val="0000" w:firstRow="0" w:lastRow="0" w:firstColumn="0" w:lastColumn="0" w:noHBand="0" w:noVBand="0"/>
      </w:tblPr>
      <w:tblGrid>
        <w:gridCol w:w="2068"/>
        <w:gridCol w:w="4619"/>
      </w:tblGrid>
      <w:tr w:rsidR="001A2ECA" w:rsidRPr="00422DC4" w14:paraId="21000538" w14:textId="77777777" w:rsidTr="00C37064">
        <w:trPr>
          <w:trHeight w:val="144"/>
          <w:jc w:val="left"/>
        </w:trPr>
        <w:tc>
          <w:tcPr>
            <w:tcW w:w="6687" w:type="dxa"/>
            <w:gridSpan w:val="2"/>
            <w:vAlign w:val="top"/>
          </w:tcPr>
          <w:p w14:paraId="0E9FBC1B" w14:textId="6FFCD1EC" w:rsidR="001A2ECA" w:rsidRPr="00422DC4" w:rsidRDefault="001A2ECA" w:rsidP="00172E62">
            <w:pPr>
              <w:rPr>
                <w:b/>
              </w:rPr>
            </w:pPr>
            <w:r w:rsidRPr="00422DC4">
              <w:rPr>
                <w:b/>
              </w:rPr>
              <w:t>Table 6.5-1 | Required Elective Weeks</w:t>
            </w:r>
          </w:p>
        </w:tc>
      </w:tr>
      <w:tr w:rsidR="000444E6" w:rsidRPr="00422DC4" w14:paraId="3B61CD0C" w14:textId="77777777" w:rsidTr="00C37064">
        <w:trPr>
          <w:trHeight w:val="144"/>
          <w:jc w:val="left"/>
        </w:trPr>
        <w:tc>
          <w:tcPr>
            <w:tcW w:w="6687" w:type="dxa"/>
            <w:gridSpan w:val="2"/>
          </w:tcPr>
          <w:p w14:paraId="18D4EBAB" w14:textId="51D8B06D" w:rsidR="00484658" w:rsidRPr="00422DC4" w:rsidRDefault="00124253" w:rsidP="00172E62">
            <w:r w:rsidRPr="00422DC4">
              <w:t>Provide</w:t>
            </w:r>
            <w:r w:rsidR="00484658" w:rsidRPr="00422DC4">
              <w:t xml:space="preserve"> the number of required weeks of elective time </w:t>
            </w:r>
            <w:r w:rsidR="00B91C2B" w:rsidRPr="00422DC4">
              <w:t xml:space="preserve">planned </w:t>
            </w:r>
            <w:r w:rsidR="00484658" w:rsidRPr="00422DC4">
              <w:t xml:space="preserve">in each </w:t>
            </w:r>
            <w:r w:rsidR="00A914FD" w:rsidRPr="00422DC4">
              <w:t xml:space="preserve">phase </w:t>
            </w:r>
            <w:r w:rsidR="00484658" w:rsidRPr="00422DC4">
              <w:t>of the curriculum.</w:t>
            </w:r>
          </w:p>
        </w:tc>
      </w:tr>
      <w:tr w:rsidR="00D30E88" w:rsidRPr="00422DC4" w14:paraId="3EF2D82A" w14:textId="77777777" w:rsidTr="00C37064">
        <w:trPr>
          <w:trHeight w:val="144"/>
          <w:jc w:val="left"/>
        </w:trPr>
        <w:tc>
          <w:tcPr>
            <w:tcW w:w="2068" w:type="dxa"/>
          </w:tcPr>
          <w:p w14:paraId="32041B9A" w14:textId="00F52DAD" w:rsidR="0024364E" w:rsidRPr="00422DC4" w:rsidRDefault="00A914FD" w:rsidP="00172E62">
            <w:pPr>
              <w:jc w:val="center"/>
            </w:pPr>
            <w:r w:rsidRPr="00422DC4">
              <w:t>Phase</w:t>
            </w:r>
          </w:p>
        </w:tc>
        <w:tc>
          <w:tcPr>
            <w:tcW w:w="4619" w:type="dxa"/>
          </w:tcPr>
          <w:p w14:paraId="62A3BF68" w14:textId="0578F95A" w:rsidR="0024364E" w:rsidRPr="00422DC4" w:rsidRDefault="0024364E" w:rsidP="005401EB">
            <w:pPr>
              <w:jc w:val="center"/>
            </w:pPr>
            <w:r w:rsidRPr="00422DC4">
              <w:t xml:space="preserve">Total </w:t>
            </w:r>
            <w:r w:rsidR="000D0534" w:rsidRPr="00422DC4">
              <w:t>R</w:t>
            </w:r>
            <w:r w:rsidRPr="00422DC4">
              <w:t xml:space="preserve">equired </w:t>
            </w:r>
            <w:r w:rsidR="000D0534" w:rsidRPr="00422DC4">
              <w:t>E</w:t>
            </w:r>
            <w:r w:rsidRPr="00422DC4">
              <w:t xml:space="preserve">lective </w:t>
            </w:r>
            <w:r w:rsidR="000D0534" w:rsidRPr="00422DC4">
              <w:t>W</w:t>
            </w:r>
            <w:r w:rsidRPr="00422DC4">
              <w:t>eeks</w:t>
            </w:r>
          </w:p>
        </w:tc>
      </w:tr>
      <w:tr w:rsidR="00D30E88" w:rsidRPr="00422DC4" w14:paraId="4693BFB6" w14:textId="77777777" w:rsidTr="00C37064">
        <w:trPr>
          <w:trHeight w:val="170"/>
          <w:jc w:val="left"/>
        </w:trPr>
        <w:tc>
          <w:tcPr>
            <w:tcW w:w="2068" w:type="dxa"/>
          </w:tcPr>
          <w:p w14:paraId="055BA5DE" w14:textId="58E604C9" w:rsidR="0024364E" w:rsidRPr="00422DC4" w:rsidRDefault="0024364E" w:rsidP="00172E62">
            <w:pPr>
              <w:jc w:val="center"/>
            </w:pPr>
          </w:p>
        </w:tc>
        <w:tc>
          <w:tcPr>
            <w:tcW w:w="4619" w:type="dxa"/>
          </w:tcPr>
          <w:p w14:paraId="27F6EAA0" w14:textId="77777777" w:rsidR="0024364E" w:rsidRPr="00422DC4" w:rsidRDefault="0024364E" w:rsidP="00C37064">
            <w:pPr>
              <w:jc w:val="center"/>
            </w:pPr>
          </w:p>
        </w:tc>
      </w:tr>
      <w:tr w:rsidR="00D30E88" w:rsidRPr="00422DC4" w14:paraId="51455534" w14:textId="77777777" w:rsidTr="00C37064">
        <w:trPr>
          <w:trHeight w:val="144"/>
          <w:jc w:val="left"/>
        </w:trPr>
        <w:tc>
          <w:tcPr>
            <w:tcW w:w="2068" w:type="dxa"/>
          </w:tcPr>
          <w:p w14:paraId="2D2E7CD0" w14:textId="0B52830B" w:rsidR="0024364E" w:rsidRPr="00422DC4" w:rsidRDefault="0024364E" w:rsidP="00172E62">
            <w:pPr>
              <w:jc w:val="center"/>
            </w:pPr>
          </w:p>
        </w:tc>
        <w:tc>
          <w:tcPr>
            <w:tcW w:w="4619" w:type="dxa"/>
          </w:tcPr>
          <w:p w14:paraId="6B770D47" w14:textId="77777777" w:rsidR="0024364E" w:rsidRPr="00422DC4" w:rsidRDefault="0024364E" w:rsidP="00C37064">
            <w:pPr>
              <w:jc w:val="center"/>
            </w:pPr>
          </w:p>
        </w:tc>
      </w:tr>
      <w:tr w:rsidR="00D30E88" w:rsidRPr="00422DC4" w14:paraId="4EA21988" w14:textId="77777777" w:rsidTr="00C37064">
        <w:trPr>
          <w:trHeight w:val="144"/>
          <w:jc w:val="left"/>
        </w:trPr>
        <w:tc>
          <w:tcPr>
            <w:tcW w:w="2068" w:type="dxa"/>
          </w:tcPr>
          <w:p w14:paraId="6BE281D5" w14:textId="7779EAC6" w:rsidR="0024364E" w:rsidRPr="00422DC4" w:rsidRDefault="0024364E" w:rsidP="00172E62">
            <w:pPr>
              <w:jc w:val="center"/>
            </w:pPr>
          </w:p>
        </w:tc>
        <w:tc>
          <w:tcPr>
            <w:tcW w:w="4619" w:type="dxa"/>
          </w:tcPr>
          <w:p w14:paraId="6B9BAF54" w14:textId="77777777" w:rsidR="0024364E" w:rsidRPr="00422DC4" w:rsidRDefault="0024364E" w:rsidP="00C37064">
            <w:pPr>
              <w:jc w:val="center"/>
            </w:pPr>
          </w:p>
        </w:tc>
      </w:tr>
      <w:tr w:rsidR="00D30E88" w:rsidRPr="00422DC4" w14:paraId="387A8A4A" w14:textId="77777777" w:rsidTr="00C37064">
        <w:trPr>
          <w:trHeight w:val="144"/>
          <w:jc w:val="left"/>
        </w:trPr>
        <w:tc>
          <w:tcPr>
            <w:tcW w:w="2068" w:type="dxa"/>
          </w:tcPr>
          <w:p w14:paraId="3BBA6587" w14:textId="1B30AD76" w:rsidR="0024364E" w:rsidRPr="00422DC4" w:rsidRDefault="0024364E" w:rsidP="00172E62">
            <w:pPr>
              <w:jc w:val="center"/>
            </w:pPr>
          </w:p>
        </w:tc>
        <w:tc>
          <w:tcPr>
            <w:tcW w:w="4619" w:type="dxa"/>
          </w:tcPr>
          <w:p w14:paraId="78D5ADD4" w14:textId="77777777" w:rsidR="0024364E" w:rsidRPr="00422DC4" w:rsidRDefault="0024364E" w:rsidP="00C37064">
            <w:pPr>
              <w:jc w:val="center"/>
            </w:pPr>
          </w:p>
        </w:tc>
      </w:tr>
    </w:tbl>
    <w:p w14:paraId="73105301" w14:textId="30E93A68" w:rsidR="009E3993" w:rsidRPr="00422DC4" w:rsidRDefault="009E3993" w:rsidP="006D3F49">
      <w:r w:rsidRPr="00422DC4">
        <w:t>*</w:t>
      </w:r>
      <w:r w:rsidR="0099669E" w:rsidRPr="00422DC4">
        <w:t xml:space="preserve"> </w:t>
      </w:r>
      <w:r w:rsidRPr="00422DC4">
        <w:t xml:space="preserve">Complete a separate table for each parallel </w:t>
      </w:r>
      <w:r w:rsidR="003D3481">
        <w:t>curriculum</w:t>
      </w:r>
      <w:r w:rsidRPr="00422DC4">
        <w:t>.</w:t>
      </w:r>
    </w:p>
    <w:p w14:paraId="438AF7CC" w14:textId="66307EB6" w:rsidR="00B90D9C" w:rsidRPr="00422DC4" w:rsidRDefault="00B90D9C" w:rsidP="00172E62"/>
    <w:p w14:paraId="6D79F577" w14:textId="77777777" w:rsidR="00514458" w:rsidRPr="00422DC4" w:rsidRDefault="00514458" w:rsidP="00172E62"/>
    <w:p w14:paraId="455126A6" w14:textId="7564F93A" w:rsidR="00484658" w:rsidRPr="00422DC4" w:rsidRDefault="00AC619C" w:rsidP="003A5E97">
      <w:pPr>
        <w:pStyle w:val="Heading3"/>
      </w:pPr>
      <w:r w:rsidRPr="00422DC4">
        <w:t>Narrative Response</w:t>
      </w:r>
    </w:p>
    <w:p w14:paraId="55448A77" w14:textId="77777777" w:rsidR="00B90D9C" w:rsidRPr="00422DC4" w:rsidRDefault="00B90D9C" w:rsidP="00172E62">
      <w:pPr>
        <w:rPr>
          <w:b/>
        </w:rPr>
      </w:pPr>
    </w:p>
    <w:p w14:paraId="29C79C61" w14:textId="32EFBAE9" w:rsidR="005D6747" w:rsidRPr="00422DC4" w:rsidRDefault="00EA4164" w:rsidP="00EA4164">
      <w:pPr>
        <w:ind w:left="720" w:hanging="360"/>
      </w:pPr>
      <w:bookmarkStart w:id="279" w:name="_Toc385931500"/>
      <w:bookmarkStart w:id="280" w:name="_Toc385932053"/>
      <w:r w:rsidRPr="00422DC4">
        <w:t>a.</w:t>
      </w:r>
      <w:r w:rsidRPr="00422DC4">
        <w:tab/>
      </w:r>
      <w:r w:rsidR="0024364E" w:rsidRPr="00422DC4">
        <w:t xml:space="preserve">Describe </w:t>
      </w:r>
      <w:r w:rsidR="00A914FD" w:rsidRPr="00422DC4">
        <w:t xml:space="preserve">how the medical school ensures that sufficient electives are or will be available to medical students. </w:t>
      </w:r>
      <w:bookmarkEnd w:id="279"/>
      <w:bookmarkEnd w:id="280"/>
    </w:p>
    <w:p w14:paraId="4450196F" w14:textId="4FEC8D0B" w:rsidR="004770E7" w:rsidRPr="00422DC4" w:rsidRDefault="004770E7" w:rsidP="00753E74"/>
    <w:p w14:paraId="639D829B" w14:textId="0E4B1ED5" w:rsidR="0047344C" w:rsidRPr="00422DC4" w:rsidRDefault="00AC619C" w:rsidP="0047344C">
      <w:pPr>
        <w:pStyle w:val="Heading2"/>
        <w:rPr>
          <w:rFonts w:cs="Times New Roman"/>
        </w:rPr>
      </w:pPr>
      <w:r w:rsidRPr="00422DC4">
        <w:rPr>
          <w:rFonts w:cs="Times New Roman"/>
        </w:rPr>
        <w:br w:type="page"/>
      </w:r>
    </w:p>
    <w:p w14:paraId="48EDB478" w14:textId="72EA8706" w:rsidR="00206A84" w:rsidRPr="00422DC4" w:rsidRDefault="00AC619C" w:rsidP="00314737">
      <w:pPr>
        <w:pStyle w:val="Heading1"/>
        <w:rPr>
          <w:rFonts w:cs="Times New Roman"/>
        </w:rPr>
      </w:pPr>
      <w:bookmarkStart w:id="281" w:name="_Toc448736806"/>
      <w:bookmarkStart w:id="282" w:name="_Toc385931513"/>
      <w:bookmarkStart w:id="283" w:name="_Toc385931788"/>
      <w:bookmarkStart w:id="284" w:name="_Toc385932066"/>
      <w:bookmarkStart w:id="285" w:name="_Toc198711343"/>
      <w:r w:rsidRPr="00422DC4">
        <w:rPr>
          <w:rFonts w:cs="Times New Roman"/>
        </w:rPr>
        <w:t>Standard 7: Curricular Content</w:t>
      </w:r>
      <w:bookmarkEnd w:id="281"/>
      <w:bookmarkEnd w:id="285"/>
      <w:r w:rsidRPr="00422DC4">
        <w:rPr>
          <w:rFonts w:cs="Times New Roman"/>
        </w:rPr>
        <w:t xml:space="preserve"> </w:t>
      </w:r>
    </w:p>
    <w:bookmarkEnd w:id="282"/>
    <w:bookmarkEnd w:id="283"/>
    <w:bookmarkEnd w:id="284"/>
    <w:p w14:paraId="25F04113" w14:textId="77777777" w:rsidR="00955CC9" w:rsidRPr="00422DC4" w:rsidRDefault="00955CC9" w:rsidP="00955CC9">
      <w:pPr>
        <w:rPr>
          <w:b/>
          <w:color w:val="004990"/>
        </w:rPr>
      </w:pPr>
      <w:r w:rsidRPr="00422DC4">
        <w:rPr>
          <w:b/>
          <w:color w:val="004990"/>
        </w:rPr>
        <w:t>The faculty of a medical school ensure that the medical curriculum provides content of sufficient breadth and depth to prepare medical students for entry into any residency program and for the subsequent contemporary practice of medicine.</w:t>
      </w:r>
    </w:p>
    <w:p w14:paraId="670CF428" w14:textId="5EC0B458" w:rsidR="00786033" w:rsidRPr="00422DC4" w:rsidRDefault="00786033" w:rsidP="00172E62"/>
    <w:p w14:paraId="2A4AF37B" w14:textId="497529C9" w:rsidR="0047344C" w:rsidRPr="00422DC4" w:rsidRDefault="0047344C" w:rsidP="00172E62">
      <w:pPr>
        <w:rPr>
          <w:i/>
        </w:rPr>
      </w:pPr>
      <w:r w:rsidRPr="00422DC4">
        <w:rPr>
          <w:i/>
        </w:rPr>
        <w:t>Note: Elements 7.2, 7.3, 7.4, 7.5., 7.6, 7.7, 7</w:t>
      </w:r>
      <w:r w:rsidR="00181878" w:rsidRPr="00422DC4">
        <w:rPr>
          <w:i/>
        </w:rPr>
        <w:t>.8</w:t>
      </w:r>
      <w:r w:rsidRPr="00422DC4">
        <w:rPr>
          <w:i/>
        </w:rPr>
        <w:t>, and 7.9 are not included in the DCI for Provisional Accreditation.</w:t>
      </w:r>
    </w:p>
    <w:p w14:paraId="21D3784D" w14:textId="77777777" w:rsidR="00786033" w:rsidRPr="00422DC4" w:rsidRDefault="00786033" w:rsidP="00172E62"/>
    <w:p w14:paraId="5425BDAA" w14:textId="3A5016CF" w:rsidR="0024364E" w:rsidRPr="00422DC4" w:rsidRDefault="00AC619C" w:rsidP="00314737">
      <w:pPr>
        <w:pStyle w:val="Heading2"/>
        <w:rPr>
          <w:rFonts w:cs="Times New Roman"/>
        </w:rPr>
      </w:pPr>
      <w:r w:rsidRPr="00422DC4">
        <w:rPr>
          <w:rFonts w:cs="Times New Roman"/>
        </w:rPr>
        <w:br w:type="page"/>
      </w:r>
      <w:bookmarkStart w:id="286" w:name="_Toc385931514"/>
      <w:bookmarkStart w:id="287" w:name="_Toc385932067"/>
      <w:bookmarkStart w:id="288" w:name="_Toc448736807"/>
      <w:bookmarkStart w:id="289" w:name="_Toc198711344"/>
      <w:r w:rsidRPr="00422DC4">
        <w:rPr>
          <w:rFonts w:cs="Times New Roman"/>
        </w:rPr>
        <w:t>7.1 Biomedical, Behavioral, Social Sciences</w:t>
      </w:r>
      <w:bookmarkEnd w:id="286"/>
      <w:bookmarkEnd w:id="287"/>
      <w:bookmarkEnd w:id="288"/>
      <w:bookmarkEnd w:id="289"/>
    </w:p>
    <w:p w14:paraId="5F38914E" w14:textId="62C70730" w:rsidR="00B90D9C" w:rsidRPr="00422DC4" w:rsidRDefault="00DC4336" w:rsidP="00172E62">
      <w:r w:rsidRPr="00422DC4">
        <w:rPr>
          <w:b/>
          <w:color w:val="004990"/>
        </w:rPr>
        <w:t>The faculty of a medical school ensure that the medical curriculum includes content from the biomedical, behavioral, and socioeconomic sciences to support medical students' mastery of contemporary medical science knowledge and concepts and the methods fundamental to applying them to the health of individuals and populations.</w:t>
      </w:r>
    </w:p>
    <w:p w14:paraId="33D6E9C9" w14:textId="086B9B73" w:rsidR="00A914FD" w:rsidRPr="00422DC4" w:rsidRDefault="00A914FD" w:rsidP="00172E62"/>
    <w:p w14:paraId="23374A8B" w14:textId="77777777" w:rsidR="00DC4336" w:rsidRPr="00422DC4" w:rsidRDefault="00DC4336" w:rsidP="00172E62"/>
    <w:p w14:paraId="7307C246" w14:textId="77777777" w:rsidR="00A914FD" w:rsidRPr="00422DC4" w:rsidRDefault="00A914FD" w:rsidP="00A914FD">
      <w:pPr>
        <w:pStyle w:val="Heading3"/>
      </w:pPr>
      <w:r w:rsidRPr="00422DC4">
        <w:t>Supporting Data</w:t>
      </w:r>
    </w:p>
    <w:p w14:paraId="0BB4F05E" w14:textId="77777777" w:rsidR="00A914FD" w:rsidRPr="00422DC4" w:rsidRDefault="00A914FD" w:rsidP="00A914FD"/>
    <w:tbl>
      <w:tblPr>
        <w:tblStyle w:val="table"/>
        <w:tblW w:w="5000" w:type="pct"/>
        <w:tblLook w:val="0000" w:firstRow="0" w:lastRow="0" w:firstColumn="0" w:lastColumn="0" w:noHBand="0" w:noVBand="0"/>
      </w:tblPr>
      <w:tblGrid>
        <w:gridCol w:w="3859"/>
        <w:gridCol w:w="2363"/>
        <w:gridCol w:w="2098"/>
        <w:gridCol w:w="2096"/>
      </w:tblGrid>
      <w:tr w:rsidR="00A914FD" w:rsidRPr="00422DC4" w14:paraId="44F3356B" w14:textId="77777777" w:rsidTr="009F39E2">
        <w:trPr>
          <w:trHeight w:val="144"/>
        </w:trPr>
        <w:tc>
          <w:tcPr>
            <w:tcW w:w="5000" w:type="pct"/>
            <w:gridSpan w:val="4"/>
            <w:vAlign w:val="top"/>
          </w:tcPr>
          <w:p w14:paraId="37760038" w14:textId="77777777" w:rsidR="00A914FD" w:rsidRPr="00422DC4" w:rsidRDefault="00A914FD" w:rsidP="00255B04">
            <w:pPr>
              <w:rPr>
                <w:b/>
              </w:rPr>
            </w:pPr>
            <w:r w:rsidRPr="00422DC4">
              <w:rPr>
                <w:b/>
              </w:rPr>
              <w:t>Table 7.1-1 | Curricular Content</w:t>
            </w:r>
          </w:p>
        </w:tc>
      </w:tr>
      <w:tr w:rsidR="00A914FD" w:rsidRPr="00422DC4" w14:paraId="779BAD91" w14:textId="77777777" w:rsidTr="009F39E2">
        <w:trPr>
          <w:trHeight w:val="144"/>
        </w:trPr>
        <w:tc>
          <w:tcPr>
            <w:tcW w:w="5000" w:type="pct"/>
            <w:gridSpan w:val="4"/>
          </w:tcPr>
          <w:p w14:paraId="415511E1" w14:textId="3163A94B" w:rsidR="00A914FD" w:rsidRPr="00422DC4" w:rsidRDefault="00A914FD" w:rsidP="00255B04">
            <w:r w:rsidRPr="00422DC4">
              <w:t xml:space="preserve">For each topic area, place an “X” under each column to indicate the phases in which the learning objectives related to each topic are or will be taught and assessed. </w:t>
            </w:r>
          </w:p>
        </w:tc>
      </w:tr>
      <w:tr w:rsidR="00A914FD" w:rsidRPr="00422DC4" w14:paraId="706F5655" w14:textId="77777777" w:rsidTr="009F39E2">
        <w:trPr>
          <w:trHeight w:val="144"/>
        </w:trPr>
        <w:tc>
          <w:tcPr>
            <w:tcW w:w="1884" w:type="pct"/>
            <w:vMerge w:val="restart"/>
          </w:tcPr>
          <w:p w14:paraId="2A5E82CC" w14:textId="77777777" w:rsidR="00A914FD" w:rsidRPr="00422DC4" w:rsidRDefault="00A914FD" w:rsidP="00255B04">
            <w:pPr>
              <w:jc w:val="center"/>
            </w:pPr>
            <w:r w:rsidRPr="00422DC4">
              <w:t>Topic Areas</w:t>
            </w:r>
          </w:p>
        </w:tc>
        <w:tc>
          <w:tcPr>
            <w:tcW w:w="3116" w:type="pct"/>
            <w:gridSpan w:val="3"/>
          </w:tcPr>
          <w:p w14:paraId="06CC8DFA" w14:textId="77777777" w:rsidR="00A914FD" w:rsidRPr="00422DC4" w:rsidRDefault="00A914FD" w:rsidP="00255B04">
            <w:pPr>
              <w:jc w:val="center"/>
            </w:pPr>
            <w:r w:rsidRPr="00422DC4">
              <w:t>Phases Where Topic Areas Are Taught and Assessed</w:t>
            </w:r>
          </w:p>
        </w:tc>
      </w:tr>
      <w:tr w:rsidR="00A914FD" w:rsidRPr="00422DC4" w14:paraId="0F8635A5" w14:textId="77777777" w:rsidTr="009F39E2">
        <w:trPr>
          <w:trHeight w:val="144"/>
        </w:trPr>
        <w:tc>
          <w:tcPr>
            <w:tcW w:w="1884" w:type="pct"/>
            <w:vMerge/>
          </w:tcPr>
          <w:p w14:paraId="7A4FE2A7" w14:textId="77777777" w:rsidR="00A914FD" w:rsidRPr="00422DC4" w:rsidRDefault="00A914FD" w:rsidP="00255B04"/>
        </w:tc>
        <w:tc>
          <w:tcPr>
            <w:tcW w:w="1039" w:type="pct"/>
          </w:tcPr>
          <w:p w14:paraId="65B71089" w14:textId="77777777" w:rsidR="00A914FD" w:rsidRPr="00422DC4" w:rsidRDefault="00A914FD" w:rsidP="00255B04">
            <w:pPr>
              <w:ind w:left="1440" w:hanging="1440"/>
              <w:jc w:val="center"/>
            </w:pPr>
            <w:r w:rsidRPr="00422DC4">
              <w:t>Pre-clerkship Phase</w:t>
            </w:r>
          </w:p>
        </w:tc>
        <w:tc>
          <w:tcPr>
            <w:tcW w:w="1039" w:type="pct"/>
          </w:tcPr>
          <w:p w14:paraId="3B0238F4" w14:textId="77777777" w:rsidR="00A914FD" w:rsidRPr="00422DC4" w:rsidRDefault="00A914FD" w:rsidP="00255B04">
            <w:pPr>
              <w:jc w:val="center"/>
            </w:pPr>
            <w:r w:rsidRPr="00422DC4">
              <w:t>Clerkship Phase</w:t>
            </w:r>
          </w:p>
        </w:tc>
        <w:tc>
          <w:tcPr>
            <w:tcW w:w="1039" w:type="pct"/>
          </w:tcPr>
          <w:p w14:paraId="5F4FB2AB" w14:textId="77777777" w:rsidR="00A914FD" w:rsidRPr="00422DC4" w:rsidRDefault="00A914FD" w:rsidP="00255B04">
            <w:pPr>
              <w:jc w:val="center"/>
            </w:pPr>
            <w:r w:rsidRPr="00422DC4">
              <w:t>Other*</w:t>
            </w:r>
          </w:p>
        </w:tc>
      </w:tr>
      <w:tr w:rsidR="00A914FD" w:rsidRPr="00422DC4" w14:paraId="646D95AA" w14:textId="77777777" w:rsidTr="009F39E2">
        <w:trPr>
          <w:trHeight w:val="144"/>
        </w:trPr>
        <w:tc>
          <w:tcPr>
            <w:tcW w:w="1884" w:type="pct"/>
          </w:tcPr>
          <w:p w14:paraId="2AC4C785" w14:textId="77777777" w:rsidR="00A914FD" w:rsidRPr="00422DC4" w:rsidRDefault="00A914FD" w:rsidP="00255B04">
            <w:r w:rsidRPr="00422DC4">
              <w:t>Biochemistry</w:t>
            </w:r>
          </w:p>
        </w:tc>
        <w:tc>
          <w:tcPr>
            <w:tcW w:w="1039" w:type="pct"/>
          </w:tcPr>
          <w:p w14:paraId="5A270538" w14:textId="77777777" w:rsidR="00A914FD" w:rsidRPr="00422DC4" w:rsidRDefault="00A914FD" w:rsidP="00255B04"/>
        </w:tc>
        <w:tc>
          <w:tcPr>
            <w:tcW w:w="1039" w:type="pct"/>
          </w:tcPr>
          <w:p w14:paraId="26000F42" w14:textId="77777777" w:rsidR="00A914FD" w:rsidRPr="00422DC4" w:rsidRDefault="00A914FD" w:rsidP="00255B04"/>
        </w:tc>
        <w:tc>
          <w:tcPr>
            <w:tcW w:w="1039" w:type="pct"/>
          </w:tcPr>
          <w:p w14:paraId="6B562F9D" w14:textId="77777777" w:rsidR="00A914FD" w:rsidRPr="00422DC4" w:rsidRDefault="00A914FD" w:rsidP="00255B04"/>
        </w:tc>
      </w:tr>
      <w:tr w:rsidR="00A914FD" w:rsidRPr="00422DC4" w14:paraId="737248EB" w14:textId="77777777" w:rsidTr="009F39E2">
        <w:trPr>
          <w:trHeight w:val="144"/>
        </w:trPr>
        <w:tc>
          <w:tcPr>
            <w:tcW w:w="1884" w:type="pct"/>
          </w:tcPr>
          <w:p w14:paraId="5B138FDF" w14:textId="7FDF2208" w:rsidR="00A914FD" w:rsidRPr="00422DC4" w:rsidRDefault="00A914FD" w:rsidP="00255B04">
            <w:r w:rsidRPr="00422DC4">
              <w:t xml:space="preserve">Biostatistics and </w:t>
            </w:r>
            <w:r w:rsidR="003015D5" w:rsidRPr="00422DC4">
              <w:t>E</w:t>
            </w:r>
            <w:r w:rsidRPr="00422DC4">
              <w:t>pidemiology</w:t>
            </w:r>
          </w:p>
        </w:tc>
        <w:tc>
          <w:tcPr>
            <w:tcW w:w="1039" w:type="pct"/>
          </w:tcPr>
          <w:p w14:paraId="1883342F" w14:textId="77777777" w:rsidR="00A914FD" w:rsidRPr="00422DC4" w:rsidRDefault="00A914FD" w:rsidP="00255B04"/>
        </w:tc>
        <w:tc>
          <w:tcPr>
            <w:tcW w:w="1039" w:type="pct"/>
          </w:tcPr>
          <w:p w14:paraId="7C759E33" w14:textId="77777777" w:rsidR="00A914FD" w:rsidRPr="00422DC4" w:rsidRDefault="00A914FD" w:rsidP="00255B04"/>
        </w:tc>
        <w:tc>
          <w:tcPr>
            <w:tcW w:w="1039" w:type="pct"/>
          </w:tcPr>
          <w:p w14:paraId="47431465" w14:textId="77777777" w:rsidR="00A914FD" w:rsidRPr="00422DC4" w:rsidRDefault="00A914FD" w:rsidP="00255B04"/>
        </w:tc>
      </w:tr>
      <w:tr w:rsidR="00A914FD" w:rsidRPr="00422DC4" w14:paraId="40BDF123" w14:textId="77777777" w:rsidTr="009F39E2">
        <w:trPr>
          <w:trHeight w:val="144"/>
        </w:trPr>
        <w:tc>
          <w:tcPr>
            <w:tcW w:w="1884" w:type="pct"/>
          </w:tcPr>
          <w:p w14:paraId="02646499" w14:textId="77777777" w:rsidR="00A914FD" w:rsidRPr="00422DC4" w:rsidRDefault="00A914FD" w:rsidP="00255B04">
            <w:r w:rsidRPr="00422DC4">
              <w:t>Genetics</w:t>
            </w:r>
          </w:p>
        </w:tc>
        <w:tc>
          <w:tcPr>
            <w:tcW w:w="1039" w:type="pct"/>
          </w:tcPr>
          <w:p w14:paraId="6073F38F" w14:textId="77777777" w:rsidR="00A914FD" w:rsidRPr="00422DC4" w:rsidRDefault="00A914FD" w:rsidP="00255B04"/>
        </w:tc>
        <w:tc>
          <w:tcPr>
            <w:tcW w:w="1039" w:type="pct"/>
          </w:tcPr>
          <w:p w14:paraId="5B5394B5" w14:textId="77777777" w:rsidR="00A914FD" w:rsidRPr="00422DC4" w:rsidRDefault="00A914FD" w:rsidP="00255B04"/>
        </w:tc>
        <w:tc>
          <w:tcPr>
            <w:tcW w:w="1039" w:type="pct"/>
          </w:tcPr>
          <w:p w14:paraId="307CD9D8" w14:textId="77777777" w:rsidR="00A914FD" w:rsidRPr="00422DC4" w:rsidRDefault="00A914FD" w:rsidP="00255B04"/>
        </w:tc>
      </w:tr>
      <w:tr w:rsidR="00A914FD" w:rsidRPr="00422DC4" w14:paraId="23940652" w14:textId="77777777" w:rsidTr="009F39E2">
        <w:trPr>
          <w:trHeight w:val="144"/>
        </w:trPr>
        <w:tc>
          <w:tcPr>
            <w:tcW w:w="1884" w:type="pct"/>
          </w:tcPr>
          <w:p w14:paraId="51D891FF" w14:textId="77777777" w:rsidR="00A914FD" w:rsidRPr="00422DC4" w:rsidRDefault="00A914FD" w:rsidP="00255B04">
            <w:r w:rsidRPr="00422DC4">
              <w:t>Gross Anatomy</w:t>
            </w:r>
          </w:p>
        </w:tc>
        <w:tc>
          <w:tcPr>
            <w:tcW w:w="1039" w:type="pct"/>
          </w:tcPr>
          <w:p w14:paraId="7C65CC02" w14:textId="77777777" w:rsidR="00A914FD" w:rsidRPr="00422DC4" w:rsidRDefault="00A914FD" w:rsidP="00255B04"/>
        </w:tc>
        <w:tc>
          <w:tcPr>
            <w:tcW w:w="1039" w:type="pct"/>
          </w:tcPr>
          <w:p w14:paraId="685069E7" w14:textId="77777777" w:rsidR="00A914FD" w:rsidRPr="00422DC4" w:rsidRDefault="00A914FD" w:rsidP="00255B04"/>
        </w:tc>
        <w:tc>
          <w:tcPr>
            <w:tcW w:w="1039" w:type="pct"/>
          </w:tcPr>
          <w:p w14:paraId="6FFBA273" w14:textId="77777777" w:rsidR="00A914FD" w:rsidRPr="00422DC4" w:rsidRDefault="00A914FD" w:rsidP="00255B04"/>
        </w:tc>
      </w:tr>
      <w:tr w:rsidR="00A914FD" w:rsidRPr="00422DC4" w14:paraId="2CAF7DE2" w14:textId="77777777" w:rsidTr="009F39E2">
        <w:trPr>
          <w:trHeight w:val="144"/>
        </w:trPr>
        <w:tc>
          <w:tcPr>
            <w:tcW w:w="1884" w:type="pct"/>
          </w:tcPr>
          <w:p w14:paraId="00C34B0A" w14:textId="77777777" w:rsidR="00A914FD" w:rsidRPr="00422DC4" w:rsidRDefault="00A914FD" w:rsidP="00255B04">
            <w:r w:rsidRPr="00422DC4">
              <w:t>Immunology</w:t>
            </w:r>
          </w:p>
        </w:tc>
        <w:tc>
          <w:tcPr>
            <w:tcW w:w="1039" w:type="pct"/>
          </w:tcPr>
          <w:p w14:paraId="5F226A8A" w14:textId="77777777" w:rsidR="00A914FD" w:rsidRPr="00422DC4" w:rsidRDefault="00A914FD" w:rsidP="00255B04"/>
        </w:tc>
        <w:tc>
          <w:tcPr>
            <w:tcW w:w="1039" w:type="pct"/>
          </w:tcPr>
          <w:p w14:paraId="465E1AE8" w14:textId="77777777" w:rsidR="00A914FD" w:rsidRPr="00422DC4" w:rsidRDefault="00A914FD" w:rsidP="00255B04"/>
        </w:tc>
        <w:tc>
          <w:tcPr>
            <w:tcW w:w="1039" w:type="pct"/>
          </w:tcPr>
          <w:p w14:paraId="233B155E" w14:textId="77777777" w:rsidR="00A914FD" w:rsidRPr="00422DC4" w:rsidRDefault="00A914FD" w:rsidP="00255B04"/>
        </w:tc>
      </w:tr>
      <w:tr w:rsidR="00A914FD" w:rsidRPr="00422DC4" w14:paraId="55785615" w14:textId="77777777" w:rsidTr="009F39E2">
        <w:trPr>
          <w:trHeight w:val="144"/>
        </w:trPr>
        <w:tc>
          <w:tcPr>
            <w:tcW w:w="1884" w:type="pct"/>
          </w:tcPr>
          <w:p w14:paraId="637D0C8F" w14:textId="77777777" w:rsidR="00A914FD" w:rsidRPr="00422DC4" w:rsidRDefault="00A914FD" w:rsidP="00255B04">
            <w:r w:rsidRPr="00422DC4">
              <w:t>Microbiology</w:t>
            </w:r>
          </w:p>
        </w:tc>
        <w:tc>
          <w:tcPr>
            <w:tcW w:w="1039" w:type="pct"/>
          </w:tcPr>
          <w:p w14:paraId="4F57B266" w14:textId="77777777" w:rsidR="00A914FD" w:rsidRPr="00422DC4" w:rsidRDefault="00A914FD" w:rsidP="00255B04"/>
        </w:tc>
        <w:tc>
          <w:tcPr>
            <w:tcW w:w="1039" w:type="pct"/>
          </w:tcPr>
          <w:p w14:paraId="7263D4D5" w14:textId="77777777" w:rsidR="00A914FD" w:rsidRPr="00422DC4" w:rsidRDefault="00A914FD" w:rsidP="00255B04"/>
        </w:tc>
        <w:tc>
          <w:tcPr>
            <w:tcW w:w="1039" w:type="pct"/>
          </w:tcPr>
          <w:p w14:paraId="7AE8F127" w14:textId="77777777" w:rsidR="00A914FD" w:rsidRPr="00422DC4" w:rsidRDefault="00A914FD" w:rsidP="00255B04"/>
        </w:tc>
      </w:tr>
      <w:tr w:rsidR="00A914FD" w:rsidRPr="00422DC4" w14:paraId="42FBF848" w14:textId="77777777" w:rsidTr="009F39E2">
        <w:trPr>
          <w:trHeight w:val="144"/>
        </w:trPr>
        <w:tc>
          <w:tcPr>
            <w:tcW w:w="1884" w:type="pct"/>
          </w:tcPr>
          <w:p w14:paraId="048B59A5" w14:textId="77777777" w:rsidR="00A914FD" w:rsidRPr="00422DC4" w:rsidRDefault="00A914FD" w:rsidP="00255B04">
            <w:r w:rsidRPr="00422DC4">
              <w:t>Pathology</w:t>
            </w:r>
          </w:p>
        </w:tc>
        <w:tc>
          <w:tcPr>
            <w:tcW w:w="1039" w:type="pct"/>
          </w:tcPr>
          <w:p w14:paraId="70FAC5A3" w14:textId="77777777" w:rsidR="00A914FD" w:rsidRPr="00422DC4" w:rsidRDefault="00A914FD" w:rsidP="00255B04"/>
        </w:tc>
        <w:tc>
          <w:tcPr>
            <w:tcW w:w="1039" w:type="pct"/>
          </w:tcPr>
          <w:p w14:paraId="5F7CEEFB" w14:textId="77777777" w:rsidR="00A914FD" w:rsidRPr="00422DC4" w:rsidRDefault="00A914FD" w:rsidP="00255B04"/>
        </w:tc>
        <w:tc>
          <w:tcPr>
            <w:tcW w:w="1039" w:type="pct"/>
          </w:tcPr>
          <w:p w14:paraId="56E8FB42" w14:textId="77777777" w:rsidR="00A914FD" w:rsidRPr="00422DC4" w:rsidRDefault="00A914FD" w:rsidP="00255B04"/>
        </w:tc>
      </w:tr>
      <w:tr w:rsidR="00A914FD" w:rsidRPr="00422DC4" w14:paraId="2EABAB2E" w14:textId="77777777" w:rsidTr="009F39E2">
        <w:trPr>
          <w:trHeight w:val="144"/>
        </w:trPr>
        <w:tc>
          <w:tcPr>
            <w:tcW w:w="1884" w:type="pct"/>
          </w:tcPr>
          <w:p w14:paraId="5770ABCF" w14:textId="77777777" w:rsidR="00A914FD" w:rsidRPr="00422DC4" w:rsidRDefault="00A914FD" w:rsidP="00255B04">
            <w:r w:rsidRPr="00422DC4">
              <w:t>Pharmacology</w:t>
            </w:r>
          </w:p>
        </w:tc>
        <w:tc>
          <w:tcPr>
            <w:tcW w:w="1039" w:type="pct"/>
          </w:tcPr>
          <w:p w14:paraId="187C133F" w14:textId="77777777" w:rsidR="00A914FD" w:rsidRPr="00422DC4" w:rsidRDefault="00A914FD" w:rsidP="00255B04"/>
        </w:tc>
        <w:tc>
          <w:tcPr>
            <w:tcW w:w="1039" w:type="pct"/>
          </w:tcPr>
          <w:p w14:paraId="6AFB12B4" w14:textId="77777777" w:rsidR="00A914FD" w:rsidRPr="00422DC4" w:rsidRDefault="00A914FD" w:rsidP="00255B04"/>
        </w:tc>
        <w:tc>
          <w:tcPr>
            <w:tcW w:w="1039" w:type="pct"/>
          </w:tcPr>
          <w:p w14:paraId="3D0973C9" w14:textId="77777777" w:rsidR="00A914FD" w:rsidRPr="00422DC4" w:rsidRDefault="00A914FD" w:rsidP="00255B04"/>
        </w:tc>
      </w:tr>
      <w:tr w:rsidR="00A914FD" w:rsidRPr="00422DC4" w14:paraId="688A017F" w14:textId="77777777" w:rsidTr="009F39E2">
        <w:trPr>
          <w:trHeight w:val="144"/>
        </w:trPr>
        <w:tc>
          <w:tcPr>
            <w:tcW w:w="1884" w:type="pct"/>
          </w:tcPr>
          <w:p w14:paraId="0AD2D04B" w14:textId="77777777" w:rsidR="00A914FD" w:rsidRPr="00422DC4" w:rsidRDefault="00A914FD" w:rsidP="00255B04">
            <w:r w:rsidRPr="00422DC4">
              <w:t>Physiology</w:t>
            </w:r>
          </w:p>
        </w:tc>
        <w:tc>
          <w:tcPr>
            <w:tcW w:w="1039" w:type="pct"/>
          </w:tcPr>
          <w:p w14:paraId="548D72C9" w14:textId="77777777" w:rsidR="00A914FD" w:rsidRPr="00422DC4" w:rsidRDefault="00A914FD" w:rsidP="00255B04"/>
        </w:tc>
        <w:tc>
          <w:tcPr>
            <w:tcW w:w="1039" w:type="pct"/>
          </w:tcPr>
          <w:p w14:paraId="517962EF" w14:textId="77777777" w:rsidR="00A914FD" w:rsidRPr="00422DC4" w:rsidRDefault="00A914FD" w:rsidP="00255B04"/>
        </w:tc>
        <w:tc>
          <w:tcPr>
            <w:tcW w:w="1039" w:type="pct"/>
          </w:tcPr>
          <w:p w14:paraId="38D54377" w14:textId="77777777" w:rsidR="00A914FD" w:rsidRPr="00422DC4" w:rsidRDefault="00A914FD" w:rsidP="00255B04"/>
        </w:tc>
      </w:tr>
      <w:tr w:rsidR="00A914FD" w:rsidRPr="00422DC4" w14:paraId="7379BA3E" w14:textId="77777777" w:rsidTr="009F39E2">
        <w:trPr>
          <w:trHeight w:val="144"/>
        </w:trPr>
        <w:tc>
          <w:tcPr>
            <w:tcW w:w="1884" w:type="pct"/>
          </w:tcPr>
          <w:p w14:paraId="11685A1A" w14:textId="0CD1E902" w:rsidR="00A914FD" w:rsidRPr="00422DC4" w:rsidRDefault="00A914FD" w:rsidP="00255B04">
            <w:r w:rsidRPr="00422DC4">
              <w:t xml:space="preserve">Behavioral </w:t>
            </w:r>
            <w:r w:rsidR="003015D5" w:rsidRPr="00422DC4">
              <w:t>S</w:t>
            </w:r>
            <w:r w:rsidRPr="00422DC4">
              <w:t>cience</w:t>
            </w:r>
            <w:r w:rsidRPr="00422DC4" w:rsidDel="00970B56">
              <w:t xml:space="preserve"> </w:t>
            </w:r>
          </w:p>
        </w:tc>
        <w:tc>
          <w:tcPr>
            <w:tcW w:w="1039" w:type="pct"/>
          </w:tcPr>
          <w:p w14:paraId="6B555FAD" w14:textId="77777777" w:rsidR="00A914FD" w:rsidRPr="00422DC4" w:rsidRDefault="00A914FD" w:rsidP="00255B04"/>
        </w:tc>
        <w:tc>
          <w:tcPr>
            <w:tcW w:w="1039" w:type="pct"/>
          </w:tcPr>
          <w:p w14:paraId="45444D95" w14:textId="77777777" w:rsidR="00A914FD" w:rsidRPr="00422DC4" w:rsidRDefault="00A914FD" w:rsidP="00255B04"/>
        </w:tc>
        <w:tc>
          <w:tcPr>
            <w:tcW w:w="1039" w:type="pct"/>
          </w:tcPr>
          <w:p w14:paraId="68612FF5" w14:textId="77777777" w:rsidR="00A914FD" w:rsidRPr="00422DC4" w:rsidRDefault="00A914FD" w:rsidP="00255B04"/>
        </w:tc>
      </w:tr>
      <w:tr w:rsidR="00A914FD" w:rsidRPr="00422DC4" w14:paraId="60D7B933" w14:textId="77777777" w:rsidTr="009F39E2">
        <w:trPr>
          <w:trHeight w:val="144"/>
        </w:trPr>
        <w:tc>
          <w:tcPr>
            <w:tcW w:w="1884" w:type="pct"/>
          </w:tcPr>
          <w:p w14:paraId="1FEAE079" w14:textId="6882003E" w:rsidR="00A914FD" w:rsidRPr="00422DC4" w:rsidRDefault="00A914FD" w:rsidP="00255B04">
            <w:r w:rsidRPr="00422DC4">
              <w:t>Pathophysiology</w:t>
            </w:r>
            <w:r w:rsidR="000920B7" w:rsidRPr="00422DC4">
              <w:t xml:space="preserve"> of Disease</w:t>
            </w:r>
          </w:p>
        </w:tc>
        <w:tc>
          <w:tcPr>
            <w:tcW w:w="1039" w:type="pct"/>
          </w:tcPr>
          <w:p w14:paraId="10B256DB" w14:textId="77777777" w:rsidR="00A914FD" w:rsidRPr="00422DC4" w:rsidRDefault="00A914FD" w:rsidP="00255B04"/>
        </w:tc>
        <w:tc>
          <w:tcPr>
            <w:tcW w:w="1039" w:type="pct"/>
          </w:tcPr>
          <w:p w14:paraId="24BABB52" w14:textId="77777777" w:rsidR="00A914FD" w:rsidRPr="00422DC4" w:rsidRDefault="00A914FD" w:rsidP="00255B04"/>
        </w:tc>
        <w:tc>
          <w:tcPr>
            <w:tcW w:w="1039" w:type="pct"/>
          </w:tcPr>
          <w:p w14:paraId="2AB0EF43" w14:textId="77777777" w:rsidR="00A914FD" w:rsidRPr="00422DC4" w:rsidRDefault="00A914FD" w:rsidP="00255B04"/>
        </w:tc>
      </w:tr>
    </w:tbl>
    <w:p w14:paraId="4EE8CDE4" w14:textId="308CE2E8" w:rsidR="00A914FD" w:rsidRPr="00422DC4" w:rsidRDefault="00A914FD" w:rsidP="00A914FD">
      <w:r w:rsidRPr="00422DC4">
        <w:t>*</w:t>
      </w:r>
      <w:r w:rsidR="00753E74" w:rsidRPr="00422DC4">
        <w:t xml:space="preserve"> </w:t>
      </w:r>
      <w:r w:rsidRPr="00422DC4">
        <w:t>Describe “Other”</w:t>
      </w:r>
    </w:p>
    <w:p w14:paraId="575291E2" w14:textId="15B37B1F" w:rsidR="00A914FD" w:rsidRDefault="00A914FD" w:rsidP="00172E62"/>
    <w:p w14:paraId="3B10F470" w14:textId="77777777" w:rsidR="007C392C" w:rsidRPr="00422DC4" w:rsidRDefault="007C392C" w:rsidP="00172E62"/>
    <w:p w14:paraId="3DA6ACB5" w14:textId="64B7B312" w:rsidR="004C5C5E" w:rsidRPr="00422DC4" w:rsidRDefault="008D6AD5" w:rsidP="008D6AD5">
      <w:pPr>
        <w:pStyle w:val="Heading3"/>
      </w:pPr>
      <w:r w:rsidRPr="00422DC4">
        <w:t>Narrative Response</w:t>
      </w:r>
    </w:p>
    <w:p w14:paraId="31DC89DB" w14:textId="77777777" w:rsidR="004C5C5E" w:rsidRPr="00422DC4" w:rsidRDefault="004C5C5E" w:rsidP="00510C5A"/>
    <w:p w14:paraId="3A1E3502" w14:textId="101CF53E" w:rsidR="00181878" w:rsidRPr="00422DC4" w:rsidRDefault="00EA4164" w:rsidP="00EA4164">
      <w:pPr>
        <w:ind w:left="720" w:hanging="360"/>
        <w:rPr>
          <w:b/>
        </w:rPr>
      </w:pPr>
      <w:r w:rsidRPr="00422DC4">
        <w:t>a.</w:t>
      </w:r>
      <w:r w:rsidRPr="00422DC4">
        <w:tab/>
      </w:r>
      <w:r w:rsidR="00881CC7" w:rsidRPr="00422DC4">
        <w:t xml:space="preserve">Note if the school, to date, has identified any </w:t>
      </w:r>
      <w:r w:rsidR="003D3481">
        <w:t xml:space="preserve">content </w:t>
      </w:r>
      <w:r w:rsidR="00881CC7" w:rsidRPr="00422DC4">
        <w:t xml:space="preserve">gaps or </w:t>
      </w:r>
      <w:r w:rsidR="000920B7" w:rsidRPr="00422DC4">
        <w:t>unplanned redundancies</w:t>
      </w:r>
      <w:r w:rsidR="00881CC7" w:rsidRPr="00422DC4">
        <w:t xml:space="preserve"> related to the topics in the biomedical,</w:t>
      </w:r>
      <w:r w:rsidR="00510C5A" w:rsidRPr="00422DC4">
        <w:t xml:space="preserve"> </w:t>
      </w:r>
      <w:r w:rsidR="00881CC7" w:rsidRPr="00422DC4">
        <w:t>behavioral, and social sciences</w:t>
      </w:r>
      <w:r w:rsidR="005532C8" w:rsidRPr="00422DC4">
        <w:t>,</w:t>
      </w:r>
      <w:r w:rsidR="00881CC7" w:rsidRPr="00422DC4">
        <w:t xml:space="preserve"> and describe the plans to address these </w:t>
      </w:r>
      <w:r w:rsidR="00E73E14" w:rsidRPr="00422DC4">
        <w:t>concerns</w:t>
      </w:r>
      <w:r w:rsidR="00881CC7" w:rsidRPr="00422DC4">
        <w:t>.</w:t>
      </w:r>
      <w:bookmarkStart w:id="290" w:name="_Toc385931519"/>
      <w:bookmarkStart w:id="291" w:name="_Toc385932072"/>
    </w:p>
    <w:p w14:paraId="30085BEB" w14:textId="77777777" w:rsidR="00181878" w:rsidRPr="00422DC4" w:rsidRDefault="00181878" w:rsidP="00181878"/>
    <w:p w14:paraId="4BBB1259" w14:textId="03D59224" w:rsidR="004C0D89" w:rsidRPr="00422DC4" w:rsidRDefault="004C0D89">
      <w:r w:rsidRPr="00422DC4">
        <w:br w:type="page"/>
      </w:r>
    </w:p>
    <w:p w14:paraId="01EF8FB2" w14:textId="0B1E42D3" w:rsidR="00F502AD" w:rsidRPr="00422DC4" w:rsidRDefault="00AC619C" w:rsidP="00871890">
      <w:pPr>
        <w:pStyle w:val="Heading1"/>
        <w:rPr>
          <w:rFonts w:cs="Times New Roman"/>
          <w:b w:val="0"/>
          <w:szCs w:val="28"/>
        </w:rPr>
      </w:pPr>
      <w:bookmarkStart w:id="292" w:name="_Toc448736816"/>
      <w:bookmarkStart w:id="293" w:name="_Toc385931559"/>
      <w:bookmarkStart w:id="294" w:name="_Toc385931789"/>
      <w:bookmarkStart w:id="295" w:name="_Toc385932112"/>
      <w:bookmarkStart w:id="296" w:name="_Toc198711345"/>
      <w:bookmarkEnd w:id="290"/>
      <w:bookmarkEnd w:id="291"/>
      <w:r w:rsidRPr="00422DC4">
        <w:rPr>
          <w:rStyle w:val="Heading2Char"/>
          <w:rFonts w:cs="Times New Roman"/>
          <w:b/>
          <w:sz w:val="28"/>
          <w:szCs w:val="28"/>
        </w:rPr>
        <w:t xml:space="preserve">Standard 8: Curricular Management, Evaluation, </w:t>
      </w:r>
      <w:r w:rsidR="00871890" w:rsidRPr="00422DC4">
        <w:rPr>
          <w:rStyle w:val="Heading2Char"/>
          <w:rFonts w:cs="Times New Roman"/>
          <w:b/>
          <w:sz w:val="28"/>
          <w:szCs w:val="28"/>
        </w:rPr>
        <w:t>a</w:t>
      </w:r>
      <w:r w:rsidRPr="00422DC4">
        <w:rPr>
          <w:rStyle w:val="Heading2Char"/>
          <w:rFonts w:cs="Times New Roman"/>
          <w:b/>
          <w:sz w:val="28"/>
          <w:szCs w:val="28"/>
        </w:rPr>
        <w:t>nd</w:t>
      </w:r>
      <w:r w:rsidRPr="00422DC4">
        <w:rPr>
          <w:rFonts w:cs="Times New Roman"/>
          <w:b w:val="0"/>
          <w:szCs w:val="28"/>
        </w:rPr>
        <w:t xml:space="preserve"> </w:t>
      </w:r>
      <w:r w:rsidRPr="00422DC4">
        <w:rPr>
          <w:rFonts w:cs="Times New Roman"/>
          <w:szCs w:val="28"/>
        </w:rPr>
        <w:t>Enhancement</w:t>
      </w:r>
      <w:bookmarkEnd w:id="292"/>
      <w:bookmarkEnd w:id="296"/>
      <w:r w:rsidRPr="00422DC4">
        <w:rPr>
          <w:rFonts w:cs="Times New Roman"/>
          <w:szCs w:val="28"/>
        </w:rPr>
        <w:t xml:space="preserve"> </w:t>
      </w:r>
    </w:p>
    <w:bookmarkEnd w:id="293"/>
    <w:bookmarkEnd w:id="294"/>
    <w:bookmarkEnd w:id="295"/>
    <w:p w14:paraId="0767A6FD" w14:textId="2E7DE099" w:rsidR="00DC4336" w:rsidRPr="00422DC4" w:rsidRDefault="00DC4336" w:rsidP="00172E62">
      <w:pPr>
        <w:rPr>
          <w:b/>
          <w:color w:val="004990"/>
        </w:rPr>
      </w:pPr>
      <w:r w:rsidRPr="00422DC4">
        <w:rPr>
          <w:b/>
          <w:color w:val="004990"/>
        </w:rPr>
        <w:t>The faculty of a medical school engage in curricular revision and program evaluation activities to ensure that medical education program quality is maintained and enhanced and that medical students achieve all medical education program objectives and participate in required clinical experiences and settings.</w:t>
      </w:r>
    </w:p>
    <w:p w14:paraId="5313C6FE" w14:textId="77777777" w:rsidR="00FD24D8" w:rsidRPr="00422DC4" w:rsidRDefault="00FD24D8" w:rsidP="00172E62"/>
    <w:p w14:paraId="273749BF" w14:textId="0E94CCFF" w:rsidR="002B6EBD" w:rsidRPr="00422DC4" w:rsidRDefault="002B6EBD" w:rsidP="00172E62">
      <w:pPr>
        <w:rPr>
          <w:i/>
        </w:rPr>
      </w:pPr>
      <w:r w:rsidRPr="00422DC4">
        <w:rPr>
          <w:i/>
        </w:rPr>
        <w:t>Note: Elements 8.4 and 8.6 are not included in the DCI for Provisional Accreditation.</w:t>
      </w:r>
    </w:p>
    <w:p w14:paraId="3CBA7E74" w14:textId="03207BC5" w:rsidR="00BE14D2" w:rsidRPr="00422DC4" w:rsidRDefault="00BE14D2" w:rsidP="00172E62"/>
    <w:p w14:paraId="629B7DB2" w14:textId="53BE7639" w:rsidR="00E72FE6" w:rsidRPr="00422DC4" w:rsidRDefault="00E72FE6" w:rsidP="00020CA6"/>
    <w:p w14:paraId="7A7F9440" w14:textId="77777777" w:rsidR="00153528" w:rsidRPr="00422DC4" w:rsidRDefault="00153528" w:rsidP="00153528"/>
    <w:p w14:paraId="0B675A2F" w14:textId="77777777" w:rsidR="00153528" w:rsidRPr="00422DC4" w:rsidRDefault="00153528" w:rsidP="00153528"/>
    <w:p w14:paraId="4CCA5A13" w14:textId="77777777" w:rsidR="00153528" w:rsidRPr="00422DC4" w:rsidRDefault="00153528" w:rsidP="00020CA6"/>
    <w:p w14:paraId="3D7AC386" w14:textId="77777777" w:rsidR="00E72FE6" w:rsidRPr="00422DC4" w:rsidRDefault="00E72FE6" w:rsidP="00172E62"/>
    <w:p w14:paraId="4600EB2B" w14:textId="101CB7AB" w:rsidR="00822636" w:rsidRPr="00422DC4" w:rsidRDefault="00AC619C" w:rsidP="00314737">
      <w:pPr>
        <w:pStyle w:val="Heading2"/>
        <w:rPr>
          <w:rFonts w:cs="Times New Roman"/>
        </w:rPr>
      </w:pPr>
      <w:r w:rsidRPr="00422DC4">
        <w:rPr>
          <w:rFonts w:cs="Times New Roman"/>
        </w:rPr>
        <w:br w:type="page"/>
      </w:r>
      <w:bookmarkStart w:id="297" w:name="_Toc448736817"/>
      <w:bookmarkStart w:id="298" w:name="_Toc385931560"/>
      <w:bookmarkStart w:id="299" w:name="_Toc385932113"/>
      <w:bookmarkStart w:id="300" w:name="_Toc198711346"/>
      <w:r w:rsidRPr="00422DC4">
        <w:rPr>
          <w:rFonts w:cs="Times New Roman"/>
        </w:rPr>
        <w:t>8.1 Curricular Management</w:t>
      </w:r>
      <w:bookmarkEnd w:id="297"/>
      <w:bookmarkEnd w:id="300"/>
    </w:p>
    <w:bookmarkEnd w:id="298"/>
    <w:bookmarkEnd w:id="299"/>
    <w:p w14:paraId="36D89505" w14:textId="6352EB0F" w:rsidR="00C65627" w:rsidRPr="00422DC4" w:rsidRDefault="00C65627" w:rsidP="00C65627">
      <w:pPr>
        <w:rPr>
          <w:b/>
          <w:color w:val="004990"/>
        </w:rPr>
      </w:pPr>
      <w:r w:rsidRPr="00422DC4">
        <w:rPr>
          <w:b/>
          <w:color w:val="004990"/>
        </w:rPr>
        <w:t xml:space="preserve">A medical school has in place a faculty committee that has responsibility for the overall design, management, integration, evaluation, and enhancement of a coherent and coordinated medical curriculum. </w:t>
      </w:r>
    </w:p>
    <w:p w14:paraId="2291E913" w14:textId="77777777" w:rsidR="00384A32" w:rsidRPr="00422DC4" w:rsidRDefault="00384A32" w:rsidP="00172E62">
      <w:pPr>
        <w:rPr>
          <w:color w:val="004990"/>
        </w:rPr>
      </w:pPr>
    </w:p>
    <w:p w14:paraId="52A73BDE" w14:textId="77777777" w:rsidR="00384A32" w:rsidRPr="00422DC4" w:rsidRDefault="00384A32" w:rsidP="00172E62"/>
    <w:p w14:paraId="74B095CD" w14:textId="65C1D2CB" w:rsidR="00557002" w:rsidRPr="00422DC4" w:rsidRDefault="00AC619C" w:rsidP="00A177A4">
      <w:pPr>
        <w:pStyle w:val="Heading3"/>
      </w:pPr>
      <w:r w:rsidRPr="00422DC4">
        <w:t>Narrative Response</w:t>
      </w:r>
    </w:p>
    <w:p w14:paraId="356FD7BA" w14:textId="77777777" w:rsidR="00384A32" w:rsidRPr="00422DC4" w:rsidRDefault="00384A32" w:rsidP="00F27CAA"/>
    <w:p w14:paraId="21A9D3CA" w14:textId="056647F6" w:rsidR="00E10E13" w:rsidRPr="00422DC4" w:rsidRDefault="00EA4164" w:rsidP="00EA4164">
      <w:pPr>
        <w:ind w:left="720" w:hanging="360"/>
      </w:pPr>
      <w:bookmarkStart w:id="301" w:name="_Toc385931561"/>
      <w:bookmarkStart w:id="302" w:name="_Toc385932114"/>
      <w:r w:rsidRPr="00422DC4">
        <w:t>a.</w:t>
      </w:r>
      <w:r w:rsidRPr="00422DC4">
        <w:tab/>
      </w:r>
      <w:r w:rsidR="002E4989" w:rsidRPr="00422DC4">
        <w:t>Provide the name of the faculty committee with primary responsibility for the</w:t>
      </w:r>
      <w:r w:rsidR="00A914FD" w:rsidRPr="00422DC4">
        <w:t xml:space="preserve"> oversight and management of the</w:t>
      </w:r>
      <w:r w:rsidR="002E4989" w:rsidRPr="00422DC4">
        <w:t xml:space="preserve"> curriculum</w:t>
      </w:r>
      <w:r w:rsidR="00F2405D" w:rsidRPr="00422DC4">
        <w:t xml:space="preserve"> (</w:t>
      </w:r>
      <w:r w:rsidR="00A63323" w:rsidRPr="00422DC4">
        <w:t>e.g.</w:t>
      </w:r>
      <w:r w:rsidR="00F2405D" w:rsidRPr="00422DC4">
        <w:t xml:space="preserve">, the </w:t>
      </w:r>
      <w:r w:rsidR="0061769A" w:rsidRPr="00422DC4">
        <w:t>“</w:t>
      </w:r>
      <w:r w:rsidR="00F2405D" w:rsidRPr="00422DC4">
        <w:t>curriculum committee</w:t>
      </w:r>
      <w:r w:rsidR="0061769A" w:rsidRPr="00422DC4">
        <w:t>”</w:t>
      </w:r>
      <w:r w:rsidR="00F2405D" w:rsidRPr="00422DC4">
        <w:t>)</w:t>
      </w:r>
      <w:r w:rsidR="002E4989" w:rsidRPr="00422DC4">
        <w:t>.</w:t>
      </w:r>
      <w:bookmarkEnd w:id="301"/>
      <w:bookmarkEnd w:id="302"/>
      <w:r w:rsidR="00762598" w:rsidRPr="00422DC4">
        <w:t xml:space="preserve"> </w:t>
      </w:r>
      <w:r w:rsidR="00ED05CC" w:rsidRPr="00422DC4">
        <w:t xml:space="preserve">Describe the </w:t>
      </w:r>
      <w:r w:rsidR="00233688" w:rsidRPr="00422DC4">
        <w:t xml:space="preserve">formal </w:t>
      </w:r>
      <w:r w:rsidR="00ED05CC" w:rsidRPr="00422DC4">
        <w:t>source of its authority (e.g., medical school faculty bylaws).</w:t>
      </w:r>
      <w:bookmarkStart w:id="303" w:name="_Toc385931562"/>
      <w:bookmarkStart w:id="304" w:name="_Toc385932115"/>
      <w:r w:rsidR="00E10E13" w:rsidRPr="00422DC4">
        <w:t xml:space="preserve"> </w:t>
      </w:r>
      <w:r w:rsidR="00F82962" w:rsidRPr="00422DC4">
        <w:t>Describe if there are any circumstances where the dean</w:t>
      </w:r>
      <w:r w:rsidR="000951A1" w:rsidRPr="00422DC4">
        <w:t>,</w:t>
      </w:r>
      <w:r w:rsidR="00F82962" w:rsidRPr="00422DC4">
        <w:t xml:space="preserve"> </w:t>
      </w:r>
      <w:r w:rsidR="007076F8" w:rsidRPr="00422DC4">
        <w:t>an</w:t>
      </w:r>
      <w:r w:rsidR="00F82962" w:rsidRPr="00422DC4">
        <w:t>other administrator</w:t>
      </w:r>
      <w:r w:rsidR="000951A1" w:rsidRPr="00422DC4">
        <w:t>,</w:t>
      </w:r>
      <w:r w:rsidR="00F82962" w:rsidRPr="00422DC4">
        <w:t xml:space="preserve"> or group can overrule the decision of the curriculum committee.</w:t>
      </w:r>
    </w:p>
    <w:p w14:paraId="630135B4" w14:textId="0D422B94" w:rsidR="00F82962" w:rsidRPr="00422DC4" w:rsidRDefault="00F82962" w:rsidP="00EA4164">
      <w:pPr>
        <w:ind w:left="720" w:hanging="360"/>
      </w:pPr>
    </w:p>
    <w:p w14:paraId="3E8E839D" w14:textId="77777777" w:rsidR="00F82962" w:rsidRPr="00422DC4" w:rsidRDefault="00F82962" w:rsidP="00EA4164">
      <w:pPr>
        <w:ind w:left="720" w:hanging="360"/>
      </w:pPr>
    </w:p>
    <w:p w14:paraId="7867C79F" w14:textId="0EA9E3F5" w:rsidR="00DC4336" w:rsidRPr="00422DC4" w:rsidRDefault="00EA4164" w:rsidP="00EA4164">
      <w:pPr>
        <w:ind w:left="720" w:hanging="360"/>
      </w:pPr>
      <w:r w:rsidRPr="00422DC4">
        <w:t>b.</w:t>
      </w:r>
      <w:r w:rsidRPr="00422DC4">
        <w:tab/>
      </w:r>
      <w:r w:rsidR="00BD0D16" w:rsidRPr="00422DC4">
        <w:t>Provide the number of curriculum committee members and d</w:t>
      </w:r>
      <w:r w:rsidR="002E4989" w:rsidRPr="00422DC4">
        <w:t xml:space="preserve">escribe </w:t>
      </w:r>
      <w:r w:rsidR="00B07180" w:rsidRPr="00422DC4">
        <w:t>any</w:t>
      </w:r>
      <w:r w:rsidR="00BD0D16" w:rsidRPr="00422DC4">
        <w:t xml:space="preserve"> </w:t>
      </w:r>
      <w:r w:rsidR="008D4765">
        <w:t xml:space="preserve">formal </w:t>
      </w:r>
      <w:r w:rsidR="00BD0D16" w:rsidRPr="00422DC4">
        <w:t>categories of membership (e.g., basic science or clinical faculty members, course</w:t>
      </w:r>
      <w:r w:rsidR="003D3481">
        <w:t>/clerkship</w:t>
      </w:r>
      <w:r w:rsidR="00BD0D16" w:rsidRPr="00422DC4">
        <w:t xml:space="preserve"> directors</w:t>
      </w:r>
      <w:r w:rsidR="00AE201E" w:rsidRPr="00422DC4">
        <w:t>, students</w:t>
      </w:r>
      <w:r w:rsidR="00BD0D16" w:rsidRPr="00422DC4">
        <w:t>)</w:t>
      </w:r>
      <w:r w:rsidR="000920B7" w:rsidRPr="00422DC4">
        <w:t xml:space="preserve"> that are specified in bylaws/policy</w:t>
      </w:r>
      <w:r w:rsidR="00BD0D16" w:rsidRPr="00422DC4">
        <w:t xml:space="preserve">. </w:t>
      </w:r>
      <w:r w:rsidR="00476B06" w:rsidRPr="00422DC4">
        <w:t xml:space="preserve">List the titles/roles of faculty and administrators who participate in the curriculum committee ex officio (e.g., associate deans, subcommittee chairs) and note which categories of ex officio members are voting and which are not. </w:t>
      </w:r>
      <w:bookmarkStart w:id="305" w:name="_Toc385931563"/>
      <w:bookmarkStart w:id="306" w:name="_Toc385932116"/>
      <w:bookmarkEnd w:id="303"/>
      <w:bookmarkEnd w:id="304"/>
      <w:r w:rsidR="00DC0128" w:rsidRPr="00422DC4">
        <w:t xml:space="preserve">Note if this is the final curriculum committee or if changes in committee </w:t>
      </w:r>
      <w:r w:rsidR="00A007EC" w:rsidRPr="00422DC4">
        <w:t xml:space="preserve">membership, </w:t>
      </w:r>
      <w:r w:rsidR="00DC0128" w:rsidRPr="00422DC4">
        <w:t>structure</w:t>
      </w:r>
      <w:r w:rsidR="00A007EC" w:rsidRPr="00422DC4">
        <w:t>,</w:t>
      </w:r>
      <w:r w:rsidR="00DC0128" w:rsidRPr="00422DC4">
        <w:t xml:space="preserve"> or charge are anticipated. </w:t>
      </w:r>
    </w:p>
    <w:p w14:paraId="0D5971EE" w14:textId="14394FEE" w:rsidR="00DC4336" w:rsidRPr="00422DC4" w:rsidRDefault="00DC4336" w:rsidP="00EA4164">
      <w:pPr>
        <w:ind w:left="720" w:hanging="360"/>
      </w:pPr>
    </w:p>
    <w:p w14:paraId="75BC1761" w14:textId="77777777" w:rsidR="00DC4336" w:rsidRPr="00422DC4" w:rsidRDefault="00DC4336" w:rsidP="00EA4164">
      <w:pPr>
        <w:ind w:left="720" w:hanging="360"/>
      </w:pPr>
    </w:p>
    <w:p w14:paraId="6E0E02EB" w14:textId="76497CD7" w:rsidR="00A67C0A" w:rsidRPr="00422DC4" w:rsidRDefault="00EA4164" w:rsidP="00EA4164">
      <w:pPr>
        <w:ind w:left="720" w:hanging="360"/>
      </w:pPr>
      <w:r w:rsidRPr="00422DC4">
        <w:t>c.</w:t>
      </w:r>
      <w:r w:rsidRPr="00422DC4">
        <w:tab/>
      </w:r>
      <w:r w:rsidR="002E4989" w:rsidRPr="00422DC4">
        <w:t xml:space="preserve">If </w:t>
      </w:r>
      <w:r w:rsidR="0009101D" w:rsidRPr="00422DC4">
        <w:t>there are subcommittees of the curriculum committee, describe the charge/</w:t>
      </w:r>
      <w:r w:rsidR="002E4989" w:rsidRPr="00422DC4">
        <w:t xml:space="preserve">role of each along with its membership </w:t>
      </w:r>
      <w:r w:rsidR="00CC6475" w:rsidRPr="00422DC4">
        <w:t>categories and the number of members from each categor</w:t>
      </w:r>
      <w:r w:rsidR="00B85DB9" w:rsidRPr="00422DC4">
        <w:t xml:space="preserve">y, </w:t>
      </w:r>
      <w:r w:rsidR="002E4989" w:rsidRPr="00422DC4">
        <w:t xml:space="preserve">and </w:t>
      </w:r>
      <w:r w:rsidR="00B85DB9" w:rsidRPr="00422DC4">
        <w:t xml:space="preserve">the </w:t>
      </w:r>
      <w:r w:rsidR="002E4989" w:rsidRPr="00422DC4">
        <w:t>reporting relationship to the parent committee.</w:t>
      </w:r>
      <w:bookmarkStart w:id="307" w:name="_Toc385931564"/>
      <w:bookmarkStart w:id="308" w:name="_Toc385932117"/>
      <w:bookmarkEnd w:id="305"/>
      <w:bookmarkEnd w:id="306"/>
      <w:r w:rsidR="00F905F4" w:rsidRPr="00422DC4">
        <w:t xml:space="preserve"> </w:t>
      </w:r>
    </w:p>
    <w:p w14:paraId="7F71DF3D" w14:textId="77777777" w:rsidR="00A9262A" w:rsidRPr="00422DC4" w:rsidRDefault="00A9262A" w:rsidP="00020CA6"/>
    <w:bookmarkEnd w:id="307"/>
    <w:bookmarkEnd w:id="308"/>
    <w:p w14:paraId="3E44902E" w14:textId="77777777" w:rsidR="00384A32" w:rsidRPr="00422DC4" w:rsidRDefault="00384A32" w:rsidP="004F113F"/>
    <w:p w14:paraId="675C02B6" w14:textId="4930EA11" w:rsidR="002E4989" w:rsidRPr="00422DC4" w:rsidRDefault="00AC619C" w:rsidP="00A177A4">
      <w:pPr>
        <w:pStyle w:val="Heading3"/>
      </w:pPr>
      <w:r w:rsidRPr="00422DC4">
        <w:t xml:space="preserve">Supporting Documentation </w:t>
      </w:r>
    </w:p>
    <w:p w14:paraId="4FE0DD54" w14:textId="77777777" w:rsidR="00384A32" w:rsidRPr="00422DC4" w:rsidRDefault="00384A32" w:rsidP="004F113F">
      <w:pPr>
        <w:jc w:val="both"/>
      </w:pPr>
    </w:p>
    <w:p w14:paraId="0097B7DC" w14:textId="3AAA1E62" w:rsidR="00197653" w:rsidRPr="00422DC4" w:rsidRDefault="00E10E13" w:rsidP="00C65627">
      <w:pPr>
        <w:ind w:left="720" w:hanging="360"/>
      </w:pPr>
      <w:r w:rsidRPr="00422DC4">
        <w:t>1.</w:t>
      </w:r>
      <w:r w:rsidRPr="00422DC4">
        <w:tab/>
      </w:r>
      <w:r w:rsidR="00910541" w:rsidRPr="00422DC4">
        <w:t>The</w:t>
      </w:r>
      <w:r w:rsidR="002E4989" w:rsidRPr="00422DC4">
        <w:t xml:space="preserve"> </w:t>
      </w:r>
      <w:r w:rsidR="00B85DB9" w:rsidRPr="00422DC4">
        <w:t xml:space="preserve">formal </w:t>
      </w:r>
      <w:r w:rsidR="002E4989" w:rsidRPr="00422DC4">
        <w:t>charge to or</w:t>
      </w:r>
      <w:r w:rsidR="000D400A" w:rsidRPr="00422DC4">
        <w:t xml:space="preserve"> the terms of reference of the curriculum committee</w:t>
      </w:r>
      <w:r w:rsidR="00BD0D16" w:rsidRPr="00422DC4">
        <w:t>, including the excerpt from the bylaws or other policy granting the committee its authority</w:t>
      </w:r>
      <w:r w:rsidR="002E4989" w:rsidRPr="00422DC4">
        <w:t>.</w:t>
      </w:r>
      <w:r w:rsidR="00762598" w:rsidRPr="00422DC4">
        <w:t xml:space="preserve"> </w:t>
      </w:r>
      <w:r w:rsidR="002E4989" w:rsidRPr="00422DC4">
        <w:t xml:space="preserve">If the subcommittees of the curriculum committee have formal </w:t>
      </w:r>
      <w:r w:rsidR="00A82CC6" w:rsidRPr="00422DC4">
        <w:t>charges, include those as well.</w:t>
      </w:r>
    </w:p>
    <w:p w14:paraId="57752C51" w14:textId="68E242B8" w:rsidR="00197653" w:rsidRPr="00422DC4" w:rsidRDefault="00197653" w:rsidP="00C65627">
      <w:pPr>
        <w:ind w:left="360"/>
      </w:pPr>
    </w:p>
    <w:p w14:paraId="4B2681CE" w14:textId="77777777" w:rsidR="00514458" w:rsidRPr="00422DC4" w:rsidRDefault="00514458" w:rsidP="00C65627">
      <w:pPr>
        <w:ind w:left="360"/>
      </w:pPr>
    </w:p>
    <w:p w14:paraId="4531FE83" w14:textId="1A808672" w:rsidR="00197653" w:rsidRPr="00422DC4" w:rsidRDefault="00E10E13" w:rsidP="00C65627">
      <w:pPr>
        <w:ind w:left="720" w:hanging="360"/>
      </w:pPr>
      <w:r w:rsidRPr="00422DC4">
        <w:t>2.</w:t>
      </w:r>
      <w:r w:rsidRPr="00422DC4">
        <w:tab/>
      </w:r>
      <w:r w:rsidR="00910541" w:rsidRPr="00422DC4">
        <w:t>A</w:t>
      </w:r>
      <w:r w:rsidR="002E4989" w:rsidRPr="00422DC4">
        <w:t xml:space="preserve"> list of curriculum committee members, including their voting status and membership category (e.g., facul</w:t>
      </w:r>
      <w:r w:rsidR="00A82CC6" w:rsidRPr="00422DC4">
        <w:t>ty, stude</w:t>
      </w:r>
      <w:r w:rsidR="00197653" w:rsidRPr="00422DC4">
        <w:t>nt, or administrator)</w:t>
      </w:r>
      <w:r w:rsidR="00BF00D4" w:rsidRPr="00422DC4">
        <w:t>.</w:t>
      </w:r>
    </w:p>
    <w:p w14:paraId="29FDB9CA" w14:textId="1F4EAA6F" w:rsidR="00197653" w:rsidRPr="00422DC4" w:rsidRDefault="00197653" w:rsidP="00C65627">
      <w:pPr>
        <w:ind w:left="360"/>
        <w:jc w:val="both"/>
      </w:pPr>
    </w:p>
    <w:p w14:paraId="27ED1BB3" w14:textId="77777777" w:rsidR="00514458" w:rsidRPr="00422DC4" w:rsidRDefault="00514458" w:rsidP="00C65627">
      <w:pPr>
        <w:ind w:left="360"/>
        <w:jc w:val="both"/>
      </w:pPr>
    </w:p>
    <w:p w14:paraId="54415F16" w14:textId="28AAA253" w:rsidR="00B10D90" w:rsidRPr="00422DC4" w:rsidRDefault="00B10D90" w:rsidP="00C65627">
      <w:pPr>
        <w:ind w:left="720" w:hanging="360"/>
      </w:pPr>
      <w:r w:rsidRPr="00422DC4">
        <w:t>3.</w:t>
      </w:r>
      <w:r w:rsidRPr="00422DC4">
        <w:tab/>
      </w:r>
      <w:r w:rsidR="00A93CB2" w:rsidRPr="00422DC4">
        <w:t xml:space="preserve">Provide, in </w:t>
      </w:r>
      <w:r w:rsidR="00B04D3E" w:rsidRPr="00422DC4">
        <w:t xml:space="preserve">MS Word </w:t>
      </w:r>
      <w:r w:rsidR="00A93CB2" w:rsidRPr="00422DC4">
        <w:t>format, one year of c</w:t>
      </w:r>
      <w:r w:rsidR="009B4FF9" w:rsidRPr="00422DC4">
        <w:t>u</w:t>
      </w:r>
      <w:r w:rsidR="00A93CB2" w:rsidRPr="00422DC4">
        <w:t>rriculum committee minutes in the DCI Appendix. Also</w:t>
      </w:r>
      <w:r w:rsidR="009B4FF9" w:rsidRPr="00422DC4">
        <w:t xml:space="preserve">, </w:t>
      </w:r>
      <w:r w:rsidR="008F15A9" w:rsidRPr="00422DC4">
        <w:t xml:space="preserve">if requested by the survey team secretary, </w:t>
      </w:r>
      <w:r w:rsidR="009B4FF9" w:rsidRPr="00422DC4">
        <w:t>h</w:t>
      </w:r>
      <w:r w:rsidR="004F39DB" w:rsidRPr="00422DC4">
        <w:t xml:space="preserve">ave available on-site for the survey team </w:t>
      </w:r>
      <w:r w:rsidRPr="00422DC4">
        <w:t>one year</w:t>
      </w:r>
      <w:r w:rsidR="002E4989" w:rsidRPr="00422DC4">
        <w:t xml:space="preserve"> of curriculum committee minutes</w:t>
      </w:r>
      <w:r w:rsidR="004F39DB" w:rsidRPr="00422DC4">
        <w:t>.</w:t>
      </w:r>
    </w:p>
    <w:p w14:paraId="20D0C71F" w14:textId="77777777" w:rsidR="00B10D90" w:rsidRPr="00422DC4" w:rsidRDefault="00B10D90" w:rsidP="00B10D90">
      <w:pPr>
        <w:ind w:left="720" w:hanging="360"/>
        <w:rPr>
          <w:i/>
        </w:rPr>
      </w:pPr>
    </w:p>
    <w:p w14:paraId="3900692D" w14:textId="6AE9A7A1" w:rsidR="00997DC3" w:rsidRPr="00422DC4" w:rsidRDefault="002E4989" w:rsidP="00B10D90">
      <w:pPr>
        <w:ind w:left="720" w:hanging="360"/>
        <w:rPr>
          <w:i/>
        </w:rPr>
      </w:pPr>
      <w:r w:rsidRPr="00422DC4">
        <w:rPr>
          <w:i/>
        </w:rPr>
        <w:t xml:space="preserve"> </w:t>
      </w:r>
      <w:r w:rsidR="00997DC3" w:rsidRPr="00422DC4">
        <w:rPr>
          <w:i/>
        </w:rPr>
        <w:br w:type="page"/>
      </w:r>
    </w:p>
    <w:p w14:paraId="2CE37165" w14:textId="4D795BAB" w:rsidR="0024364E" w:rsidRPr="00422DC4" w:rsidRDefault="00AC619C" w:rsidP="00314737">
      <w:pPr>
        <w:pStyle w:val="Heading2"/>
        <w:rPr>
          <w:rFonts w:cs="Times New Roman"/>
        </w:rPr>
      </w:pPr>
      <w:bookmarkStart w:id="309" w:name="_Toc385931566"/>
      <w:bookmarkStart w:id="310" w:name="_Toc385932119"/>
      <w:bookmarkStart w:id="311" w:name="_Toc448736818"/>
      <w:bookmarkStart w:id="312" w:name="_Toc198711347"/>
      <w:r w:rsidRPr="00422DC4">
        <w:rPr>
          <w:rFonts w:cs="Times New Roman"/>
        </w:rPr>
        <w:t xml:space="preserve">8.2 Use </w:t>
      </w:r>
      <w:r w:rsidR="00871890" w:rsidRPr="00422DC4">
        <w:rPr>
          <w:rFonts w:cs="Times New Roman"/>
        </w:rPr>
        <w:t>o</w:t>
      </w:r>
      <w:r w:rsidRPr="00422DC4">
        <w:rPr>
          <w:rFonts w:cs="Times New Roman"/>
        </w:rPr>
        <w:t>f Medical Educational Program Objectives</w:t>
      </w:r>
      <w:bookmarkEnd w:id="309"/>
      <w:bookmarkEnd w:id="310"/>
      <w:bookmarkEnd w:id="311"/>
      <w:bookmarkEnd w:id="312"/>
    </w:p>
    <w:p w14:paraId="255A2763" w14:textId="6AC3741C" w:rsidR="00384A32" w:rsidRPr="00422DC4" w:rsidRDefault="00DC4336" w:rsidP="00172E62">
      <w:pPr>
        <w:rPr>
          <w:color w:val="004990"/>
        </w:rPr>
      </w:pPr>
      <w:r w:rsidRPr="00422DC4">
        <w:rPr>
          <w:b/>
          <w:color w:val="2F5496" w:themeColor="accent5" w:themeShade="BF"/>
        </w:rPr>
        <w:t>The faculty of a medical school, through the faculty committee responsible for the medical curriculum, ensure that the medical curriculum uses formally adopted medical education program objectives to guide the selection of curriculum content, and to review and revise the curriculum. The faculty leadership responsible for each required course and clerkship link the learning objectives of that course or clerkship to the medical education program objectives.</w:t>
      </w:r>
    </w:p>
    <w:p w14:paraId="0EA5BC3D" w14:textId="674A412B" w:rsidR="00384A32" w:rsidRPr="00422DC4" w:rsidRDefault="00384A32" w:rsidP="00172E62"/>
    <w:p w14:paraId="26B2F726" w14:textId="77777777" w:rsidR="00DC4336" w:rsidRPr="00422DC4" w:rsidRDefault="00DC4336" w:rsidP="00172E62"/>
    <w:p w14:paraId="07331747" w14:textId="2D1E8C82" w:rsidR="0077096B" w:rsidRPr="00422DC4" w:rsidRDefault="00AC619C" w:rsidP="00A177A4">
      <w:pPr>
        <w:pStyle w:val="Heading3"/>
        <w:rPr>
          <w:rStyle w:val="Strong"/>
          <w:sz w:val="22"/>
        </w:rPr>
      </w:pPr>
      <w:r w:rsidRPr="00422DC4">
        <w:t xml:space="preserve">Narrative </w:t>
      </w:r>
      <w:r w:rsidRPr="00422DC4">
        <w:rPr>
          <w:rStyle w:val="Strong"/>
          <w:sz w:val="22"/>
        </w:rPr>
        <w:t>Response</w:t>
      </w:r>
    </w:p>
    <w:p w14:paraId="4E10AB3A" w14:textId="77777777" w:rsidR="00384A32" w:rsidRPr="00422DC4" w:rsidRDefault="00384A32" w:rsidP="00997DC3"/>
    <w:p w14:paraId="2824A86C" w14:textId="5061D39D" w:rsidR="00514458" w:rsidRPr="00422DC4" w:rsidRDefault="00EA4164" w:rsidP="009C1EC0">
      <w:pPr>
        <w:ind w:left="720" w:hanging="360"/>
      </w:pPr>
      <w:bookmarkStart w:id="313" w:name="_Toc385931568"/>
      <w:bookmarkStart w:id="314" w:name="_Toc385932121"/>
      <w:r w:rsidRPr="00422DC4">
        <w:t>a.</w:t>
      </w:r>
      <w:r w:rsidRPr="00422DC4">
        <w:tab/>
      </w:r>
      <w:r w:rsidR="006D4DF5" w:rsidRPr="00422DC4">
        <w:t xml:space="preserve">Describe </w:t>
      </w:r>
      <w:r w:rsidR="00A8403A">
        <w:t xml:space="preserve">and provide one example of </w:t>
      </w:r>
      <w:r w:rsidR="00F2405D" w:rsidRPr="00422DC4">
        <w:t xml:space="preserve">how </w:t>
      </w:r>
      <w:r w:rsidR="006D4DF5" w:rsidRPr="00422DC4">
        <w:t xml:space="preserve">the medical education program objectives </w:t>
      </w:r>
      <w:r w:rsidR="00F2405D" w:rsidRPr="00422DC4">
        <w:t xml:space="preserve">are being and will be </w:t>
      </w:r>
      <w:r w:rsidR="001D53F7" w:rsidRPr="00422DC4">
        <w:t>used in</w:t>
      </w:r>
      <w:r w:rsidR="00F2405D" w:rsidRPr="00422DC4">
        <w:t xml:space="preserve"> </w:t>
      </w:r>
      <w:bookmarkStart w:id="315" w:name="_Toc385931569"/>
      <w:bookmarkStart w:id="316" w:name="_Toc385932122"/>
      <w:bookmarkEnd w:id="313"/>
      <w:bookmarkEnd w:id="314"/>
      <w:r w:rsidR="00237D04">
        <w:t>t</w:t>
      </w:r>
      <w:r w:rsidR="006D4DF5" w:rsidRPr="00422DC4">
        <w:t>he selection and appropriate placement of curriculum content within courses/clerkships and curriculum years/phases</w:t>
      </w:r>
      <w:bookmarkStart w:id="317" w:name="_Toc385931570"/>
      <w:bookmarkStart w:id="318" w:name="_Toc385932123"/>
      <w:bookmarkEnd w:id="315"/>
      <w:bookmarkEnd w:id="316"/>
      <w:r w:rsidR="009C1EC0">
        <w:t>.</w:t>
      </w:r>
    </w:p>
    <w:bookmarkEnd w:id="317"/>
    <w:bookmarkEnd w:id="318"/>
    <w:p w14:paraId="5CA02BF6" w14:textId="5720FA6C" w:rsidR="006D4DF5" w:rsidRPr="00422DC4" w:rsidRDefault="006D4DF5" w:rsidP="00020CA6"/>
    <w:p w14:paraId="2733F839" w14:textId="77777777" w:rsidR="001B1108" w:rsidRPr="00422DC4" w:rsidRDefault="001B1108" w:rsidP="00020CA6"/>
    <w:p w14:paraId="07C36738" w14:textId="045D40CB" w:rsidR="006D4DF5" w:rsidRPr="00422DC4" w:rsidRDefault="00EA4164" w:rsidP="00EA4164">
      <w:pPr>
        <w:ind w:left="720" w:hanging="360"/>
      </w:pPr>
      <w:bookmarkStart w:id="319" w:name="_Toc385931571"/>
      <w:bookmarkStart w:id="320" w:name="_Toc385932124"/>
      <w:r w:rsidRPr="00422DC4">
        <w:t>b.</w:t>
      </w:r>
      <w:r w:rsidRPr="00422DC4">
        <w:tab/>
      </w:r>
      <w:r w:rsidR="006D4DF5" w:rsidRPr="00422DC4">
        <w:t xml:space="preserve">Describe the </w:t>
      </w:r>
      <w:r w:rsidR="008D58CB" w:rsidRPr="00422DC4">
        <w:t>status of linking course and clerkship learning objectives to medical education program objectives</w:t>
      </w:r>
      <w:r w:rsidR="009D7019" w:rsidRPr="00422DC4">
        <w:t xml:space="preserve">. </w:t>
      </w:r>
      <w:r w:rsidR="00F2405D" w:rsidRPr="00422DC4">
        <w:t xml:space="preserve">Summarize </w:t>
      </w:r>
      <w:r w:rsidR="008D58CB" w:rsidRPr="00422DC4">
        <w:t xml:space="preserve">the </w:t>
      </w:r>
      <w:r w:rsidR="006D4DF5" w:rsidRPr="00422DC4">
        <w:t xml:space="preserve">roles and activities of course/clerkship faculty and the curriculum committee and its subcommittees in </w:t>
      </w:r>
      <w:r w:rsidR="008D58CB" w:rsidRPr="00422DC4">
        <w:t>making and reviewing this linkage.</w:t>
      </w:r>
      <w:bookmarkEnd w:id="319"/>
      <w:bookmarkEnd w:id="320"/>
      <w:r w:rsidR="000B3469" w:rsidRPr="00422DC4">
        <w:t xml:space="preserve"> Note how often this linkage will be reviewed.</w:t>
      </w:r>
    </w:p>
    <w:p w14:paraId="6E5B8391" w14:textId="77777777" w:rsidR="00384A32" w:rsidRPr="00422DC4" w:rsidRDefault="00384A32" w:rsidP="00EC2AD7"/>
    <w:p w14:paraId="47D342AB" w14:textId="77777777" w:rsidR="00384A32" w:rsidRPr="00422DC4" w:rsidRDefault="00384A32" w:rsidP="00DA663C"/>
    <w:p w14:paraId="0EB170AB" w14:textId="2F0B573A" w:rsidR="00F559AD" w:rsidRPr="00422DC4" w:rsidRDefault="00AC619C" w:rsidP="00DA663C">
      <w:pPr>
        <w:pStyle w:val="Heading3"/>
      </w:pPr>
      <w:r w:rsidRPr="00422DC4">
        <w:t xml:space="preserve">Supporting Documentation </w:t>
      </w:r>
    </w:p>
    <w:p w14:paraId="14BD1D80" w14:textId="77777777" w:rsidR="002F6C2B" w:rsidRPr="00422DC4" w:rsidRDefault="002F6C2B" w:rsidP="00DA663C"/>
    <w:p w14:paraId="403503D5" w14:textId="4ED5EDEB" w:rsidR="0052231C" w:rsidRPr="00422DC4" w:rsidRDefault="00EA4164" w:rsidP="00EA4164">
      <w:pPr>
        <w:ind w:left="720" w:hanging="360"/>
      </w:pPr>
      <w:r w:rsidRPr="00422DC4">
        <w:t>1.</w:t>
      </w:r>
      <w:r w:rsidRPr="00422DC4">
        <w:tab/>
      </w:r>
      <w:r w:rsidR="00CC3638" w:rsidRPr="00422DC4">
        <w:t>One</w:t>
      </w:r>
      <w:r w:rsidR="00F559AD" w:rsidRPr="00422DC4">
        <w:t xml:space="preserve"> example from a</w:t>
      </w:r>
      <w:r w:rsidR="004A4BBB">
        <w:t xml:space="preserve"> pre-clerkship</w:t>
      </w:r>
      <w:r w:rsidR="00F559AD" w:rsidRPr="00422DC4">
        <w:t xml:space="preserve"> course illustrating the </w:t>
      </w:r>
      <w:r w:rsidR="008663BB" w:rsidRPr="00422DC4">
        <w:t xml:space="preserve">linkage of </w:t>
      </w:r>
      <w:r w:rsidR="00E071D1" w:rsidRPr="00422DC4">
        <w:t xml:space="preserve">all </w:t>
      </w:r>
      <w:r w:rsidR="00FF0722" w:rsidRPr="00422DC4">
        <w:t xml:space="preserve">the </w:t>
      </w:r>
      <w:r w:rsidR="00F559AD" w:rsidRPr="00422DC4">
        <w:t>learning objectives of the course to the</w:t>
      </w:r>
      <w:r w:rsidR="00A17631" w:rsidRPr="00422DC4">
        <w:t xml:space="preserve"> relevant</w:t>
      </w:r>
      <w:r w:rsidR="00F559AD" w:rsidRPr="00422DC4">
        <w:t xml:space="preserve"> medical education program objective</w:t>
      </w:r>
      <w:r w:rsidR="00562520" w:rsidRPr="00422DC4">
        <w:t>(</w:t>
      </w:r>
      <w:r w:rsidR="00F559AD" w:rsidRPr="00422DC4">
        <w:t>s</w:t>
      </w:r>
      <w:r w:rsidR="00562520" w:rsidRPr="00422DC4">
        <w:t>)</w:t>
      </w:r>
      <w:r w:rsidR="00F559AD" w:rsidRPr="00422DC4">
        <w:t>.</w:t>
      </w:r>
    </w:p>
    <w:p w14:paraId="0C102D6C" w14:textId="77777777" w:rsidR="002F6C2B" w:rsidRPr="00422DC4" w:rsidRDefault="002F6C2B" w:rsidP="00172E62">
      <w:pPr>
        <w:ind w:left="1440"/>
      </w:pPr>
    </w:p>
    <w:p w14:paraId="6072A2D0" w14:textId="722456DC" w:rsidR="002F6C2B" w:rsidRPr="00422DC4" w:rsidRDefault="002F6C2B" w:rsidP="00172E62"/>
    <w:p w14:paraId="4CE0E67C" w14:textId="0C3CDF2C" w:rsidR="00097640" w:rsidRPr="00422DC4" w:rsidRDefault="00993C12" w:rsidP="00871890">
      <w:pPr>
        <w:pStyle w:val="Heading2"/>
        <w:rPr>
          <w:rFonts w:cs="Times New Roman"/>
        </w:rPr>
      </w:pPr>
      <w:r w:rsidRPr="00422DC4">
        <w:rPr>
          <w:rFonts w:cs="Times New Roman"/>
        </w:rPr>
        <w:br w:type="page"/>
      </w:r>
      <w:bookmarkStart w:id="321" w:name="_Toc448736819"/>
      <w:bookmarkStart w:id="322" w:name="_Toc385931572"/>
      <w:bookmarkStart w:id="323" w:name="_Toc385932125"/>
      <w:bookmarkStart w:id="324" w:name="_Toc198711348"/>
      <w:r w:rsidR="0024364E" w:rsidRPr="00422DC4">
        <w:rPr>
          <w:rFonts w:cs="Times New Roman"/>
        </w:rPr>
        <w:t>8</w:t>
      </w:r>
      <w:r w:rsidR="00AC619C" w:rsidRPr="00422DC4">
        <w:rPr>
          <w:rFonts w:cs="Times New Roman"/>
        </w:rPr>
        <w:t>.3 Curricular Design, Review, Revision/Content Monitor</w:t>
      </w:r>
      <w:bookmarkEnd w:id="321"/>
      <w:r w:rsidR="00871890" w:rsidRPr="00422DC4">
        <w:rPr>
          <w:rFonts w:cs="Times New Roman"/>
        </w:rPr>
        <w:t>ing</w:t>
      </w:r>
      <w:bookmarkEnd w:id="324"/>
    </w:p>
    <w:bookmarkEnd w:id="322"/>
    <w:bookmarkEnd w:id="323"/>
    <w:p w14:paraId="3664D40E" w14:textId="05953931" w:rsidR="004239F7" w:rsidRPr="00422DC4" w:rsidRDefault="00DC4336" w:rsidP="00C65627">
      <w:pPr>
        <w:rPr>
          <w:b/>
          <w:color w:val="2F5496" w:themeColor="accent5" w:themeShade="BF"/>
        </w:rPr>
      </w:pPr>
      <w:r w:rsidRPr="00422DC4">
        <w:rPr>
          <w:b/>
          <w:color w:val="2F5496" w:themeColor="accent5" w:themeShade="BF"/>
        </w:rPr>
        <w:t>The faculty of a medical school, through the faculty committee responsible for the medical curriculum, are responsible for the detailed development, design, and implementation of all components of the medical education program, including the medical education program objectives, the learning objectives for each required curricular segment, instructional and assessment methods appropriate for the achievement of those objectives, content and content sequencing, ongoing review and updating of content, and evaluation of course, clerkship, and teacher quality. These medical education program objectives, learning objectives, content, and instructional and assessment methods are subject to ongoing monitoring, review, and revision by the responsible committee.</w:t>
      </w:r>
    </w:p>
    <w:p w14:paraId="755BE041" w14:textId="48BFD0D6" w:rsidR="004239F7" w:rsidRPr="00422DC4" w:rsidRDefault="004239F7" w:rsidP="00C65627">
      <w:pPr>
        <w:rPr>
          <w:b/>
          <w:color w:val="2F5496" w:themeColor="accent5" w:themeShade="BF"/>
        </w:rPr>
      </w:pPr>
    </w:p>
    <w:p w14:paraId="01BB78E3" w14:textId="77777777" w:rsidR="00DC4336" w:rsidRPr="00422DC4" w:rsidRDefault="00DC4336" w:rsidP="00C65627">
      <w:pPr>
        <w:rPr>
          <w:b/>
          <w:color w:val="2F5496" w:themeColor="accent5" w:themeShade="BF"/>
        </w:rPr>
      </w:pPr>
    </w:p>
    <w:p w14:paraId="39E5D076" w14:textId="77777777" w:rsidR="004239F7" w:rsidRPr="00422DC4" w:rsidRDefault="004239F7" w:rsidP="004239F7">
      <w:pPr>
        <w:pStyle w:val="Heading3"/>
      </w:pPr>
      <w:r w:rsidRPr="00422DC4">
        <w:t>Supporting Data</w:t>
      </w:r>
    </w:p>
    <w:p w14:paraId="47996907" w14:textId="77777777" w:rsidR="002C0FC8" w:rsidRPr="00422DC4" w:rsidRDefault="002C0FC8" w:rsidP="002C0FC8">
      <w:bookmarkStart w:id="325" w:name="_Hlk34476553"/>
    </w:p>
    <w:tbl>
      <w:tblPr>
        <w:tblStyle w:val="table"/>
        <w:tblW w:w="5000" w:type="pct"/>
        <w:tblLook w:val="0000" w:firstRow="0" w:lastRow="0" w:firstColumn="0" w:lastColumn="0" w:noHBand="0" w:noVBand="0"/>
      </w:tblPr>
      <w:tblGrid>
        <w:gridCol w:w="3105"/>
        <w:gridCol w:w="1371"/>
        <w:gridCol w:w="1735"/>
        <w:gridCol w:w="1371"/>
        <w:gridCol w:w="1192"/>
        <w:gridCol w:w="1642"/>
      </w:tblGrid>
      <w:tr w:rsidR="002C0FC8" w:rsidRPr="00422DC4" w14:paraId="4E3957CF" w14:textId="77777777" w:rsidTr="009F39E2">
        <w:trPr>
          <w:trHeight w:val="144"/>
        </w:trPr>
        <w:tc>
          <w:tcPr>
            <w:tcW w:w="5000" w:type="pct"/>
            <w:gridSpan w:val="6"/>
            <w:vAlign w:val="top"/>
          </w:tcPr>
          <w:p w14:paraId="635EFDBE" w14:textId="77777777" w:rsidR="002C0FC8" w:rsidRPr="00422DC4" w:rsidRDefault="002C0FC8" w:rsidP="00891F63">
            <w:pPr>
              <w:rPr>
                <w:b/>
              </w:rPr>
            </w:pPr>
            <w:r w:rsidRPr="00422DC4">
              <w:rPr>
                <w:b/>
              </w:rPr>
              <w:t>Table 8.3-1</w:t>
            </w:r>
            <w:r w:rsidRPr="00422DC4" w:rsidDel="00D75C5B">
              <w:rPr>
                <w:b/>
              </w:rPr>
              <w:t xml:space="preserve"> </w:t>
            </w:r>
            <w:r w:rsidRPr="00422DC4">
              <w:rPr>
                <w:b/>
              </w:rPr>
              <w:t>| Role in Curriculum</w:t>
            </w:r>
          </w:p>
        </w:tc>
      </w:tr>
      <w:tr w:rsidR="002C0FC8" w:rsidRPr="00422DC4" w14:paraId="2971FF9D" w14:textId="77777777" w:rsidTr="009F39E2">
        <w:trPr>
          <w:trHeight w:val="144"/>
        </w:trPr>
        <w:tc>
          <w:tcPr>
            <w:tcW w:w="5000" w:type="pct"/>
            <w:gridSpan w:val="6"/>
          </w:tcPr>
          <w:p w14:paraId="08EA8EB9" w14:textId="77777777" w:rsidR="002C0FC8" w:rsidRPr="00422DC4" w:rsidRDefault="002C0FC8" w:rsidP="00891F63">
            <w:r w:rsidRPr="00422DC4">
              <w:t>For each of the listed tasks, indicate the role</w:t>
            </w:r>
            <w:r w:rsidRPr="00422DC4">
              <w:rPr>
                <w:vertAlign w:val="superscript"/>
              </w:rPr>
              <w:t>1</w:t>
            </w:r>
            <w:r w:rsidRPr="00422DC4">
              <w:t xml:space="preserve"> of the individual(s)/group(s) listed below (D, E, R, Rec, A). If an individual/group does not have a role in a task, leave the cell blank.</w:t>
            </w:r>
          </w:p>
        </w:tc>
      </w:tr>
      <w:tr w:rsidR="002C0FC8" w:rsidRPr="00422DC4" w14:paraId="0E7B4DEB" w14:textId="77777777" w:rsidTr="009F39E2">
        <w:trPr>
          <w:trHeight w:val="144"/>
        </w:trPr>
        <w:tc>
          <w:tcPr>
            <w:tcW w:w="1491" w:type="pct"/>
          </w:tcPr>
          <w:p w14:paraId="1567EA8D" w14:textId="77777777" w:rsidR="002C0FC8" w:rsidRPr="00422DC4" w:rsidRDefault="002C0FC8" w:rsidP="00891F63">
            <w:pPr>
              <w:jc w:val="center"/>
            </w:pPr>
            <w:r w:rsidRPr="00422DC4">
              <w:t>Task</w:t>
            </w:r>
          </w:p>
        </w:tc>
        <w:tc>
          <w:tcPr>
            <w:tcW w:w="658" w:type="pct"/>
            <w:vAlign w:val="top"/>
          </w:tcPr>
          <w:p w14:paraId="4E9DE5C2" w14:textId="77777777" w:rsidR="002C0FC8" w:rsidRPr="00422DC4" w:rsidRDefault="002C0FC8" w:rsidP="00891F63">
            <w:pPr>
              <w:jc w:val="center"/>
            </w:pPr>
            <w:r w:rsidRPr="00422DC4">
              <w:t>Course/</w:t>
            </w:r>
          </w:p>
          <w:p w14:paraId="1A8428B5" w14:textId="77777777" w:rsidR="002C0FC8" w:rsidRPr="00422DC4" w:rsidRDefault="002C0FC8" w:rsidP="00891F63">
            <w:pPr>
              <w:jc w:val="center"/>
            </w:pPr>
            <w:r w:rsidRPr="00422DC4">
              <w:t>Clerkship Directors and</w:t>
            </w:r>
          </w:p>
          <w:p w14:paraId="5B1A6A70" w14:textId="77777777" w:rsidR="002C0FC8" w:rsidRPr="00422DC4" w:rsidRDefault="002C0FC8" w:rsidP="00891F63">
            <w:pPr>
              <w:jc w:val="center"/>
            </w:pPr>
            <w:r w:rsidRPr="00422DC4">
              <w:t>Faculty</w:t>
            </w:r>
          </w:p>
        </w:tc>
        <w:tc>
          <w:tcPr>
            <w:tcW w:w="833" w:type="pct"/>
            <w:vAlign w:val="top"/>
          </w:tcPr>
          <w:p w14:paraId="1F723DDB" w14:textId="77777777" w:rsidR="002C0FC8" w:rsidRPr="00422DC4" w:rsidRDefault="002C0FC8" w:rsidP="00891F63">
            <w:pPr>
              <w:jc w:val="center"/>
            </w:pPr>
            <w:r w:rsidRPr="00422DC4">
              <w:t>CAO/</w:t>
            </w:r>
          </w:p>
          <w:p w14:paraId="7CBBB500" w14:textId="77777777" w:rsidR="002C0FC8" w:rsidRPr="00422DC4" w:rsidRDefault="002C0FC8" w:rsidP="00891F63">
            <w:pPr>
              <w:jc w:val="center"/>
            </w:pPr>
            <w:r w:rsidRPr="00422DC4">
              <w:t>Associate Dean for Medical Education</w:t>
            </w:r>
          </w:p>
        </w:tc>
        <w:tc>
          <w:tcPr>
            <w:tcW w:w="658" w:type="pct"/>
            <w:vAlign w:val="top"/>
          </w:tcPr>
          <w:p w14:paraId="481BB4EA" w14:textId="77777777" w:rsidR="002C0FC8" w:rsidRPr="00422DC4" w:rsidRDefault="002C0FC8" w:rsidP="00891F63">
            <w:pPr>
              <w:jc w:val="center"/>
            </w:pPr>
            <w:r w:rsidRPr="00422DC4">
              <w:t>Office of Medical Education Staff</w:t>
            </w:r>
          </w:p>
        </w:tc>
        <w:tc>
          <w:tcPr>
            <w:tcW w:w="572" w:type="pct"/>
            <w:vAlign w:val="top"/>
          </w:tcPr>
          <w:p w14:paraId="69F84ED8" w14:textId="77777777" w:rsidR="002C0FC8" w:rsidRPr="00422DC4" w:rsidRDefault="002C0FC8" w:rsidP="00891F63">
            <w:pPr>
              <w:jc w:val="center"/>
            </w:pPr>
            <w:r w:rsidRPr="00422DC4">
              <w:t>Curriculum Committee</w:t>
            </w:r>
          </w:p>
        </w:tc>
        <w:tc>
          <w:tcPr>
            <w:tcW w:w="789" w:type="pct"/>
            <w:vAlign w:val="top"/>
          </w:tcPr>
          <w:p w14:paraId="75F5AC80" w14:textId="77777777" w:rsidR="002C0FC8" w:rsidRPr="00422DC4" w:rsidRDefault="002C0FC8" w:rsidP="00891F63">
            <w:pPr>
              <w:jc w:val="center"/>
            </w:pPr>
            <w:r w:rsidRPr="00422DC4">
              <w:t>Curriculum Committee</w:t>
            </w:r>
          </w:p>
          <w:p w14:paraId="6CE7AA40" w14:textId="77777777" w:rsidR="002C0FC8" w:rsidRPr="00422DC4" w:rsidRDefault="002C0FC8" w:rsidP="00891F63">
            <w:pPr>
              <w:jc w:val="center"/>
            </w:pPr>
            <w:r w:rsidRPr="00422DC4">
              <w:t>Subcommittee(s)</w:t>
            </w:r>
          </w:p>
        </w:tc>
      </w:tr>
      <w:tr w:rsidR="002C0FC8" w:rsidRPr="00422DC4" w14:paraId="3F9C5A1F" w14:textId="77777777" w:rsidTr="009F39E2">
        <w:trPr>
          <w:trHeight w:val="144"/>
        </w:trPr>
        <w:tc>
          <w:tcPr>
            <w:tcW w:w="1491" w:type="pct"/>
          </w:tcPr>
          <w:p w14:paraId="2B68DCCE" w14:textId="77777777" w:rsidR="002C0FC8" w:rsidRPr="00422DC4" w:rsidRDefault="002C0FC8" w:rsidP="00891F63">
            <w:r w:rsidRPr="00422DC4">
              <w:t>Educational program objectives</w:t>
            </w:r>
          </w:p>
        </w:tc>
        <w:tc>
          <w:tcPr>
            <w:tcW w:w="658" w:type="pct"/>
          </w:tcPr>
          <w:p w14:paraId="70EB99A8" w14:textId="77777777" w:rsidR="002C0FC8" w:rsidRPr="00422DC4" w:rsidRDefault="002C0FC8" w:rsidP="00891F63">
            <w:pPr>
              <w:jc w:val="center"/>
            </w:pPr>
          </w:p>
        </w:tc>
        <w:tc>
          <w:tcPr>
            <w:tcW w:w="833" w:type="pct"/>
          </w:tcPr>
          <w:p w14:paraId="1972C588" w14:textId="77777777" w:rsidR="002C0FC8" w:rsidRPr="00422DC4" w:rsidRDefault="002C0FC8" w:rsidP="00891F63">
            <w:pPr>
              <w:jc w:val="center"/>
            </w:pPr>
          </w:p>
        </w:tc>
        <w:tc>
          <w:tcPr>
            <w:tcW w:w="658" w:type="pct"/>
          </w:tcPr>
          <w:p w14:paraId="6310C3DA" w14:textId="77777777" w:rsidR="002C0FC8" w:rsidRPr="00422DC4" w:rsidRDefault="002C0FC8" w:rsidP="00891F63">
            <w:pPr>
              <w:jc w:val="center"/>
            </w:pPr>
          </w:p>
        </w:tc>
        <w:tc>
          <w:tcPr>
            <w:tcW w:w="572" w:type="pct"/>
          </w:tcPr>
          <w:p w14:paraId="15366D0C" w14:textId="77777777" w:rsidR="002C0FC8" w:rsidRPr="00422DC4" w:rsidRDefault="002C0FC8" w:rsidP="00891F63">
            <w:pPr>
              <w:jc w:val="center"/>
            </w:pPr>
          </w:p>
        </w:tc>
        <w:tc>
          <w:tcPr>
            <w:tcW w:w="789" w:type="pct"/>
          </w:tcPr>
          <w:p w14:paraId="64021995" w14:textId="77777777" w:rsidR="002C0FC8" w:rsidRPr="00422DC4" w:rsidRDefault="002C0FC8" w:rsidP="00891F63">
            <w:pPr>
              <w:jc w:val="center"/>
            </w:pPr>
          </w:p>
        </w:tc>
      </w:tr>
      <w:tr w:rsidR="002C0FC8" w:rsidRPr="00422DC4" w14:paraId="02266F83" w14:textId="77777777" w:rsidTr="009F39E2">
        <w:trPr>
          <w:trHeight w:val="144"/>
        </w:trPr>
        <w:tc>
          <w:tcPr>
            <w:tcW w:w="1491" w:type="pct"/>
          </w:tcPr>
          <w:p w14:paraId="6C3A2DCD" w14:textId="77777777" w:rsidR="002C0FC8" w:rsidRPr="00422DC4" w:rsidRDefault="002C0FC8" w:rsidP="00891F63">
            <w:r w:rsidRPr="00422DC4">
              <w:t>Course/clerkship learning objectives</w:t>
            </w:r>
          </w:p>
        </w:tc>
        <w:tc>
          <w:tcPr>
            <w:tcW w:w="658" w:type="pct"/>
          </w:tcPr>
          <w:p w14:paraId="0EFC09D0" w14:textId="77777777" w:rsidR="002C0FC8" w:rsidRPr="00422DC4" w:rsidRDefault="002C0FC8" w:rsidP="00891F63">
            <w:pPr>
              <w:jc w:val="center"/>
            </w:pPr>
          </w:p>
        </w:tc>
        <w:tc>
          <w:tcPr>
            <w:tcW w:w="833" w:type="pct"/>
          </w:tcPr>
          <w:p w14:paraId="7611193F" w14:textId="77777777" w:rsidR="002C0FC8" w:rsidRPr="00422DC4" w:rsidRDefault="002C0FC8" w:rsidP="00891F63">
            <w:pPr>
              <w:jc w:val="center"/>
            </w:pPr>
          </w:p>
        </w:tc>
        <w:tc>
          <w:tcPr>
            <w:tcW w:w="658" w:type="pct"/>
          </w:tcPr>
          <w:p w14:paraId="090277EE" w14:textId="77777777" w:rsidR="002C0FC8" w:rsidRPr="00422DC4" w:rsidRDefault="002C0FC8" w:rsidP="00891F63">
            <w:pPr>
              <w:jc w:val="center"/>
            </w:pPr>
          </w:p>
        </w:tc>
        <w:tc>
          <w:tcPr>
            <w:tcW w:w="572" w:type="pct"/>
          </w:tcPr>
          <w:p w14:paraId="3EBFAA9F" w14:textId="77777777" w:rsidR="002C0FC8" w:rsidRPr="00422DC4" w:rsidRDefault="002C0FC8" w:rsidP="00891F63">
            <w:pPr>
              <w:jc w:val="center"/>
            </w:pPr>
          </w:p>
        </w:tc>
        <w:tc>
          <w:tcPr>
            <w:tcW w:w="789" w:type="pct"/>
          </w:tcPr>
          <w:p w14:paraId="5A016256" w14:textId="77777777" w:rsidR="002C0FC8" w:rsidRPr="00422DC4" w:rsidRDefault="002C0FC8" w:rsidP="00891F63">
            <w:pPr>
              <w:jc w:val="center"/>
            </w:pPr>
          </w:p>
        </w:tc>
      </w:tr>
      <w:tr w:rsidR="002C0FC8" w:rsidRPr="00422DC4" w14:paraId="4C4D487E" w14:textId="77777777" w:rsidTr="009F39E2">
        <w:trPr>
          <w:trHeight w:val="144"/>
        </w:trPr>
        <w:tc>
          <w:tcPr>
            <w:tcW w:w="1491" w:type="pct"/>
          </w:tcPr>
          <w:p w14:paraId="1790A825" w14:textId="77777777" w:rsidR="002C0FC8" w:rsidRPr="00422DC4" w:rsidRDefault="002C0FC8" w:rsidP="00891F63">
            <w:r w:rsidRPr="00422DC4">
              <w:t>Course/clerkship content and instructional methods</w:t>
            </w:r>
          </w:p>
        </w:tc>
        <w:tc>
          <w:tcPr>
            <w:tcW w:w="658" w:type="pct"/>
          </w:tcPr>
          <w:p w14:paraId="238F45B9" w14:textId="77777777" w:rsidR="002C0FC8" w:rsidRPr="00422DC4" w:rsidRDefault="002C0FC8" w:rsidP="00891F63">
            <w:pPr>
              <w:jc w:val="center"/>
            </w:pPr>
          </w:p>
        </w:tc>
        <w:tc>
          <w:tcPr>
            <w:tcW w:w="833" w:type="pct"/>
          </w:tcPr>
          <w:p w14:paraId="4A72901D" w14:textId="77777777" w:rsidR="002C0FC8" w:rsidRPr="00422DC4" w:rsidRDefault="002C0FC8" w:rsidP="00891F63">
            <w:pPr>
              <w:jc w:val="center"/>
            </w:pPr>
          </w:p>
        </w:tc>
        <w:tc>
          <w:tcPr>
            <w:tcW w:w="658" w:type="pct"/>
          </w:tcPr>
          <w:p w14:paraId="280F946F" w14:textId="77777777" w:rsidR="002C0FC8" w:rsidRPr="00422DC4" w:rsidRDefault="002C0FC8" w:rsidP="00891F63">
            <w:pPr>
              <w:jc w:val="center"/>
            </w:pPr>
          </w:p>
        </w:tc>
        <w:tc>
          <w:tcPr>
            <w:tcW w:w="572" w:type="pct"/>
          </w:tcPr>
          <w:p w14:paraId="78BE2F60" w14:textId="77777777" w:rsidR="002C0FC8" w:rsidRPr="00422DC4" w:rsidRDefault="002C0FC8" w:rsidP="00891F63">
            <w:pPr>
              <w:jc w:val="center"/>
            </w:pPr>
          </w:p>
        </w:tc>
        <w:tc>
          <w:tcPr>
            <w:tcW w:w="789" w:type="pct"/>
          </w:tcPr>
          <w:p w14:paraId="332C79E6" w14:textId="77777777" w:rsidR="002C0FC8" w:rsidRPr="00422DC4" w:rsidRDefault="002C0FC8" w:rsidP="00891F63">
            <w:pPr>
              <w:jc w:val="center"/>
            </w:pPr>
          </w:p>
        </w:tc>
      </w:tr>
      <w:tr w:rsidR="002C0FC8" w:rsidRPr="00422DC4" w14:paraId="0A37088B" w14:textId="77777777" w:rsidTr="009F39E2">
        <w:trPr>
          <w:trHeight w:val="144"/>
        </w:trPr>
        <w:tc>
          <w:tcPr>
            <w:tcW w:w="1491" w:type="pct"/>
          </w:tcPr>
          <w:p w14:paraId="4BE2DEBE" w14:textId="77777777" w:rsidR="002C0FC8" w:rsidRPr="00422DC4" w:rsidRDefault="002C0FC8" w:rsidP="00891F63">
            <w:r w:rsidRPr="00422DC4">
              <w:t>Course/clerkship quality and outcomes</w:t>
            </w:r>
          </w:p>
        </w:tc>
        <w:tc>
          <w:tcPr>
            <w:tcW w:w="658" w:type="pct"/>
          </w:tcPr>
          <w:p w14:paraId="5987F81D" w14:textId="77777777" w:rsidR="002C0FC8" w:rsidRPr="00422DC4" w:rsidRDefault="002C0FC8" w:rsidP="00891F63">
            <w:pPr>
              <w:jc w:val="center"/>
            </w:pPr>
          </w:p>
        </w:tc>
        <w:tc>
          <w:tcPr>
            <w:tcW w:w="833" w:type="pct"/>
          </w:tcPr>
          <w:p w14:paraId="50464940" w14:textId="77777777" w:rsidR="002C0FC8" w:rsidRPr="00422DC4" w:rsidRDefault="002C0FC8" w:rsidP="00891F63">
            <w:pPr>
              <w:jc w:val="center"/>
            </w:pPr>
          </w:p>
        </w:tc>
        <w:tc>
          <w:tcPr>
            <w:tcW w:w="658" w:type="pct"/>
          </w:tcPr>
          <w:p w14:paraId="3374F87D" w14:textId="77777777" w:rsidR="002C0FC8" w:rsidRPr="00422DC4" w:rsidRDefault="002C0FC8" w:rsidP="00891F63">
            <w:pPr>
              <w:jc w:val="center"/>
            </w:pPr>
          </w:p>
        </w:tc>
        <w:tc>
          <w:tcPr>
            <w:tcW w:w="572" w:type="pct"/>
          </w:tcPr>
          <w:p w14:paraId="296D9DE4" w14:textId="77777777" w:rsidR="002C0FC8" w:rsidRPr="00422DC4" w:rsidRDefault="002C0FC8" w:rsidP="00891F63">
            <w:pPr>
              <w:jc w:val="center"/>
            </w:pPr>
          </w:p>
        </w:tc>
        <w:tc>
          <w:tcPr>
            <w:tcW w:w="789" w:type="pct"/>
          </w:tcPr>
          <w:p w14:paraId="6D4EFC6E" w14:textId="77777777" w:rsidR="002C0FC8" w:rsidRPr="00422DC4" w:rsidRDefault="002C0FC8" w:rsidP="00891F63">
            <w:pPr>
              <w:jc w:val="center"/>
            </w:pPr>
          </w:p>
        </w:tc>
      </w:tr>
      <w:tr w:rsidR="002C0FC8" w:rsidRPr="00422DC4" w14:paraId="7F88DE33" w14:textId="77777777" w:rsidTr="009F39E2">
        <w:trPr>
          <w:trHeight w:val="144"/>
        </w:trPr>
        <w:tc>
          <w:tcPr>
            <w:tcW w:w="1491" w:type="pct"/>
          </w:tcPr>
          <w:p w14:paraId="7C4F6448" w14:textId="77777777" w:rsidR="002C0FC8" w:rsidRPr="00422DC4" w:rsidRDefault="002C0FC8" w:rsidP="00891F63">
            <w:r w:rsidRPr="00422DC4">
              <w:t>Faculty/resident teaching</w:t>
            </w:r>
          </w:p>
        </w:tc>
        <w:tc>
          <w:tcPr>
            <w:tcW w:w="658" w:type="pct"/>
          </w:tcPr>
          <w:p w14:paraId="0CC7094F" w14:textId="77777777" w:rsidR="002C0FC8" w:rsidRPr="00422DC4" w:rsidRDefault="002C0FC8" w:rsidP="00891F63">
            <w:pPr>
              <w:jc w:val="center"/>
            </w:pPr>
          </w:p>
        </w:tc>
        <w:tc>
          <w:tcPr>
            <w:tcW w:w="833" w:type="pct"/>
          </w:tcPr>
          <w:p w14:paraId="4ABCC595" w14:textId="77777777" w:rsidR="002C0FC8" w:rsidRPr="00422DC4" w:rsidRDefault="002C0FC8" w:rsidP="00891F63">
            <w:pPr>
              <w:jc w:val="center"/>
            </w:pPr>
          </w:p>
        </w:tc>
        <w:tc>
          <w:tcPr>
            <w:tcW w:w="658" w:type="pct"/>
          </w:tcPr>
          <w:p w14:paraId="46F4D393" w14:textId="77777777" w:rsidR="002C0FC8" w:rsidRPr="00422DC4" w:rsidRDefault="002C0FC8" w:rsidP="00891F63">
            <w:pPr>
              <w:jc w:val="center"/>
            </w:pPr>
          </w:p>
        </w:tc>
        <w:tc>
          <w:tcPr>
            <w:tcW w:w="572" w:type="pct"/>
          </w:tcPr>
          <w:p w14:paraId="39657E34" w14:textId="77777777" w:rsidR="002C0FC8" w:rsidRPr="00422DC4" w:rsidRDefault="002C0FC8" w:rsidP="00891F63">
            <w:pPr>
              <w:jc w:val="center"/>
            </w:pPr>
          </w:p>
        </w:tc>
        <w:tc>
          <w:tcPr>
            <w:tcW w:w="789" w:type="pct"/>
          </w:tcPr>
          <w:p w14:paraId="05A75587" w14:textId="77777777" w:rsidR="002C0FC8" w:rsidRPr="00422DC4" w:rsidRDefault="002C0FC8" w:rsidP="00891F63">
            <w:pPr>
              <w:jc w:val="center"/>
            </w:pPr>
          </w:p>
        </w:tc>
      </w:tr>
      <w:tr w:rsidR="002C0FC8" w:rsidRPr="00422DC4" w14:paraId="23F2A15B" w14:textId="77777777" w:rsidTr="009F39E2">
        <w:trPr>
          <w:trHeight w:val="144"/>
        </w:trPr>
        <w:tc>
          <w:tcPr>
            <w:tcW w:w="1491" w:type="pct"/>
          </w:tcPr>
          <w:p w14:paraId="40C159A4" w14:textId="77777777" w:rsidR="002C0FC8" w:rsidRPr="00422DC4" w:rsidRDefault="002C0FC8" w:rsidP="00891F63">
            <w:r w:rsidRPr="00422DC4">
              <w:t>Curriculum content, including horizontal and vertical integration</w:t>
            </w:r>
          </w:p>
        </w:tc>
        <w:tc>
          <w:tcPr>
            <w:tcW w:w="658" w:type="pct"/>
          </w:tcPr>
          <w:p w14:paraId="5498C005" w14:textId="77777777" w:rsidR="002C0FC8" w:rsidRPr="00422DC4" w:rsidRDefault="002C0FC8" w:rsidP="00891F63">
            <w:pPr>
              <w:jc w:val="center"/>
            </w:pPr>
          </w:p>
        </w:tc>
        <w:tc>
          <w:tcPr>
            <w:tcW w:w="833" w:type="pct"/>
          </w:tcPr>
          <w:p w14:paraId="030B58AF" w14:textId="77777777" w:rsidR="002C0FC8" w:rsidRPr="00422DC4" w:rsidRDefault="002C0FC8" w:rsidP="00891F63">
            <w:pPr>
              <w:jc w:val="center"/>
            </w:pPr>
          </w:p>
        </w:tc>
        <w:tc>
          <w:tcPr>
            <w:tcW w:w="658" w:type="pct"/>
          </w:tcPr>
          <w:p w14:paraId="6555F562" w14:textId="77777777" w:rsidR="002C0FC8" w:rsidRPr="00422DC4" w:rsidRDefault="002C0FC8" w:rsidP="00891F63">
            <w:pPr>
              <w:jc w:val="center"/>
            </w:pPr>
          </w:p>
        </w:tc>
        <w:tc>
          <w:tcPr>
            <w:tcW w:w="572" w:type="pct"/>
          </w:tcPr>
          <w:p w14:paraId="2DB39935" w14:textId="77777777" w:rsidR="002C0FC8" w:rsidRPr="00422DC4" w:rsidRDefault="002C0FC8" w:rsidP="00891F63">
            <w:pPr>
              <w:jc w:val="center"/>
            </w:pPr>
          </w:p>
        </w:tc>
        <w:tc>
          <w:tcPr>
            <w:tcW w:w="789" w:type="pct"/>
          </w:tcPr>
          <w:p w14:paraId="5E09403F" w14:textId="77777777" w:rsidR="002C0FC8" w:rsidRPr="00422DC4" w:rsidRDefault="002C0FC8" w:rsidP="00891F63">
            <w:pPr>
              <w:jc w:val="center"/>
            </w:pPr>
          </w:p>
        </w:tc>
      </w:tr>
      <w:tr w:rsidR="002C0FC8" w:rsidRPr="00422DC4" w14:paraId="47695D55" w14:textId="77777777" w:rsidTr="009F39E2">
        <w:trPr>
          <w:trHeight w:val="144"/>
        </w:trPr>
        <w:tc>
          <w:tcPr>
            <w:tcW w:w="1491" w:type="pct"/>
          </w:tcPr>
          <w:p w14:paraId="2E24EC30" w14:textId="77777777" w:rsidR="002C0FC8" w:rsidRPr="00422DC4" w:rsidRDefault="002C0FC8" w:rsidP="00891F63">
            <w:r w:rsidRPr="00422DC4">
              <w:t>The outcomes of curriculum phases</w:t>
            </w:r>
          </w:p>
        </w:tc>
        <w:tc>
          <w:tcPr>
            <w:tcW w:w="658" w:type="pct"/>
          </w:tcPr>
          <w:p w14:paraId="5985B5E4" w14:textId="77777777" w:rsidR="002C0FC8" w:rsidRPr="00422DC4" w:rsidRDefault="002C0FC8" w:rsidP="00891F63">
            <w:pPr>
              <w:jc w:val="center"/>
            </w:pPr>
          </w:p>
        </w:tc>
        <w:tc>
          <w:tcPr>
            <w:tcW w:w="833" w:type="pct"/>
          </w:tcPr>
          <w:p w14:paraId="799FDE77" w14:textId="77777777" w:rsidR="002C0FC8" w:rsidRPr="00422DC4" w:rsidRDefault="002C0FC8" w:rsidP="00891F63">
            <w:pPr>
              <w:jc w:val="center"/>
            </w:pPr>
          </w:p>
        </w:tc>
        <w:tc>
          <w:tcPr>
            <w:tcW w:w="658" w:type="pct"/>
          </w:tcPr>
          <w:p w14:paraId="052677FD" w14:textId="77777777" w:rsidR="002C0FC8" w:rsidRPr="00422DC4" w:rsidRDefault="002C0FC8" w:rsidP="00891F63">
            <w:pPr>
              <w:jc w:val="center"/>
            </w:pPr>
          </w:p>
        </w:tc>
        <w:tc>
          <w:tcPr>
            <w:tcW w:w="572" w:type="pct"/>
          </w:tcPr>
          <w:p w14:paraId="2FD5E905" w14:textId="77777777" w:rsidR="002C0FC8" w:rsidRPr="00422DC4" w:rsidRDefault="002C0FC8" w:rsidP="00891F63">
            <w:pPr>
              <w:jc w:val="center"/>
            </w:pPr>
          </w:p>
        </w:tc>
        <w:tc>
          <w:tcPr>
            <w:tcW w:w="789" w:type="pct"/>
          </w:tcPr>
          <w:p w14:paraId="3C5942ED" w14:textId="77777777" w:rsidR="002C0FC8" w:rsidRPr="00422DC4" w:rsidRDefault="002C0FC8" w:rsidP="00891F63">
            <w:pPr>
              <w:jc w:val="center"/>
            </w:pPr>
          </w:p>
        </w:tc>
      </w:tr>
      <w:tr w:rsidR="002C0FC8" w:rsidRPr="00422DC4" w14:paraId="3C20168F" w14:textId="77777777" w:rsidTr="009F39E2">
        <w:trPr>
          <w:trHeight w:val="144"/>
        </w:trPr>
        <w:tc>
          <w:tcPr>
            <w:tcW w:w="1491" w:type="pct"/>
          </w:tcPr>
          <w:p w14:paraId="302E5A8D" w14:textId="77777777" w:rsidR="002C0FC8" w:rsidRPr="00422DC4" w:rsidRDefault="002C0FC8" w:rsidP="00891F63">
            <w:r w:rsidRPr="00422DC4">
              <w:t>The outcomes of the curriculum as a whole</w:t>
            </w:r>
          </w:p>
        </w:tc>
        <w:tc>
          <w:tcPr>
            <w:tcW w:w="658" w:type="pct"/>
          </w:tcPr>
          <w:p w14:paraId="7D549070" w14:textId="77777777" w:rsidR="002C0FC8" w:rsidRPr="00422DC4" w:rsidRDefault="002C0FC8" w:rsidP="00891F63">
            <w:pPr>
              <w:jc w:val="center"/>
            </w:pPr>
          </w:p>
        </w:tc>
        <w:tc>
          <w:tcPr>
            <w:tcW w:w="833" w:type="pct"/>
          </w:tcPr>
          <w:p w14:paraId="303601E3" w14:textId="77777777" w:rsidR="002C0FC8" w:rsidRPr="00422DC4" w:rsidRDefault="002C0FC8" w:rsidP="00891F63">
            <w:pPr>
              <w:jc w:val="center"/>
            </w:pPr>
          </w:p>
        </w:tc>
        <w:tc>
          <w:tcPr>
            <w:tcW w:w="658" w:type="pct"/>
          </w:tcPr>
          <w:p w14:paraId="22F33C35" w14:textId="77777777" w:rsidR="002C0FC8" w:rsidRPr="00422DC4" w:rsidRDefault="002C0FC8" w:rsidP="00891F63">
            <w:pPr>
              <w:jc w:val="center"/>
            </w:pPr>
          </w:p>
        </w:tc>
        <w:tc>
          <w:tcPr>
            <w:tcW w:w="572" w:type="pct"/>
          </w:tcPr>
          <w:p w14:paraId="68596F74" w14:textId="77777777" w:rsidR="002C0FC8" w:rsidRPr="00422DC4" w:rsidRDefault="002C0FC8" w:rsidP="00891F63">
            <w:pPr>
              <w:jc w:val="center"/>
            </w:pPr>
          </w:p>
        </w:tc>
        <w:tc>
          <w:tcPr>
            <w:tcW w:w="789" w:type="pct"/>
          </w:tcPr>
          <w:p w14:paraId="4A15A9CE" w14:textId="77777777" w:rsidR="002C0FC8" w:rsidRPr="00422DC4" w:rsidRDefault="002C0FC8" w:rsidP="00891F63">
            <w:pPr>
              <w:jc w:val="center"/>
            </w:pPr>
          </w:p>
        </w:tc>
      </w:tr>
    </w:tbl>
    <w:p w14:paraId="360E33CE" w14:textId="77777777" w:rsidR="002C0FC8" w:rsidRPr="00422DC4" w:rsidRDefault="002C0FC8" w:rsidP="002C0FC8">
      <w:pPr>
        <w:widowControl w:val="0"/>
        <w:rPr>
          <w:sz w:val="20"/>
        </w:rPr>
      </w:pPr>
      <w:r w:rsidRPr="00422DC4">
        <w:rPr>
          <w:sz w:val="20"/>
          <w:vertAlign w:val="superscript"/>
        </w:rPr>
        <w:t>1</w:t>
      </w:r>
      <w:r w:rsidRPr="00422DC4">
        <w:rPr>
          <w:sz w:val="20"/>
        </w:rPr>
        <w:t xml:space="preserve">Definitions: </w:t>
      </w:r>
    </w:p>
    <w:p w14:paraId="59E64717" w14:textId="77777777" w:rsidR="002C0FC8" w:rsidRPr="00422DC4" w:rsidRDefault="002C0FC8" w:rsidP="002C0FC8">
      <w:pPr>
        <w:widowControl w:val="0"/>
        <w:ind w:left="432"/>
        <w:rPr>
          <w:sz w:val="20"/>
        </w:rPr>
      </w:pPr>
      <w:r w:rsidRPr="00422DC4">
        <w:rPr>
          <w:sz w:val="20"/>
        </w:rPr>
        <w:t>(D) Design/develop = Develop/create the product or process that is the basis of the task (e.g., the educational program objectives, the plan and tools for course evaluation)</w:t>
      </w:r>
    </w:p>
    <w:p w14:paraId="724234B7" w14:textId="19E76560" w:rsidR="002C0FC8" w:rsidRPr="00422DC4" w:rsidRDefault="00E82844" w:rsidP="002C0FC8">
      <w:pPr>
        <w:widowControl w:val="0"/>
        <w:ind w:left="432"/>
        <w:rPr>
          <w:sz w:val="20"/>
        </w:rPr>
      </w:pPr>
      <w:r>
        <w:rPr>
          <w:sz w:val="20"/>
        </w:rPr>
        <w:t xml:space="preserve">(E) </w:t>
      </w:r>
      <w:r w:rsidR="002C0FC8" w:rsidRPr="00422DC4">
        <w:rPr>
          <w:sz w:val="20"/>
        </w:rPr>
        <w:t>Evaluate = Carry out a process to collect data/information on quality/outcome</w:t>
      </w:r>
    </w:p>
    <w:p w14:paraId="70ED37E1" w14:textId="05DD9223" w:rsidR="002C0FC8" w:rsidRPr="00422DC4" w:rsidRDefault="002C0FC8" w:rsidP="002C0FC8">
      <w:pPr>
        <w:widowControl w:val="0"/>
        <w:ind w:left="432"/>
        <w:rPr>
          <w:sz w:val="20"/>
        </w:rPr>
      </w:pPr>
      <w:r w:rsidRPr="00422DC4">
        <w:rPr>
          <w:sz w:val="20"/>
        </w:rPr>
        <w:t>(R) Review = Receive and consider the results of an evaluation of the product or process and/or of its outcomes</w:t>
      </w:r>
    </w:p>
    <w:p w14:paraId="5785A60D" w14:textId="77777777" w:rsidR="002C0FC8" w:rsidRPr="00422DC4" w:rsidRDefault="002C0FC8" w:rsidP="002C0FC8">
      <w:pPr>
        <w:widowControl w:val="0"/>
        <w:ind w:left="432"/>
        <w:rPr>
          <w:sz w:val="20"/>
        </w:rPr>
      </w:pPr>
      <w:r w:rsidRPr="00422DC4">
        <w:rPr>
          <w:sz w:val="20"/>
        </w:rPr>
        <w:t>(Rec) Recommend = Propose an action related to the process or product based on a review or evaluation</w:t>
      </w:r>
    </w:p>
    <w:p w14:paraId="3D402F8B" w14:textId="77777777" w:rsidR="002C0FC8" w:rsidRPr="00422DC4" w:rsidRDefault="002C0FC8" w:rsidP="002C0FC8">
      <w:pPr>
        <w:widowControl w:val="0"/>
        <w:ind w:left="432"/>
        <w:rPr>
          <w:sz w:val="20"/>
        </w:rPr>
      </w:pPr>
      <w:r w:rsidRPr="00422DC4">
        <w:rPr>
          <w:sz w:val="20"/>
        </w:rPr>
        <w:t>(A) Approve/Take Action = Have final responsibility for an action related to the product or process</w:t>
      </w:r>
    </w:p>
    <w:p w14:paraId="626CB3C5" w14:textId="02167BE0" w:rsidR="00BA05E3" w:rsidRPr="00422DC4" w:rsidRDefault="00BA05E3">
      <w:r w:rsidRPr="00422DC4">
        <w:br w:type="page"/>
      </w:r>
    </w:p>
    <w:p w14:paraId="339AE82A" w14:textId="77777777" w:rsidR="002C0FC8" w:rsidRPr="00422DC4" w:rsidRDefault="002C0FC8" w:rsidP="002C0FC8"/>
    <w:tbl>
      <w:tblPr>
        <w:tblStyle w:val="TableGrid2"/>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DD55FF" w:rsidRPr="00422DC4" w14:paraId="54FB9FB2" w14:textId="77777777" w:rsidTr="007C392C">
        <w:tc>
          <w:tcPr>
            <w:tcW w:w="550" w:type="pct"/>
            <w:gridSpan w:val="9"/>
          </w:tcPr>
          <w:bookmarkEnd w:id="325"/>
          <w:p w14:paraId="3BDE29F0" w14:textId="40A73FA8" w:rsidR="00DD55FF" w:rsidRPr="00422DC4" w:rsidRDefault="00DD55FF" w:rsidP="00315823">
            <w:pPr>
              <w:pStyle w:val="Default"/>
              <w:rPr>
                <w:rFonts w:ascii="Times New Roman" w:hAnsi="Times New Roman"/>
                <w:sz w:val="22"/>
                <w:szCs w:val="22"/>
              </w:rPr>
            </w:pPr>
            <w:r w:rsidRPr="00422DC4">
              <w:rPr>
                <w:rFonts w:ascii="Times New Roman" w:hAnsi="Times New Roman"/>
                <w:b/>
                <w:sz w:val="22"/>
                <w:szCs w:val="22"/>
              </w:rPr>
              <w:t xml:space="preserve">Table 8.3-2 | </w:t>
            </w:r>
            <w:r w:rsidR="00E75B21" w:rsidRPr="00422DC4">
              <w:rPr>
                <w:rFonts w:ascii="Times New Roman" w:hAnsi="Times New Roman"/>
                <w:b/>
                <w:sz w:val="22"/>
                <w:szCs w:val="22"/>
              </w:rPr>
              <w:t>Curriculum</w:t>
            </w:r>
            <w:r w:rsidRPr="00422DC4">
              <w:rPr>
                <w:rFonts w:ascii="Times New Roman" w:hAnsi="Times New Roman"/>
                <w:b/>
                <w:sz w:val="22"/>
                <w:szCs w:val="22"/>
              </w:rPr>
              <w:t xml:space="preserve"> </w:t>
            </w:r>
            <w:r w:rsidR="000B1C18">
              <w:rPr>
                <w:rFonts w:ascii="Times New Roman" w:hAnsi="Times New Roman"/>
                <w:b/>
                <w:sz w:val="22"/>
                <w:szCs w:val="22"/>
              </w:rPr>
              <w:t>c</w:t>
            </w:r>
            <w:r w:rsidRPr="00422DC4">
              <w:rPr>
                <w:rFonts w:ascii="Times New Roman" w:hAnsi="Times New Roman"/>
                <w:b/>
                <w:sz w:val="22"/>
                <w:szCs w:val="22"/>
              </w:rPr>
              <w:t xml:space="preserve">ontent in the </w:t>
            </w:r>
            <w:r w:rsidR="000B1C18">
              <w:rPr>
                <w:rFonts w:ascii="Times New Roman" w:hAnsi="Times New Roman"/>
                <w:b/>
                <w:sz w:val="22"/>
                <w:szCs w:val="22"/>
              </w:rPr>
              <w:t>f</w:t>
            </w:r>
            <w:r w:rsidRPr="00422DC4">
              <w:rPr>
                <w:rFonts w:ascii="Times New Roman" w:hAnsi="Times New Roman"/>
                <w:b/>
                <w:sz w:val="22"/>
                <w:szCs w:val="22"/>
              </w:rPr>
              <w:t xml:space="preserve">irst </w:t>
            </w:r>
            <w:r w:rsidR="000B1C18">
              <w:rPr>
                <w:rFonts w:ascii="Times New Roman" w:hAnsi="Times New Roman"/>
                <w:b/>
                <w:sz w:val="22"/>
                <w:szCs w:val="22"/>
              </w:rPr>
              <w:t>y</w:t>
            </w:r>
            <w:r w:rsidRPr="00422DC4">
              <w:rPr>
                <w:rFonts w:ascii="Times New Roman" w:hAnsi="Times New Roman"/>
                <w:b/>
                <w:sz w:val="22"/>
                <w:szCs w:val="22"/>
              </w:rPr>
              <w:t xml:space="preserve">ear </w:t>
            </w:r>
            <w:r w:rsidR="00E75B21" w:rsidRPr="00422DC4">
              <w:rPr>
                <w:rFonts w:ascii="Times New Roman" w:hAnsi="Times New Roman"/>
                <w:b/>
                <w:sz w:val="22"/>
                <w:szCs w:val="22"/>
              </w:rPr>
              <w:t xml:space="preserve">is </w:t>
            </w:r>
            <w:r w:rsidR="000B1C18">
              <w:rPr>
                <w:rFonts w:ascii="Times New Roman" w:hAnsi="Times New Roman"/>
                <w:b/>
                <w:sz w:val="22"/>
                <w:szCs w:val="22"/>
              </w:rPr>
              <w:t>c</w:t>
            </w:r>
            <w:r w:rsidR="00E75B21" w:rsidRPr="00422DC4">
              <w:rPr>
                <w:rFonts w:ascii="Times New Roman" w:hAnsi="Times New Roman"/>
                <w:b/>
                <w:sz w:val="22"/>
                <w:szCs w:val="22"/>
              </w:rPr>
              <w:t>oordinated/</w:t>
            </w:r>
            <w:r w:rsidR="000B1C18">
              <w:rPr>
                <w:rFonts w:ascii="Times New Roman" w:hAnsi="Times New Roman"/>
                <w:b/>
                <w:sz w:val="22"/>
                <w:szCs w:val="22"/>
              </w:rPr>
              <w:t>i</w:t>
            </w:r>
            <w:r w:rsidR="00E75B21" w:rsidRPr="00422DC4">
              <w:rPr>
                <w:rFonts w:ascii="Times New Roman" w:hAnsi="Times New Roman"/>
                <w:b/>
                <w:sz w:val="22"/>
                <w:szCs w:val="22"/>
              </w:rPr>
              <w:t xml:space="preserve">ntegrated </w:t>
            </w:r>
            <w:r w:rsidR="000B1C18">
              <w:rPr>
                <w:rFonts w:ascii="Times New Roman" w:hAnsi="Times New Roman"/>
                <w:b/>
                <w:sz w:val="22"/>
                <w:szCs w:val="22"/>
              </w:rPr>
              <w:t>w</w:t>
            </w:r>
            <w:r w:rsidR="00E75B21" w:rsidRPr="00422DC4">
              <w:rPr>
                <w:rFonts w:ascii="Times New Roman" w:hAnsi="Times New Roman"/>
                <w:b/>
                <w:sz w:val="22"/>
                <w:szCs w:val="22"/>
              </w:rPr>
              <w:t xml:space="preserve">ithin and </w:t>
            </w:r>
            <w:r w:rsidR="000B1C18">
              <w:rPr>
                <w:rFonts w:ascii="Times New Roman" w:hAnsi="Times New Roman"/>
                <w:b/>
                <w:sz w:val="22"/>
                <w:szCs w:val="22"/>
              </w:rPr>
              <w:t>a</w:t>
            </w:r>
            <w:r w:rsidR="00E75B21" w:rsidRPr="00422DC4">
              <w:rPr>
                <w:rFonts w:ascii="Times New Roman" w:hAnsi="Times New Roman"/>
                <w:b/>
                <w:sz w:val="22"/>
                <w:szCs w:val="22"/>
              </w:rPr>
              <w:t xml:space="preserve">cross </w:t>
            </w:r>
            <w:r w:rsidR="000B1C18">
              <w:rPr>
                <w:rFonts w:ascii="Times New Roman" w:hAnsi="Times New Roman"/>
                <w:b/>
                <w:sz w:val="22"/>
                <w:szCs w:val="22"/>
              </w:rPr>
              <w:t>c</w:t>
            </w:r>
            <w:r w:rsidR="00E75B21" w:rsidRPr="00422DC4">
              <w:rPr>
                <w:rFonts w:ascii="Times New Roman" w:hAnsi="Times New Roman"/>
                <w:b/>
                <w:sz w:val="22"/>
                <w:szCs w:val="22"/>
              </w:rPr>
              <w:t>ourses.</w:t>
            </w:r>
            <w:r w:rsidRPr="00422DC4">
              <w:rPr>
                <w:rFonts w:ascii="Times New Roman" w:hAnsi="Times New Roman"/>
                <w:b/>
                <w:sz w:val="22"/>
                <w:szCs w:val="22"/>
              </w:rPr>
              <w:t xml:space="preserve"> </w:t>
            </w:r>
          </w:p>
        </w:tc>
      </w:tr>
      <w:tr w:rsidR="00DD55FF" w:rsidRPr="00422DC4" w14:paraId="791B5FF3" w14:textId="77777777" w:rsidTr="007C392C">
        <w:tc>
          <w:tcPr>
            <w:tcW w:w="550" w:type="pct"/>
            <w:gridSpan w:val="9"/>
          </w:tcPr>
          <w:p w14:paraId="542A62C1" w14:textId="7D52F63F" w:rsidR="00DD55FF" w:rsidRPr="00422DC4" w:rsidRDefault="00DD55FF" w:rsidP="00315823">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respondents who selected </w:t>
            </w:r>
            <w:r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EF0B95">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EF0B95">
              <w:rPr>
                <w:rFonts w:ascii="Times New Roman" w:hAnsi="Times New Roman"/>
                <w:i/>
                <w:iCs/>
                <w:sz w:val="22"/>
                <w:szCs w:val="22"/>
              </w:rPr>
              <w:t>agree</w:t>
            </w:r>
            <w:r w:rsidR="006E24DE" w:rsidRPr="00422DC4">
              <w:rPr>
                <w:rFonts w:ascii="Times New Roman" w:hAnsi="Times New Roman"/>
                <w:sz w:val="22"/>
                <w:szCs w:val="22"/>
              </w:rPr>
              <w:t>.</w:t>
            </w:r>
          </w:p>
        </w:tc>
      </w:tr>
      <w:tr w:rsidR="00DD55FF" w:rsidRPr="00422DC4" w14:paraId="10B58DD3" w14:textId="77777777" w:rsidTr="007C392C">
        <w:tc>
          <w:tcPr>
            <w:tcW w:w="550" w:type="pct"/>
            <w:vMerge w:val="restart"/>
          </w:tcPr>
          <w:p w14:paraId="2A3CE550" w14:textId="77777777" w:rsidR="00DD55FF" w:rsidRPr="00422DC4" w:rsidRDefault="00DD55FF" w:rsidP="00315823">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7D360799"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1CCE7B1C"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Number and % of</w:t>
            </w:r>
          </w:p>
          <w:p w14:paraId="48A15A0B" w14:textId="06569249" w:rsidR="00DD55FF" w:rsidRPr="00422DC4" w:rsidRDefault="00DD55FF"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71082997"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61307EA3" w14:textId="012D3886" w:rsidR="00DD55FF" w:rsidRPr="00422DC4" w:rsidRDefault="006E24DE" w:rsidP="00315823">
            <w:pPr>
              <w:pStyle w:val="Default"/>
              <w:jc w:val="center"/>
              <w:rPr>
                <w:rFonts w:ascii="Times New Roman" w:hAnsi="Times New Roman"/>
                <w:sz w:val="22"/>
                <w:szCs w:val="22"/>
              </w:rPr>
            </w:pPr>
            <w:r w:rsidRPr="00422DC4">
              <w:rPr>
                <w:rFonts w:ascii="Times New Roman" w:hAnsi="Times New Roman"/>
                <w:sz w:val="22"/>
                <w:szCs w:val="22"/>
              </w:rPr>
              <w:t>Disagree</w:t>
            </w:r>
            <w:r w:rsidR="00DD55FF" w:rsidRPr="00422DC4">
              <w:rPr>
                <w:rFonts w:ascii="Times New Roman" w:hAnsi="Times New Roman"/>
                <w:sz w:val="22"/>
                <w:szCs w:val="22"/>
              </w:rPr>
              <w:t xml:space="preserve"> Responses</w:t>
            </w:r>
          </w:p>
        </w:tc>
        <w:tc>
          <w:tcPr>
            <w:tcW w:w="550" w:type="pct"/>
            <w:gridSpan w:val="2"/>
          </w:tcPr>
          <w:p w14:paraId="1C772BED"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Number and % of</w:t>
            </w:r>
          </w:p>
          <w:p w14:paraId="22DCEE7A" w14:textId="5B3CBFAD" w:rsidR="00DD55FF" w:rsidRPr="00422DC4" w:rsidRDefault="006E24DE" w:rsidP="00315823">
            <w:pPr>
              <w:pStyle w:val="Default"/>
              <w:jc w:val="center"/>
              <w:rPr>
                <w:rFonts w:ascii="Times New Roman" w:hAnsi="Times New Roman"/>
                <w:sz w:val="22"/>
                <w:szCs w:val="22"/>
              </w:rPr>
            </w:pPr>
            <w:r w:rsidRPr="00422DC4">
              <w:rPr>
                <w:rFonts w:ascii="Times New Roman" w:hAnsi="Times New Roman"/>
                <w:sz w:val="22"/>
                <w:szCs w:val="22"/>
              </w:rPr>
              <w:t>Agree</w:t>
            </w:r>
            <w:r w:rsidR="00DD55FF" w:rsidRPr="00422DC4">
              <w:rPr>
                <w:rFonts w:ascii="Times New Roman" w:hAnsi="Times New Roman"/>
                <w:sz w:val="22"/>
                <w:szCs w:val="22"/>
              </w:rPr>
              <w:t xml:space="preserve"> Responses</w:t>
            </w:r>
          </w:p>
        </w:tc>
      </w:tr>
      <w:tr w:rsidR="00DD55FF" w:rsidRPr="00422DC4" w14:paraId="1F89B3C0" w14:textId="77777777" w:rsidTr="007C392C">
        <w:tc>
          <w:tcPr>
            <w:tcW w:w="550" w:type="pct"/>
            <w:vMerge/>
          </w:tcPr>
          <w:p w14:paraId="200E806A" w14:textId="77777777" w:rsidR="00DD55FF" w:rsidRPr="00422DC4" w:rsidRDefault="00DD55FF" w:rsidP="00315823">
            <w:pPr>
              <w:pStyle w:val="Default"/>
              <w:rPr>
                <w:rFonts w:ascii="Times New Roman" w:hAnsi="Times New Roman"/>
                <w:sz w:val="22"/>
                <w:szCs w:val="22"/>
              </w:rPr>
            </w:pPr>
          </w:p>
        </w:tc>
        <w:tc>
          <w:tcPr>
            <w:tcW w:w="550" w:type="pct"/>
          </w:tcPr>
          <w:p w14:paraId="67613527"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1741006C"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33B9EE40"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7EF5DDDF"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394D9EEF"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71D71874"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63D20DFA"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C6F2922"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w:t>
            </w:r>
          </w:p>
        </w:tc>
      </w:tr>
      <w:tr w:rsidR="00DD55FF" w:rsidRPr="00422DC4" w14:paraId="0CF68C83" w14:textId="77777777" w:rsidTr="007C392C">
        <w:tc>
          <w:tcPr>
            <w:tcW w:w="550" w:type="pct"/>
          </w:tcPr>
          <w:p w14:paraId="00C1A1A6" w14:textId="77777777" w:rsidR="00DD55FF" w:rsidRPr="00422DC4" w:rsidRDefault="00DD55FF" w:rsidP="00315823">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1F630911" w14:textId="77777777" w:rsidR="00DD55FF" w:rsidRPr="00422DC4" w:rsidRDefault="00DD55FF" w:rsidP="00315823">
            <w:pPr>
              <w:pStyle w:val="Default"/>
              <w:jc w:val="center"/>
              <w:rPr>
                <w:rFonts w:ascii="Times New Roman" w:hAnsi="Times New Roman"/>
                <w:sz w:val="22"/>
                <w:szCs w:val="22"/>
              </w:rPr>
            </w:pPr>
          </w:p>
        </w:tc>
        <w:tc>
          <w:tcPr>
            <w:tcW w:w="550" w:type="pct"/>
          </w:tcPr>
          <w:p w14:paraId="355F87A7" w14:textId="77777777" w:rsidR="00DD55FF" w:rsidRPr="00422DC4" w:rsidRDefault="00DD55FF" w:rsidP="00315823">
            <w:pPr>
              <w:pStyle w:val="Default"/>
              <w:jc w:val="center"/>
              <w:rPr>
                <w:rFonts w:ascii="Times New Roman" w:hAnsi="Times New Roman"/>
                <w:sz w:val="22"/>
                <w:szCs w:val="22"/>
              </w:rPr>
            </w:pPr>
          </w:p>
        </w:tc>
        <w:tc>
          <w:tcPr>
            <w:tcW w:w="550" w:type="pct"/>
          </w:tcPr>
          <w:p w14:paraId="2CE3D2AB" w14:textId="77777777" w:rsidR="00DD55FF" w:rsidRPr="00422DC4" w:rsidRDefault="00DD55FF" w:rsidP="00315823">
            <w:pPr>
              <w:pStyle w:val="Default"/>
              <w:jc w:val="center"/>
              <w:rPr>
                <w:rFonts w:ascii="Times New Roman" w:hAnsi="Times New Roman"/>
                <w:sz w:val="22"/>
                <w:szCs w:val="22"/>
              </w:rPr>
            </w:pPr>
          </w:p>
        </w:tc>
        <w:tc>
          <w:tcPr>
            <w:tcW w:w="550" w:type="pct"/>
          </w:tcPr>
          <w:p w14:paraId="3B15C6C5" w14:textId="77777777" w:rsidR="00DD55FF" w:rsidRPr="00422DC4" w:rsidRDefault="00DD55FF" w:rsidP="00315823">
            <w:pPr>
              <w:pStyle w:val="Default"/>
              <w:jc w:val="center"/>
              <w:rPr>
                <w:rFonts w:ascii="Times New Roman" w:hAnsi="Times New Roman"/>
                <w:sz w:val="22"/>
                <w:szCs w:val="22"/>
              </w:rPr>
            </w:pPr>
          </w:p>
        </w:tc>
        <w:tc>
          <w:tcPr>
            <w:tcW w:w="550" w:type="pct"/>
          </w:tcPr>
          <w:p w14:paraId="4D775130" w14:textId="77777777" w:rsidR="00DD55FF" w:rsidRPr="00422DC4" w:rsidRDefault="00DD55FF" w:rsidP="00315823">
            <w:pPr>
              <w:pStyle w:val="Default"/>
              <w:jc w:val="center"/>
              <w:rPr>
                <w:rFonts w:ascii="Times New Roman" w:hAnsi="Times New Roman"/>
                <w:sz w:val="22"/>
                <w:szCs w:val="22"/>
              </w:rPr>
            </w:pPr>
          </w:p>
        </w:tc>
        <w:tc>
          <w:tcPr>
            <w:tcW w:w="550" w:type="pct"/>
          </w:tcPr>
          <w:p w14:paraId="757289E2" w14:textId="77777777" w:rsidR="00DD55FF" w:rsidRPr="00422DC4" w:rsidRDefault="00DD55FF" w:rsidP="00315823">
            <w:pPr>
              <w:pStyle w:val="Default"/>
              <w:jc w:val="center"/>
              <w:rPr>
                <w:rFonts w:ascii="Times New Roman" w:hAnsi="Times New Roman"/>
                <w:sz w:val="22"/>
                <w:szCs w:val="22"/>
              </w:rPr>
            </w:pPr>
          </w:p>
        </w:tc>
        <w:tc>
          <w:tcPr>
            <w:tcW w:w="550" w:type="pct"/>
          </w:tcPr>
          <w:p w14:paraId="46208F13" w14:textId="77777777" w:rsidR="00DD55FF" w:rsidRPr="00422DC4" w:rsidRDefault="00DD55FF" w:rsidP="00315823">
            <w:pPr>
              <w:pStyle w:val="Default"/>
              <w:jc w:val="center"/>
              <w:rPr>
                <w:rFonts w:ascii="Times New Roman" w:hAnsi="Times New Roman"/>
                <w:sz w:val="22"/>
                <w:szCs w:val="22"/>
              </w:rPr>
            </w:pPr>
          </w:p>
        </w:tc>
        <w:tc>
          <w:tcPr>
            <w:tcW w:w="550" w:type="pct"/>
          </w:tcPr>
          <w:p w14:paraId="6A1D9C00" w14:textId="77777777" w:rsidR="00DD55FF" w:rsidRPr="00422DC4" w:rsidRDefault="00DD55FF" w:rsidP="00315823">
            <w:pPr>
              <w:pStyle w:val="Default"/>
              <w:jc w:val="center"/>
              <w:rPr>
                <w:rFonts w:ascii="Times New Roman" w:hAnsi="Times New Roman"/>
                <w:sz w:val="22"/>
                <w:szCs w:val="22"/>
              </w:rPr>
            </w:pPr>
          </w:p>
        </w:tc>
      </w:tr>
      <w:tr w:rsidR="00DD55FF" w:rsidRPr="00422DC4" w14:paraId="6CD444AF" w14:textId="77777777" w:rsidTr="007C392C">
        <w:tc>
          <w:tcPr>
            <w:tcW w:w="550" w:type="pct"/>
          </w:tcPr>
          <w:p w14:paraId="69792F44" w14:textId="77777777" w:rsidR="00DD55FF" w:rsidRPr="00422DC4" w:rsidRDefault="00DD55FF" w:rsidP="00315823">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69172DF3" w14:textId="77777777" w:rsidR="00DD55FF" w:rsidRPr="00422DC4" w:rsidRDefault="00DD55FF" w:rsidP="00315823">
            <w:pPr>
              <w:pStyle w:val="Default"/>
              <w:jc w:val="center"/>
              <w:rPr>
                <w:rFonts w:ascii="Times New Roman" w:hAnsi="Times New Roman"/>
                <w:sz w:val="22"/>
                <w:szCs w:val="22"/>
              </w:rPr>
            </w:pPr>
          </w:p>
        </w:tc>
        <w:tc>
          <w:tcPr>
            <w:tcW w:w="550" w:type="pct"/>
          </w:tcPr>
          <w:p w14:paraId="394AB2D9" w14:textId="77777777" w:rsidR="00DD55FF" w:rsidRPr="00422DC4" w:rsidRDefault="00DD55FF" w:rsidP="00315823">
            <w:pPr>
              <w:pStyle w:val="Default"/>
              <w:jc w:val="center"/>
              <w:rPr>
                <w:rFonts w:ascii="Times New Roman" w:hAnsi="Times New Roman"/>
                <w:sz w:val="22"/>
                <w:szCs w:val="22"/>
              </w:rPr>
            </w:pPr>
          </w:p>
        </w:tc>
        <w:tc>
          <w:tcPr>
            <w:tcW w:w="550" w:type="pct"/>
          </w:tcPr>
          <w:p w14:paraId="01BBF412" w14:textId="77777777" w:rsidR="00DD55FF" w:rsidRPr="00422DC4" w:rsidRDefault="00DD55FF" w:rsidP="00315823">
            <w:pPr>
              <w:pStyle w:val="Default"/>
              <w:jc w:val="center"/>
              <w:rPr>
                <w:rFonts w:ascii="Times New Roman" w:hAnsi="Times New Roman"/>
                <w:sz w:val="22"/>
                <w:szCs w:val="22"/>
              </w:rPr>
            </w:pPr>
          </w:p>
        </w:tc>
        <w:tc>
          <w:tcPr>
            <w:tcW w:w="550" w:type="pct"/>
          </w:tcPr>
          <w:p w14:paraId="228F03B9" w14:textId="77777777" w:rsidR="00DD55FF" w:rsidRPr="00422DC4" w:rsidRDefault="00DD55FF" w:rsidP="00315823">
            <w:pPr>
              <w:pStyle w:val="Default"/>
              <w:jc w:val="center"/>
              <w:rPr>
                <w:rFonts w:ascii="Times New Roman" w:hAnsi="Times New Roman"/>
                <w:sz w:val="22"/>
                <w:szCs w:val="22"/>
              </w:rPr>
            </w:pPr>
          </w:p>
        </w:tc>
        <w:tc>
          <w:tcPr>
            <w:tcW w:w="550" w:type="pct"/>
          </w:tcPr>
          <w:p w14:paraId="638E97FD" w14:textId="77777777" w:rsidR="00DD55FF" w:rsidRPr="00422DC4" w:rsidRDefault="00DD55FF" w:rsidP="00315823">
            <w:pPr>
              <w:pStyle w:val="Default"/>
              <w:jc w:val="center"/>
              <w:rPr>
                <w:rFonts w:ascii="Times New Roman" w:hAnsi="Times New Roman"/>
                <w:sz w:val="22"/>
                <w:szCs w:val="22"/>
              </w:rPr>
            </w:pPr>
          </w:p>
        </w:tc>
        <w:tc>
          <w:tcPr>
            <w:tcW w:w="550" w:type="pct"/>
          </w:tcPr>
          <w:p w14:paraId="7069B633" w14:textId="77777777" w:rsidR="00DD55FF" w:rsidRPr="00422DC4" w:rsidRDefault="00DD55FF" w:rsidP="00315823">
            <w:pPr>
              <w:pStyle w:val="Default"/>
              <w:jc w:val="center"/>
              <w:rPr>
                <w:rFonts w:ascii="Times New Roman" w:hAnsi="Times New Roman"/>
                <w:sz w:val="22"/>
                <w:szCs w:val="22"/>
              </w:rPr>
            </w:pPr>
          </w:p>
        </w:tc>
        <w:tc>
          <w:tcPr>
            <w:tcW w:w="550" w:type="pct"/>
          </w:tcPr>
          <w:p w14:paraId="227FB4F2" w14:textId="77777777" w:rsidR="00DD55FF" w:rsidRPr="00422DC4" w:rsidRDefault="00DD55FF" w:rsidP="00315823">
            <w:pPr>
              <w:pStyle w:val="Default"/>
              <w:jc w:val="center"/>
              <w:rPr>
                <w:rFonts w:ascii="Times New Roman" w:hAnsi="Times New Roman"/>
                <w:sz w:val="22"/>
                <w:szCs w:val="22"/>
              </w:rPr>
            </w:pPr>
          </w:p>
        </w:tc>
        <w:tc>
          <w:tcPr>
            <w:tcW w:w="550" w:type="pct"/>
          </w:tcPr>
          <w:p w14:paraId="184D697B" w14:textId="77777777" w:rsidR="00DD55FF" w:rsidRPr="00422DC4" w:rsidRDefault="00DD55FF" w:rsidP="00315823">
            <w:pPr>
              <w:pStyle w:val="Default"/>
              <w:jc w:val="center"/>
              <w:rPr>
                <w:rFonts w:ascii="Times New Roman" w:hAnsi="Times New Roman"/>
                <w:sz w:val="22"/>
                <w:szCs w:val="22"/>
              </w:rPr>
            </w:pPr>
          </w:p>
        </w:tc>
      </w:tr>
      <w:tr w:rsidR="00DD55FF" w:rsidRPr="00422DC4" w14:paraId="2240C5DF" w14:textId="77777777" w:rsidTr="007C392C">
        <w:tc>
          <w:tcPr>
            <w:tcW w:w="550" w:type="pct"/>
          </w:tcPr>
          <w:p w14:paraId="7255A89C" w14:textId="77777777" w:rsidR="00DD55FF" w:rsidRPr="00422DC4" w:rsidRDefault="00DD55FF" w:rsidP="00315823">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5B324DD3" w14:textId="77777777" w:rsidR="00DD55FF" w:rsidRPr="00422DC4" w:rsidRDefault="00DD55FF" w:rsidP="00315823">
            <w:pPr>
              <w:pStyle w:val="Default"/>
              <w:jc w:val="center"/>
              <w:rPr>
                <w:rFonts w:ascii="Times New Roman" w:hAnsi="Times New Roman"/>
                <w:sz w:val="22"/>
                <w:szCs w:val="22"/>
              </w:rPr>
            </w:pPr>
          </w:p>
        </w:tc>
        <w:tc>
          <w:tcPr>
            <w:tcW w:w="550" w:type="pct"/>
          </w:tcPr>
          <w:p w14:paraId="33E079E2" w14:textId="77777777" w:rsidR="00DD55FF" w:rsidRPr="00422DC4" w:rsidRDefault="00DD55FF" w:rsidP="00315823">
            <w:pPr>
              <w:pStyle w:val="Default"/>
              <w:jc w:val="center"/>
              <w:rPr>
                <w:rFonts w:ascii="Times New Roman" w:hAnsi="Times New Roman"/>
                <w:sz w:val="22"/>
                <w:szCs w:val="22"/>
              </w:rPr>
            </w:pPr>
          </w:p>
        </w:tc>
        <w:tc>
          <w:tcPr>
            <w:tcW w:w="550" w:type="pct"/>
          </w:tcPr>
          <w:p w14:paraId="45B0B1F6" w14:textId="77777777" w:rsidR="00DD55FF" w:rsidRPr="00422DC4" w:rsidRDefault="00DD55FF" w:rsidP="00315823">
            <w:pPr>
              <w:pStyle w:val="Default"/>
              <w:jc w:val="center"/>
              <w:rPr>
                <w:rFonts w:ascii="Times New Roman" w:hAnsi="Times New Roman"/>
                <w:sz w:val="22"/>
                <w:szCs w:val="22"/>
              </w:rPr>
            </w:pPr>
          </w:p>
        </w:tc>
        <w:tc>
          <w:tcPr>
            <w:tcW w:w="550" w:type="pct"/>
          </w:tcPr>
          <w:p w14:paraId="26A8028F" w14:textId="77777777" w:rsidR="00DD55FF" w:rsidRPr="00422DC4" w:rsidRDefault="00DD55FF" w:rsidP="00315823">
            <w:pPr>
              <w:pStyle w:val="Default"/>
              <w:jc w:val="center"/>
              <w:rPr>
                <w:rFonts w:ascii="Times New Roman" w:hAnsi="Times New Roman"/>
                <w:sz w:val="22"/>
                <w:szCs w:val="22"/>
              </w:rPr>
            </w:pPr>
          </w:p>
        </w:tc>
        <w:tc>
          <w:tcPr>
            <w:tcW w:w="550" w:type="pct"/>
          </w:tcPr>
          <w:p w14:paraId="1676F9C6" w14:textId="77777777" w:rsidR="00DD55FF" w:rsidRPr="00422DC4" w:rsidRDefault="00DD55FF" w:rsidP="00315823">
            <w:pPr>
              <w:pStyle w:val="Default"/>
              <w:jc w:val="center"/>
              <w:rPr>
                <w:rFonts w:ascii="Times New Roman" w:hAnsi="Times New Roman"/>
                <w:sz w:val="22"/>
                <w:szCs w:val="22"/>
              </w:rPr>
            </w:pPr>
          </w:p>
        </w:tc>
        <w:tc>
          <w:tcPr>
            <w:tcW w:w="550" w:type="pct"/>
          </w:tcPr>
          <w:p w14:paraId="6D58E1E4" w14:textId="77777777" w:rsidR="00DD55FF" w:rsidRPr="00422DC4" w:rsidRDefault="00DD55FF" w:rsidP="00315823">
            <w:pPr>
              <w:pStyle w:val="Default"/>
              <w:jc w:val="center"/>
              <w:rPr>
                <w:rFonts w:ascii="Times New Roman" w:hAnsi="Times New Roman"/>
                <w:sz w:val="22"/>
                <w:szCs w:val="22"/>
              </w:rPr>
            </w:pPr>
          </w:p>
        </w:tc>
        <w:tc>
          <w:tcPr>
            <w:tcW w:w="550" w:type="pct"/>
          </w:tcPr>
          <w:p w14:paraId="05DED42E" w14:textId="77777777" w:rsidR="00DD55FF" w:rsidRPr="00422DC4" w:rsidRDefault="00DD55FF" w:rsidP="00315823">
            <w:pPr>
              <w:pStyle w:val="Default"/>
              <w:jc w:val="center"/>
              <w:rPr>
                <w:rFonts w:ascii="Times New Roman" w:hAnsi="Times New Roman"/>
                <w:sz w:val="22"/>
                <w:szCs w:val="22"/>
              </w:rPr>
            </w:pPr>
          </w:p>
        </w:tc>
        <w:tc>
          <w:tcPr>
            <w:tcW w:w="550" w:type="pct"/>
          </w:tcPr>
          <w:p w14:paraId="507E8F00" w14:textId="77777777" w:rsidR="00DD55FF" w:rsidRPr="00422DC4" w:rsidRDefault="00DD55FF" w:rsidP="00315823">
            <w:pPr>
              <w:pStyle w:val="Default"/>
              <w:jc w:val="center"/>
              <w:rPr>
                <w:rFonts w:ascii="Times New Roman" w:hAnsi="Times New Roman"/>
                <w:sz w:val="22"/>
                <w:szCs w:val="22"/>
              </w:rPr>
            </w:pPr>
          </w:p>
        </w:tc>
      </w:tr>
    </w:tbl>
    <w:p w14:paraId="29F3D1CE" w14:textId="77777777" w:rsidR="00DD55FF" w:rsidRPr="00422DC4" w:rsidRDefault="00DD55FF" w:rsidP="00DD55FF"/>
    <w:p w14:paraId="5B59F784" w14:textId="77777777" w:rsidR="00DD55FF" w:rsidRPr="00422DC4" w:rsidRDefault="00DD55FF" w:rsidP="00FF0056"/>
    <w:p w14:paraId="2C34D0A7" w14:textId="55385140" w:rsidR="004239F7" w:rsidRPr="00422DC4" w:rsidRDefault="004239F7" w:rsidP="004239F7">
      <w:pPr>
        <w:widowControl w:val="0"/>
        <w:tabs>
          <w:tab w:val="left" w:pos="360"/>
        </w:tabs>
        <w:outlineLvl w:val="2"/>
        <w:rPr>
          <w:rFonts w:eastAsia="Times New Roman"/>
          <w:b/>
        </w:rPr>
      </w:pPr>
      <w:r w:rsidRPr="00422DC4">
        <w:rPr>
          <w:rFonts w:eastAsia="Times New Roman"/>
          <w:b/>
        </w:rPr>
        <w:t>Narrative Response</w:t>
      </w:r>
    </w:p>
    <w:p w14:paraId="01357468" w14:textId="77777777" w:rsidR="004239F7" w:rsidRPr="00422DC4" w:rsidRDefault="004239F7" w:rsidP="004239F7"/>
    <w:p w14:paraId="7ABF762C" w14:textId="05FCB01B" w:rsidR="004239F7" w:rsidRPr="00422DC4" w:rsidRDefault="00EA4164" w:rsidP="00EA4164">
      <w:pPr>
        <w:widowControl w:val="0"/>
        <w:ind w:left="720" w:hanging="360"/>
        <w:contextualSpacing/>
      </w:pPr>
      <w:r w:rsidRPr="00422DC4">
        <w:t>a.</w:t>
      </w:r>
      <w:r w:rsidRPr="00422DC4">
        <w:tab/>
      </w:r>
      <w:r w:rsidR="004239F7" w:rsidRPr="00422DC4">
        <w:t xml:space="preserve">Describe the process </w:t>
      </w:r>
      <w:r w:rsidR="0061769A" w:rsidRPr="00422DC4">
        <w:t xml:space="preserve">that will be used </w:t>
      </w:r>
      <w:r w:rsidR="006E6F98" w:rsidRPr="00422DC4">
        <w:t xml:space="preserve">and the </w:t>
      </w:r>
      <w:r w:rsidR="008B22D2" w:rsidRPr="00422DC4">
        <w:t>planned timing</w:t>
      </w:r>
      <w:r w:rsidR="006E6F98" w:rsidRPr="00422DC4">
        <w:t xml:space="preserve"> </w:t>
      </w:r>
      <w:r w:rsidR="004239F7" w:rsidRPr="00422DC4">
        <w:t>for formal review of the phases of the curriculum</w:t>
      </w:r>
      <w:r w:rsidR="003D3481">
        <w:t xml:space="preserve"> to determine if the phases are meeting their intended outcomes</w:t>
      </w:r>
      <w:r w:rsidR="004239F7" w:rsidRPr="00422DC4">
        <w:t xml:space="preserve">. Include in the description the areas and outcomes that are </w:t>
      </w:r>
      <w:r w:rsidR="002C0FC8" w:rsidRPr="00422DC4">
        <w:t xml:space="preserve">being </w:t>
      </w:r>
      <w:r w:rsidR="008B74DD" w:rsidRPr="00422DC4">
        <w:t xml:space="preserve">or will be </w:t>
      </w:r>
      <w:r w:rsidR="004239F7" w:rsidRPr="00422DC4">
        <w:t>evaluated, the administrative support available for the reviews (e.g., through an office of medical education), and the individuals and groups (e.g., the curriculum committee or a subcommittee of the curriculum committee) receiving and acting on the results of the evaluation.</w:t>
      </w:r>
    </w:p>
    <w:p w14:paraId="1E255F43" w14:textId="77777777" w:rsidR="004239F7" w:rsidRPr="00422DC4" w:rsidRDefault="004239F7" w:rsidP="00EA4164">
      <w:pPr>
        <w:ind w:left="720" w:hanging="360"/>
      </w:pPr>
    </w:p>
    <w:p w14:paraId="1AC4544D" w14:textId="77777777" w:rsidR="004239F7" w:rsidRPr="00422DC4" w:rsidRDefault="004239F7" w:rsidP="00EA4164">
      <w:pPr>
        <w:ind w:left="720" w:hanging="360"/>
      </w:pPr>
    </w:p>
    <w:p w14:paraId="2E38498C" w14:textId="63C029F6" w:rsidR="004239F7" w:rsidRPr="00422DC4" w:rsidRDefault="00EA4164" w:rsidP="00EA4164">
      <w:pPr>
        <w:widowControl w:val="0"/>
        <w:ind w:left="720" w:hanging="360"/>
        <w:contextualSpacing/>
      </w:pPr>
      <w:r w:rsidRPr="00422DC4">
        <w:t>b.</w:t>
      </w:r>
      <w:r w:rsidRPr="00422DC4">
        <w:tab/>
      </w:r>
      <w:r w:rsidR="004239F7" w:rsidRPr="00422DC4">
        <w:t xml:space="preserve">Describe </w:t>
      </w:r>
      <w:r w:rsidR="006E6F98" w:rsidRPr="00422DC4">
        <w:t xml:space="preserve">plans for </w:t>
      </w:r>
      <w:r w:rsidR="004239F7" w:rsidRPr="00422DC4">
        <w:t>how the curriculum as a whole</w:t>
      </w:r>
      <w:r w:rsidR="00A33699" w:rsidRPr="00422DC4">
        <w:t xml:space="preserve"> will be</w:t>
      </w:r>
      <w:r w:rsidR="004239F7" w:rsidRPr="00422DC4">
        <w:t xml:space="preserve"> evaluated, including the methods used to determine the following:</w:t>
      </w:r>
    </w:p>
    <w:p w14:paraId="406A3C7A" w14:textId="2E5F323B" w:rsidR="004239F7" w:rsidRPr="00422DC4" w:rsidRDefault="00EA4164" w:rsidP="00EA4164">
      <w:pPr>
        <w:widowControl w:val="0"/>
        <w:ind w:left="1440" w:hanging="360"/>
        <w:contextualSpacing/>
      </w:pPr>
      <w:r w:rsidRPr="00422DC4">
        <w:t>1.</w:t>
      </w:r>
      <w:r w:rsidRPr="00422DC4">
        <w:tab/>
      </w:r>
      <w:r w:rsidR="004239F7" w:rsidRPr="00422DC4">
        <w:t>The horizontal and vertical integration of curriculum content, and whether sufficient content is included and appropriately placed in the curriculum related to each of the medical education program objectives</w:t>
      </w:r>
    </w:p>
    <w:p w14:paraId="469EEC23" w14:textId="68180FEB" w:rsidR="004239F7" w:rsidRPr="00422DC4" w:rsidRDefault="00EA4164" w:rsidP="00EA4164">
      <w:pPr>
        <w:widowControl w:val="0"/>
        <w:ind w:left="1440" w:hanging="360"/>
        <w:contextualSpacing/>
      </w:pPr>
      <w:r w:rsidRPr="00422DC4">
        <w:t>2.</w:t>
      </w:r>
      <w:r w:rsidRPr="00422DC4">
        <w:tab/>
      </w:r>
      <w:r w:rsidR="004239F7" w:rsidRPr="00422DC4">
        <w:t>The curriculum structure, and whether the instructional formats and methods of assessment are consistent with and designed to support the medical education program objectives being met</w:t>
      </w:r>
      <w:r w:rsidR="00A5678D" w:rsidRPr="00422DC4">
        <w:t>.</w:t>
      </w:r>
    </w:p>
    <w:p w14:paraId="7A9BA504" w14:textId="747B7446" w:rsidR="004239F7" w:rsidRPr="00422DC4" w:rsidRDefault="004239F7" w:rsidP="00035F07">
      <w:pPr>
        <w:ind w:left="720"/>
      </w:pPr>
      <w:r w:rsidRPr="00422DC4">
        <w:t xml:space="preserve">Include in the description the frequency with which a review of the curriculum as a whole </w:t>
      </w:r>
      <w:r w:rsidR="00A33699" w:rsidRPr="00422DC4">
        <w:t xml:space="preserve">will be </w:t>
      </w:r>
      <w:r w:rsidRPr="00422DC4">
        <w:t>conducted</w:t>
      </w:r>
      <w:r w:rsidR="00A33699" w:rsidRPr="00422DC4">
        <w:t xml:space="preserve"> and </w:t>
      </w:r>
      <w:r w:rsidRPr="00422DC4">
        <w:t xml:space="preserve">the administrative support available for the review. </w:t>
      </w:r>
    </w:p>
    <w:p w14:paraId="401674ED" w14:textId="77777777" w:rsidR="004239F7" w:rsidRPr="00422DC4" w:rsidRDefault="004239F7" w:rsidP="004239F7"/>
    <w:p w14:paraId="38908649" w14:textId="77777777" w:rsidR="004239F7" w:rsidRPr="00422DC4" w:rsidRDefault="004239F7" w:rsidP="004239F7"/>
    <w:p w14:paraId="1B7C5E5C" w14:textId="0640FD4D" w:rsidR="004239F7" w:rsidRPr="00422DC4" w:rsidRDefault="00EA4164" w:rsidP="00EA4164">
      <w:pPr>
        <w:widowControl w:val="0"/>
        <w:ind w:left="720" w:hanging="360"/>
        <w:contextualSpacing/>
      </w:pPr>
      <w:r w:rsidRPr="00422DC4">
        <w:t>c.</w:t>
      </w:r>
      <w:r w:rsidRPr="00422DC4">
        <w:tab/>
      </w:r>
      <w:r w:rsidR="004239F7" w:rsidRPr="00422DC4">
        <w:t xml:space="preserve">Describe how and how often curriculum content is </w:t>
      </w:r>
      <w:r w:rsidR="00A33699" w:rsidRPr="00422DC4">
        <w:t xml:space="preserve">or will be </w:t>
      </w:r>
      <w:r w:rsidR="004239F7" w:rsidRPr="00422DC4">
        <w:t xml:space="preserve">monitored, including the tools (e.g., a curriculum database) available </w:t>
      </w:r>
      <w:r w:rsidR="0061769A" w:rsidRPr="00422DC4">
        <w:t xml:space="preserve">or planned </w:t>
      </w:r>
      <w:r w:rsidR="004239F7" w:rsidRPr="00422DC4">
        <w:t xml:space="preserve">for content monitoring. </w:t>
      </w:r>
      <w:r w:rsidR="006C450D" w:rsidRPr="00422DC4">
        <w:t>Note if a curriculum database has been developed or, if not, the timing for its development and implementation.</w:t>
      </w:r>
    </w:p>
    <w:p w14:paraId="1A838615" w14:textId="42BB950B" w:rsidR="00D02C6D" w:rsidRPr="00422DC4" w:rsidRDefault="00D02C6D" w:rsidP="00EA4164">
      <w:pPr>
        <w:widowControl w:val="0"/>
        <w:ind w:left="720" w:hanging="360"/>
        <w:contextualSpacing/>
      </w:pPr>
    </w:p>
    <w:p w14:paraId="3151906D" w14:textId="77777777" w:rsidR="00D02C6D" w:rsidRPr="00422DC4" w:rsidRDefault="00D02C6D" w:rsidP="00EA4164">
      <w:pPr>
        <w:widowControl w:val="0"/>
        <w:ind w:left="720" w:hanging="360"/>
        <w:contextualSpacing/>
      </w:pPr>
    </w:p>
    <w:p w14:paraId="0D3CBFF9" w14:textId="0CBEE016" w:rsidR="004239F7" w:rsidRPr="00422DC4" w:rsidRDefault="00EA4164" w:rsidP="00EA4164">
      <w:pPr>
        <w:widowControl w:val="0"/>
        <w:ind w:left="720" w:hanging="360"/>
        <w:contextualSpacing/>
      </w:pPr>
      <w:r w:rsidRPr="00422DC4">
        <w:t>d.</w:t>
      </w:r>
      <w:r w:rsidRPr="00422DC4">
        <w:tab/>
      </w:r>
      <w:r w:rsidR="004239F7" w:rsidRPr="00422DC4">
        <w:t xml:space="preserve">List the roles and titles of the individuals who have </w:t>
      </w:r>
      <w:r w:rsidR="00D02C6D" w:rsidRPr="00422DC4">
        <w:t xml:space="preserve">or will have </w:t>
      </w:r>
      <w:r w:rsidR="004239F7" w:rsidRPr="00422DC4">
        <w:t>access to the curriculum database. List the roles and titles of the individuals who have responsibility for monitoring and updating its content.</w:t>
      </w:r>
    </w:p>
    <w:p w14:paraId="64559374" w14:textId="4206BF27" w:rsidR="00D02C6D" w:rsidRPr="00422DC4" w:rsidRDefault="00D02C6D" w:rsidP="00D02C6D">
      <w:pPr>
        <w:widowControl w:val="0"/>
        <w:tabs>
          <w:tab w:val="left" w:pos="360"/>
        </w:tabs>
        <w:contextualSpacing/>
      </w:pPr>
    </w:p>
    <w:p w14:paraId="17E0183B" w14:textId="77777777" w:rsidR="00D02C6D" w:rsidRPr="00422DC4" w:rsidRDefault="00D02C6D" w:rsidP="00D02C6D">
      <w:pPr>
        <w:widowControl w:val="0"/>
        <w:tabs>
          <w:tab w:val="left" w:pos="360"/>
        </w:tabs>
        <w:contextualSpacing/>
      </w:pPr>
    </w:p>
    <w:p w14:paraId="3118842D" w14:textId="433D10A0" w:rsidR="00A33699" w:rsidRPr="00422DC4" w:rsidRDefault="00A33699" w:rsidP="00A33699">
      <w:pPr>
        <w:pStyle w:val="Heading3"/>
      </w:pPr>
      <w:r w:rsidRPr="00422DC4">
        <w:t xml:space="preserve">Supporting Documentation </w:t>
      </w:r>
    </w:p>
    <w:p w14:paraId="38D588E3" w14:textId="77777777" w:rsidR="00A33699" w:rsidRPr="00422DC4" w:rsidRDefault="00A33699" w:rsidP="00A33699"/>
    <w:p w14:paraId="72F14B2C" w14:textId="6A4EFBEE" w:rsidR="00A33699" w:rsidRPr="00422DC4" w:rsidRDefault="00EA4164" w:rsidP="00EA4164">
      <w:pPr>
        <w:ind w:left="720" w:hanging="360"/>
      </w:pPr>
      <w:r w:rsidRPr="00422DC4">
        <w:t>1.</w:t>
      </w:r>
      <w:r w:rsidRPr="00422DC4">
        <w:tab/>
      </w:r>
      <w:r w:rsidR="00A33699" w:rsidRPr="00422DC4">
        <w:t>The results of a search of the curriculum database for curriculum content related to the topics of</w:t>
      </w:r>
      <w:r w:rsidR="00BF23BD" w:rsidRPr="00422DC4">
        <w:t xml:space="preserve"> </w:t>
      </w:r>
      <w:r w:rsidR="003D3481">
        <w:t>“nutrition” and “informed consent</w:t>
      </w:r>
      <w:r w:rsidR="00270742">
        <w:t>.</w:t>
      </w:r>
      <w:r w:rsidR="003D3481">
        <w:t>”</w:t>
      </w:r>
      <w:r w:rsidR="008B0363" w:rsidRPr="00422DC4">
        <w:t xml:space="preserve"> </w:t>
      </w:r>
    </w:p>
    <w:p w14:paraId="2DDDC79A" w14:textId="77777777" w:rsidR="00A33699" w:rsidRPr="00422DC4" w:rsidRDefault="00A33699" w:rsidP="00A33699">
      <w:pPr>
        <w:ind w:left="360"/>
      </w:pPr>
    </w:p>
    <w:p w14:paraId="689C349F" w14:textId="1F99A187" w:rsidR="00384A32" w:rsidRPr="00422DC4" w:rsidRDefault="004239F7" w:rsidP="004239F7">
      <w:r w:rsidRPr="00422DC4">
        <w:br w:type="page"/>
      </w:r>
    </w:p>
    <w:p w14:paraId="7D473E41" w14:textId="6604996F" w:rsidR="001C1852" w:rsidRPr="00422DC4" w:rsidRDefault="0082248B" w:rsidP="00A85DDF">
      <w:pPr>
        <w:pStyle w:val="Heading2"/>
        <w:rPr>
          <w:rFonts w:cs="Times New Roman"/>
        </w:rPr>
      </w:pPr>
      <w:bookmarkStart w:id="326" w:name="_Toc385931579"/>
      <w:bookmarkStart w:id="327" w:name="_Toc385932132"/>
      <w:bookmarkStart w:id="328" w:name="_Toc448736821"/>
      <w:bookmarkStart w:id="329" w:name="_Toc198711349"/>
      <w:r w:rsidRPr="00422DC4">
        <w:rPr>
          <w:rFonts w:cs="Times New Roman"/>
        </w:rPr>
        <w:t>8</w:t>
      </w:r>
      <w:r w:rsidR="00AC619C" w:rsidRPr="00422DC4">
        <w:rPr>
          <w:rFonts w:cs="Times New Roman"/>
        </w:rPr>
        <w:t>.5 Medical Student Feedback</w:t>
      </w:r>
      <w:bookmarkStart w:id="330" w:name="_Toc385931580"/>
      <w:bookmarkStart w:id="331" w:name="_Toc385932133"/>
      <w:bookmarkEnd w:id="326"/>
      <w:bookmarkEnd w:id="327"/>
      <w:bookmarkEnd w:id="328"/>
      <w:bookmarkEnd w:id="329"/>
    </w:p>
    <w:bookmarkEnd w:id="330"/>
    <w:bookmarkEnd w:id="331"/>
    <w:p w14:paraId="7DBBA2C8" w14:textId="32A011F8" w:rsidR="00C65627" w:rsidRPr="00422DC4" w:rsidRDefault="00C65627" w:rsidP="00C65627">
      <w:pPr>
        <w:rPr>
          <w:b/>
          <w:color w:val="004990"/>
        </w:rPr>
      </w:pPr>
      <w:r w:rsidRPr="00422DC4">
        <w:rPr>
          <w:b/>
          <w:color w:val="004990"/>
        </w:rPr>
        <w:t>In evaluating medical education program quality, a medical school has formal processes in place to collect and consider medical student evaluations of their courses, clerkships, and teachers, and other relevant information.</w:t>
      </w:r>
    </w:p>
    <w:p w14:paraId="41DE2758" w14:textId="0298230E" w:rsidR="00A33699" w:rsidRPr="00422DC4" w:rsidRDefault="00A33699" w:rsidP="00C65627">
      <w:pPr>
        <w:rPr>
          <w:b/>
          <w:color w:val="004990"/>
        </w:rPr>
      </w:pPr>
    </w:p>
    <w:p w14:paraId="21857986" w14:textId="1893CE52" w:rsidR="00A33699" w:rsidRPr="00422DC4" w:rsidRDefault="00A33699" w:rsidP="00C65627">
      <w:pPr>
        <w:rPr>
          <w:b/>
          <w:color w:val="004990"/>
        </w:rPr>
      </w:pPr>
    </w:p>
    <w:p w14:paraId="45C1CA8A" w14:textId="77777777" w:rsidR="00A33699" w:rsidRPr="00422DC4" w:rsidRDefault="00A33699" w:rsidP="00A33699">
      <w:pPr>
        <w:pStyle w:val="Heading3"/>
      </w:pPr>
      <w:r w:rsidRPr="00422DC4">
        <w:t>Supporting Data</w:t>
      </w:r>
    </w:p>
    <w:p w14:paraId="6132DFAC" w14:textId="77777777" w:rsidR="00A33699" w:rsidRPr="00422DC4" w:rsidRDefault="00A33699" w:rsidP="00A33699"/>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A33699" w:rsidRPr="00422DC4" w14:paraId="7774F64B" w14:textId="77777777" w:rsidTr="007C392C">
        <w:tc>
          <w:tcPr>
            <w:tcW w:w="550" w:type="pct"/>
            <w:gridSpan w:val="9"/>
          </w:tcPr>
          <w:p w14:paraId="77BBB754" w14:textId="37659AF4" w:rsidR="00A33699" w:rsidRPr="00422DC4" w:rsidRDefault="00A33699" w:rsidP="00255B04">
            <w:pPr>
              <w:pStyle w:val="Default"/>
              <w:rPr>
                <w:rFonts w:ascii="Times New Roman" w:hAnsi="Times New Roman"/>
                <w:sz w:val="22"/>
                <w:szCs w:val="22"/>
              </w:rPr>
            </w:pPr>
            <w:r w:rsidRPr="00422DC4">
              <w:rPr>
                <w:rFonts w:ascii="Times New Roman" w:hAnsi="Times New Roman"/>
                <w:b/>
                <w:bCs/>
                <w:sz w:val="22"/>
                <w:szCs w:val="22"/>
              </w:rPr>
              <w:t>Table 8.5-</w:t>
            </w:r>
            <w:r w:rsidR="0061769A" w:rsidRPr="00422DC4">
              <w:rPr>
                <w:rFonts w:ascii="Times New Roman" w:hAnsi="Times New Roman"/>
                <w:b/>
                <w:bCs/>
                <w:sz w:val="22"/>
                <w:szCs w:val="22"/>
              </w:rPr>
              <w:t>1</w:t>
            </w:r>
            <w:r w:rsidRPr="00422DC4">
              <w:rPr>
                <w:rFonts w:ascii="Times New Roman" w:hAnsi="Times New Roman"/>
                <w:b/>
                <w:bCs/>
                <w:sz w:val="22"/>
                <w:szCs w:val="22"/>
              </w:rPr>
              <w:t xml:space="preserve"> |</w:t>
            </w:r>
            <w:r w:rsidR="00704E46" w:rsidRPr="00422DC4">
              <w:rPr>
                <w:rFonts w:ascii="Times New Roman" w:hAnsi="Times New Roman"/>
                <w:b/>
                <w:bCs/>
                <w:sz w:val="22"/>
                <w:szCs w:val="22"/>
              </w:rPr>
              <w:t xml:space="preserve"> </w:t>
            </w:r>
            <w:r w:rsidR="00E75B21" w:rsidRPr="00422DC4">
              <w:rPr>
                <w:rFonts w:ascii="Times New Roman" w:hAnsi="Times New Roman"/>
                <w:b/>
                <w:bCs/>
                <w:sz w:val="22"/>
                <w:szCs w:val="22"/>
              </w:rPr>
              <w:t xml:space="preserve">The </w:t>
            </w:r>
            <w:r w:rsidR="000B1C18">
              <w:rPr>
                <w:rFonts w:ascii="Times New Roman" w:hAnsi="Times New Roman"/>
                <w:b/>
                <w:bCs/>
                <w:sz w:val="22"/>
                <w:szCs w:val="22"/>
              </w:rPr>
              <w:t>m</w:t>
            </w:r>
            <w:r w:rsidR="00E75B21" w:rsidRPr="00422DC4">
              <w:rPr>
                <w:rFonts w:ascii="Times New Roman" w:hAnsi="Times New Roman"/>
                <w:b/>
                <w:bCs/>
                <w:sz w:val="22"/>
                <w:szCs w:val="22"/>
              </w:rPr>
              <w:t xml:space="preserve">edical </w:t>
            </w:r>
            <w:r w:rsidR="000B1C18">
              <w:rPr>
                <w:rFonts w:ascii="Times New Roman" w:hAnsi="Times New Roman"/>
                <w:b/>
                <w:bCs/>
                <w:sz w:val="22"/>
                <w:szCs w:val="22"/>
              </w:rPr>
              <w:t>s</w:t>
            </w:r>
            <w:r w:rsidR="00E75B21" w:rsidRPr="00422DC4">
              <w:rPr>
                <w:rFonts w:ascii="Times New Roman" w:hAnsi="Times New Roman"/>
                <w:b/>
                <w:bCs/>
                <w:sz w:val="22"/>
                <w:szCs w:val="22"/>
              </w:rPr>
              <w:t xml:space="preserve">chool </w:t>
            </w:r>
            <w:r w:rsidR="000B1C18">
              <w:rPr>
                <w:rFonts w:ascii="Times New Roman" w:hAnsi="Times New Roman"/>
                <w:b/>
                <w:bCs/>
                <w:sz w:val="22"/>
                <w:szCs w:val="22"/>
              </w:rPr>
              <w:t>r</w:t>
            </w:r>
            <w:r w:rsidR="00E75B21" w:rsidRPr="00422DC4">
              <w:rPr>
                <w:rFonts w:ascii="Times New Roman" w:hAnsi="Times New Roman"/>
                <w:b/>
                <w:bCs/>
                <w:sz w:val="22"/>
                <w:szCs w:val="22"/>
              </w:rPr>
              <w:t>esponds</w:t>
            </w:r>
            <w:r w:rsidRPr="00422DC4">
              <w:rPr>
                <w:rFonts w:ascii="Times New Roman" w:hAnsi="Times New Roman"/>
                <w:b/>
                <w:bCs/>
                <w:sz w:val="22"/>
                <w:szCs w:val="22"/>
              </w:rPr>
              <w:t xml:space="preserve"> to </w:t>
            </w:r>
            <w:r w:rsidR="000B1C18">
              <w:rPr>
                <w:rFonts w:ascii="Times New Roman" w:hAnsi="Times New Roman"/>
                <w:b/>
                <w:bCs/>
                <w:sz w:val="22"/>
                <w:szCs w:val="22"/>
              </w:rPr>
              <w:t>s</w:t>
            </w:r>
            <w:r w:rsidRPr="00422DC4">
              <w:rPr>
                <w:rFonts w:ascii="Times New Roman" w:hAnsi="Times New Roman"/>
                <w:b/>
                <w:bCs/>
                <w:sz w:val="22"/>
                <w:szCs w:val="22"/>
              </w:rPr>
              <w:t xml:space="preserve">tudent </w:t>
            </w:r>
            <w:r w:rsidR="000B1C18">
              <w:rPr>
                <w:rFonts w:ascii="Times New Roman" w:hAnsi="Times New Roman"/>
                <w:b/>
                <w:bCs/>
                <w:sz w:val="22"/>
                <w:szCs w:val="22"/>
              </w:rPr>
              <w:t>f</w:t>
            </w:r>
            <w:r w:rsidRPr="00422DC4">
              <w:rPr>
                <w:rFonts w:ascii="Times New Roman" w:hAnsi="Times New Roman"/>
                <w:b/>
                <w:bCs/>
                <w:sz w:val="22"/>
                <w:szCs w:val="22"/>
              </w:rPr>
              <w:t>eedback</w:t>
            </w:r>
            <w:r w:rsidR="00470500" w:rsidRPr="00422DC4">
              <w:rPr>
                <w:rFonts w:ascii="Times New Roman" w:hAnsi="Times New Roman"/>
                <w:b/>
                <w:bCs/>
                <w:sz w:val="22"/>
                <w:szCs w:val="22"/>
              </w:rPr>
              <w:t xml:space="preserve"> on </w:t>
            </w:r>
            <w:r w:rsidR="000B1C18">
              <w:rPr>
                <w:rFonts w:ascii="Times New Roman" w:hAnsi="Times New Roman"/>
                <w:b/>
                <w:bCs/>
                <w:sz w:val="22"/>
                <w:szCs w:val="22"/>
              </w:rPr>
              <w:t>c</w:t>
            </w:r>
            <w:r w:rsidR="00470500" w:rsidRPr="00422DC4">
              <w:rPr>
                <w:rFonts w:ascii="Times New Roman" w:hAnsi="Times New Roman"/>
                <w:b/>
                <w:bCs/>
                <w:sz w:val="22"/>
                <w:szCs w:val="22"/>
              </w:rPr>
              <w:t>ourses</w:t>
            </w:r>
            <w:r w:rsidR="00E75B21" w:rsidRPr="00422DC4">
              <w:rPr>
                <w:rFonts w:ascii="Times New Roman" w:hAnsi="Times New Roman"/>
                <w:b/>
                <w:bCs/>
                <w:sz w:val="22"/>
                <w:szCs w:val="22"/>
              </w:rPr>
              <w:t>.</w:t>
            </w:r>
          </w:p>
        </w:tc>
      </w:tr>
      <w:tr w:rsidR="00A33699" w:rsidRPr="00422DC4" w14:paraId="3673CA4E" w14:textId="77777777" w:rsidTr="007C392C">
        <w:tc>
          <w:tcPr>
            <w:tcW w:w="550" w:type="pct"/>
            <w:gridSpan w:val="9"/>
          </w:tcPr>
          <w:p w14:paraId="5D1980EC" w14:textId="649D3987" w:rsidR="00A33699" w:rsidRPr="00422DC4" w:rsidRDefault="00A33699" w:rsidP="00255B04">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00F21369" w:rsidRPr="00422DC4">
              <w:rPr>
                <w:rFonts w:ascii="Times New Roman" w:hAnsi="Times New Roman"/>
              </w:rPr>
              <w:t xml:space="preserve"> </w:t>
            </w:r>
            <w:r w:rsidR="00F21369" w:rsidRPr="00422DC4">
              <w:rPr>
                <w:rFonts w:ascii="Times New Roman" w:hAnsi="Times New Roman"/>
                <w:i/>
                <w:iCs/>
              </w:rPr>
              <w:t>N/A</w:t>
            </w:r>
            <w:r w:rsidR="006E24DE" w:rsidRPr="00422DC4">
              <w:rPr>
                <w:rFonts w:ascii="Times New Roman" w:hAnsi="Times New Roman"/>
                <w:i/>
                <w:iCs/>
              </w:rPr>
              <w:t xml:space="preserve"> </w:t>
            </w:r>
            <w:r w:rsidR="006E24DE" w:rsidRPr="00422DC4">
              <w:rPr>
                <w:rFonts w:ascii="Times New Roman" w:hAnsi="Times New Roman"/>
              </w:rPr>
              <w:t xml:space="preserve">(No opportunity to assess/Have not experienced this), </w:t>
            </w:r>
            <w:r w:rsidR="006E24DE" w:rsidRPr="001D7F8C">
              <w:rPr>
                <w:rFonts w:ascii="Times New Roman" w:hAnsi="Times New Roman"/>
                <w:i/>
                <w:iCs/>
              </w:rPr>
              <w:t>disagree</w:t>
            </w:r>
            <w:r w:rsidR="006E24DE" w:rsidRPr="00422DC4">
              <w:rPr>
                <w:rFonts w:ascii="Times New Roman" w:hAnsi="Times New Roman"/>
              </w:rPr>
              <w:t xml:space="preserve">, and </w:t>
            </w:r>
            <w:r w:rsidR="006E24DE" w:rsidRPr="001D7F8C">
              <w:rPr>
                <w:rFonts w:ascii="Times New Roman" w:hAnsi="Times New Roman"/>
                <w:i/>
                <w:iCs/>
              </w:rPr>
              <w:t>agree</w:t>
            </w:r>
            <w:r w:rsidR="006E24DE" w:rsidRPr="00422DC4">
              <w:rPr>
                <w:rFonts w:ascii="Times New Roman" w:hAnsi="Times New Roman"/>
              </w:rPr>
              <w:t>.</w:t>
            </w:r>
            <w:r w:rsidRPr="00422DC4">
              <w:rPr>
                <w:rFonts w:ascii="Times New Roman" w:hAnsi="Times New Roman"/>
              </w:rPr>
              <w:t xml:space="preserve"> </w:t>
            </w:r>
          </w:p>
        </w:tc>
      </w:tr>
      <w:tr w:rsidR="00F21369" w:rsidRPr="00422DC4" w14:paraId="65C70AAA" w14:textId="77777777" w:rsidTr="007C392C">
        <w:tc>
          <w:tcPr>
            <w:tcW w:w="550" w:type="pct"/>
            <w:vMerge w:val="restart"/>
          </w:tcPr>
          <w:p w14:paraId="1324F3BF" w14:textId="77777777" w:rsidR="00F21369" w:rsidRPr="00422DC4" w:rsidRDefault="00F21369" w:rsidP="00F21369">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0BA79EF6" w14:textId="6446B515"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4C46609F"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3889FC2A" w14:textId="4E36B75A" w:rsidR="00F21369" w:rsidRPr="00422DC4" w:rsidRDefault="00F21369"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216D6A65" w14:textId="77418C36"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7EA0C37" w14:textId="532CC8B0" w:rsidR="00F21369" w:rsidRPr="00422DC4" w:rsidRDefault="006E24DE" w:rsidP="00BF5CA5">
            <w:pPr>
              <w:pStyle w:val="Default"/>
              <w:jc w:val="center"/>
              <w:rPr>
                <w:rFonts w:ascii="Times New Roman" w:hAnsi="Times New Roman"/>
                <w:sz w:val="22"/>
                <w:szCs w:val="22"/>
              </w:rPr>
            </w:pPr>
            <w:r w:rsidRPr="00422DC4">
              <w:rPr>
                <w:rFonts w:ascii="Times New Roman" w:hAnsi="Times New Roman"/>
                <w:sz w:val="22"/>
                <w:szCs w:val="22"/>
              </w:rPr>
              <w:t>Disagree</w:t>
            </w:r>
            <w:r w:rsidR="00BF5CA5" w:rsidRPr="00422DC4">
              <w:rPr>
                <w:rFonts w:ascii="Times New Roman" w:hAnsi="Times New Roman"/>
                <w:sz w:val="22"/>
                <w:szCs w:val="22"/>
              </w:rPr>
              <w:t xml:space="preserve"> </w:t>
            </w:r>
            <w:r w:rsidR="00F21369" w:rsidRPr="00422DC4">
              <w:rPr>
                <w:rFonts w:ascii="Times New Roman" w:hAnsi="Times New Roman"/>
                <w:sz w:val="22"/>
                <w:szCs w:val="22"/>
              </w:rPr>
              <w:t>Responses</w:t>
            </w:r>
          </w:p>
        </w:tc>
        <w:tc>
          <w:tcPr>
            <w:tcW w:w="550" w:type="pct"/>
            <w:gridSpan w:val="2"/>
          </w:tcPr>
          <w:p w14:paraId="73B5B7AE"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4AD4EE4E" w14:textId="1058691D" w:rsidR="00F21369" w:rsidRPr="00422DC4" w:rsidRDefault="006E24DE" w:rsidP="00BF5CA5">
            <w:pPr>
              <w:pStyle w:val="Default"/>
              <w:jc w:val="center"/>
              <w:rPr>
                <w:rFonts w:ascii="Times New Roman" w:hAnsi="Times New Roman"/>
                <w:sz w:val="22"/>
                <w:szCs w:val="22"/>
              </w:rPr>
            </w:pPr>
            <w:r w:rsidRPr="00422DC4">
              <w:rPr>
                <w:rFonts w:ascii="Times New Roman" w:hAnsi="Times New Roman"/>
                <w:sz w:val="22"/>
                <w:szCs w:val="22"/>
              </w:rPr>
              <w:t>Agree</w:t>
            </w:r>
            <w:r w:rsidR="00F21369" w:rsidRPr="00422DC4">
              <w:rPr>
                <w:rFonts w:ascii="Times New Roman" w:hAnsi="Times New Roman"/>
                <w:sz w:val="22"/>
                <w:szCs w:val="22"/>
              </w:rPr>
              <w:t xml:space="preserve"> Responses</w:t>
            </w:r>
          </w:p>
        </w:tc>
      </w:tr>
      <w:tr w:rsidR="00BA3A1D" w:rsidRPr="00422DC4" w14:paraId="4D46F548" w14:textId="77777777" w:rsidTr="007C392C">
        <w:tc>
          <w:tcPr>
            <w:tcW w:w="550" w:type="pct"/>
            <w:vMerge/>
          </w:tcPr>
          <w:p w14:paraId="1FF0FDEB" w14:textId="77777777" w:rsidR="00BA3A1D" w:rsidRPr="00422DC4" w:rsidRDefault="00BA3A1D" w:rsidP="00BA3A1D">
            <w:pPr>
              <w:pStyle w:val="Default"/>
              <w:rPr>
                <w:rFonts w:ascii="Times New Roman" w:hAnsi="Times New Roman"/>
                <w:sz w:val="22"/>
                <w:szCs w:val="22"/>
              </w:rPr>
            </w:pPr>
          </w:p>
        </w:tc>
        <w:tc>
          <w:tcPr>
            <w:tcW w:w="550" w:type="pct"/>
          </w:tcPr>
          <w:p w14:paraId="016DEE4F" w14:textId="34BDB6EC"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7B49D1E5" w14:textId="6D1F3C78"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A0640DD"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CF35619"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E3AC191"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F20B244"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7463A554"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DCA846C"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4AFEC8A9" w14:textId="77777777" w:rsidTr="007C392C">
        <w:tc>
          <w:tcPr>
            <w:tcW w:w="550" w:type="pct"/>
          </w:tcPr>
          <w:p w14:paraId="363CA106"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2D42EBAE" w14:textId="77777777" w:rsidR="00BA3A1D" w:rsidRPr="00422DC4" w:rsidRDefault="00BA3A1D" w:rsidP="00F21369">
            <w:pPr>
              <w:pStyle w:val="Default"/>
              <w:jc w:val="center"/>
              <w:rPr>
                <w:rFonts w:ascii="Times New Roman" w:hAnsi="Times New Roman"/>
                <w:sz w:val="22"/>
                <w:szCs w:val="22"/>
              </w:rPr>
            </w:pPr>
          </w:p>
        </w:tc>
        <w:tc>
          <w:tcPr>
            <w:tcW w:w="550" w:type="pct"/>
          </w:tcPr>
          <w:p w14:paraId="4EFA432A" w14:textId="33CF281F" w:rsidR="00BA3A1D" w:rsidRPr="00422DC4" w:rsidRDefault="00BA3A1D" w:rsidP="00F21369">
            <w:pPr>
              <w:pStyle w:val="Default"/>
              <w:jc w:val="center"/>
              <w:rPr>
                <w:rFonts w:ascii="Times New Roman" w:hAnsi="Times New Roman"/>
                <w:sz w:val="22"/>
                <w:szCs w:val="22"/>
              </w:rPr>
            </w:pPr>
          </w:p>
        </w:tc>
        <w:tc>
          <w:tcPr>
            <w:tcW w:w="550" w:type="pct"/>
          </w:tcPr>
          <w:p w14:paraId="71EF6FE1" w14:textId="77777777" w:rsidR="00BA3A1D" w:rsidRPr="00422DC4" w:rsidRDefault="00BA3A1D" w:rsidP="00F21369">
            <w:pPr>
              <w:pStyle w:val="Default"/>
              <w:jc w:val="center"/>
              <w:rPr>
                <w:rFonts w:ascii="Times New Roman" w:hAnsi="Times New Roman"/>
                <w:sz w:val="22"/>
                <w:szCs w:val="22"/>
              </w:rPr>
            </w:pPr>
          </w:p>
        </w:tc>
        <w:tc>
          <w:tcPr>
            <w:tcW w:w="550" w:type="pct"/>
          </w:tcPr>
          <w:p w14:paraId="09A411D6" w14:textId="77777777" w:rsidR="00BA3A1D" w:rsidRPr="00422DC4" w:rsidRDefault="00BA3A1D" w:rsidP="00F21369">
            <w:pPr>
              <w:pStyle w:val="Default"/>
              <w:jc w:val="center"/>
              <w:rPr>
                <w:rFonts w:ascii="Times New Roman" w:hAnsi="Times New Roman"/>
                <w:sz w:val="22"/>
                <w:szCs w:val="22"/>
              </w:rPr>
            </w:pPr>
          </w:p>
        </w:tc>
        <w:tc>
          <w:tcPr>
            <w:tcW w:w="550" w:type="pct"/>
          </w:tcPr>
          <w:p w14:paraId="764D0566" w14:textId="77777777" w:rsidR="00BA3A1D" w:rsidRPr="00422DC4" w:rsidRDefault="00BA3A1D" w:rsidP="00F21369">
            <w:pPr>
              <w:pStyle w:val="Default"/>
              <w:jc w:val="center"/>
              <w:rPr>
                <w:rFonts w:ascii="Times New Roman" w:hAnsi="Times New Roman"/>
                <w:sz w:val="22"/>
                <w:szCs w:val="22"/>
              </w:rPr>
            </w:pPr>
          </w:p>
        </w:tc>
        <w:tc>
          <w:tcPr>
            <w:tcW w:w="550" w:type="pct"/>
          </w:tcPr>
          <w:p w14:paraId="03D4FEEA" w14:textId="77777777" w:rsidR="00BA3A1D" w:rsidRPr="00422DC4" w:rsidRDefault="00BA3A1D" w:rsidP="00F21369">
            <w:pPr>
              <w:pStyle w:val="Default"/>
              <w:jc w:val="center"/>
              <w:rPr>
                <w:rFonts w:ascii="Times New Roman" w:hAnsi="Times New Roman"/>
                <w:sz w:val="22"/>
                <w:szCs w:val="22"/>
              </w:rPr>
            </w:pPr>
          </w:p>
        </w:tc>
        <w:tc>
          <w:tcPr>
            <w:tcW w:w="550" w:type="pct"/>
          </w:tcPr>
          <w:p w14:paraId="1D43F701" w14:textId="77777777" w:rsidR="00BA3A1D" w:rsidRPr="00422DC4" w:rsidRDefault="00BA3A1D" w:rsidP="00F21369">
            <w:pPr>
              <w:pStyle w:val="Default"/>
              <w:jc w:val="center"/>
              <w:rPr>
                <w:rFonts w:ascii="Times New Roman" w:hAnsi="Times New Roman"/>
                <w:sz w:val="22"/>
                <w:szCs w:val="22"/>
              </w:rPr>
            </w:pPr>
          </w:p>
        </w:tc>
        <w:tc>
          <w:tcPr>
            <w:tcW w:w="550" w:type="pct"/>
          </w:tcPr>
          <w:p w14:paraId="5367AA58" w14:textId="77777777" w:rsidR="00BA3A1D" w:rsidRPr="00422DC4" w:rsidRDefault="00BA3A1D" w:rsidP="00F21369">
            <w:pPr>
              <w:pStyle w:val="Default"/>
              <w:jc w:val="center"/>
              <w:rPr>
                <w:rFonts w:ascii="Times New Roman" w:hAnsi="Times New Roman"/>
                <w:sz w:val="22"/>
                <w:szCs w:val="22"/>
              </w:rPr>
            </w:pPr>
          </w:p>
        </w:tc>
      </w:tr>
      <w:tr w:rsidR="00BA3A1D" w:rsidRPr="00422DC4" w14:paraId="21E24BF2" w14:textId="77777777" w:rsidTr="007C392C">
        <w:tc>
          <w:tcPr>
            <w:tcW w:w="550" w:type="pct"/>
          </w:tcPr>
          <w:p w14:paraId="2B64DB4E"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47B632FE" w14:textId="77777777" w:rsidR="00BA3A1D" w:rsidRPr="00422DC4" w:rsidRDefault="00BA3A1D" w:rsidP="00F21369">
            <w:pPr>
              <w:pStyle w:val="Default"/>
              <w:jc w:val="center"/>
              <w:rPr>
                <w:rFonts w:ascii="Times New Roman" w:hAnsi="Times New Roman"/>
                <w:sz w:val="22"/>
                <w:szCs w:val="22"/>
              </w:rPr>
            </w:pPr>
          </w:p>
        </w:tc>
        <w:tc>
          <w:tcPr>
            <w:tcW w:w="550" w:type="pct"/>
          </w:tcPr>
          <w:p w14:paraId="573E05FE" w14:textId="15E9DC54" w:rsidR="00BA3A1D" w:rsidRPr="00422DC4" w:rsidRDefault="00BA3A1D" w:rsidP="00F21369">
            <w:pPr>
              <w:pStyle w:val="Default"/>
              <w:jc w:val="center"/>
              <w:rPr>
                <w:rFonts w:ascii="Times New Roman" w:hAnsi="Times New Roman"/>
                <w:sz w:val="22"/>
                <w:szCs w:val="22"/>
              </w:rPr>
            </w:pPr>
          </w:p>
        </w:tc>
        <w:tc>
          <w:tcPr>
            <w:tcW w:w="550" w:type="pct"/>
          </w:tcPr>
          <w:p w14:paraId="0178C622" w14:textId="77777777" w:rsidR="00BA3A1D" w:rsidRPr="00422DC4" w:rsidRDefault="00BA3A1D" w:rsidP="00F21369">
            <w:pPr>
              <w:pStyle w:val="Default"/>
              <w:jc w:val="center"/>
              <w:rPr>
                <w:rFonts w:ascii="Times New Roman" w:hAnsi="Times New Roman"/>
                <w:sz w:val="22"/>
                <w:szCs w:val="22"/>
              </w:rPr>
            </w:pPr>
          </w:p>
        </w:tc>
        <w:tc>
          <w:tcPr>
            <w:tcW w:w="550" w:type="pct"/>
          </w:tcPr>
          <w:p w14:paraId="1155A633" w14:textId="77777777" w:rsidR="00BA3A1D" w:rsidRPr="00422DC4" w:rsidRDefault="00BA3A1D" w:rsidP="00F21369">
            <w:pPr>
              <w:pStyle w:val="Default"/>
              <w:jc w:val="center"/>
              <w:rPr>
                <w:rFonts w:ascii="Times New Roman" w:hAnsi="Times New Roman"/>
                <w:sz w:val="22"/>
                <w:szCs w:val="22"/>
              </w:rPr>
            </w:pPr>
          </w:p>
        </w:tc>
        <w:tc>
          <w:tcPr>
            <w:tcW w:w="550" w:type="pct"/>
          </w:tcPr>
          <w:p w14:paraId="1DD5AD93" w14:textId="77777777" w:rsidR="00BA3A1D" w:rsidRPr="00422DC4" w:rsidRDefault="00BA3A1D" w:rsidP="00F21369">
            <w:pPr>
              <w:pStyle w:val="Default"/>
              <w:jc w:val="center"/>
              <w:rPr>
                <w:rFonts w:ascii="Times New Roman" w:hAnsi="Times New Roman"/>
                <w:sz w:val="22"/>
                <w:szCs w:val="22"/>
              </w:rPr>
            </w:pPr>
          </w:p>
        </w:tc>
        <w:tc>
          <w:tcPr>
            <w:tcW w:w="550" w:type="pct"/>
          </w:tcPr>
          <w:p w14:paraId="2970A47A" w14:textId="77777777" w:rsidR="00BA3A1D" w:rsidRPr="00422DC4" w:rsidRDefault="00BA3A1D" w:rsidP="00F21369">
            <w:pPr>
              <w:pStyle w:val="Default"/>
              <w:jc w:val="center"/>
              <w:rPr>
                <w:rFonts w:ascii="Times New Roman" w:hAnsi="Times New Roman"/>
                <w:sz w:val="22"/>
                <w:szCs w:val="22"/>
              </w:rPr>
            </w:pPr>
          </w:p>
        </w:tc>
        <w:tc>
          <w:tcPr>
            <w:tcW w:w="550" w:type="pct"/>
          </w:tcPr>
          <w:p w14:paraId="6162A3C3" w14:textId="77777777" w:rsidR="00BA3A1D" w:rsidRPr="00422DC4" w:rsidRDefault="00BA3A1D" w:rsidP="00F21369">
            <w:pPr>
              <w:pStyle w:val="Default"/>
              <w:jc w:val="center"/>
              <w:rPr>
                <w:rFonts w:ascii="Times New Roman" w:hAnsi="Times New Roman"/>
                <w:sz w:val="22"/>
                <w:szCs w:val="22"/>
              </w:rPr>
            </w:pPr>
          </w:p>
        </w:tc>
        <w:tc>
          <w:tcPr>
            <w:tcW w:w="550" w:type="pct"/>
          </w:tcPr>
          <w:p w14:paraId="20316451" w14:textId="77777777" w:rsidR="00BA3A1D" w:rsidRPr="00422DC4" w:rsidRDefault="00BA3A1D" w:rsidP="00F21369">
            <w:pPr>
              <w:pStyle w:val="Default"/>
              <w:jc w:val="center"/>
              <w:rPr>
                <w:rFonts w:ascii="Times New Roman" w:hAnsi="Times New Roman"/>
                <w:sz w:val="22"/>
                <w:szCs w:val="22"/>
              </w:rPr>
            </w:pPr>
          </w:p>
        </w:tc>
      </w:tr>
      <w:tr w:rsidR="00BA3A1D" w:rsidRPr="00422DC4" w14:paraId="1514B05B" w14:textId="77777777" w:rsidTr="007C392C">
        <w:tc>
          <w:tcPr>
            <w:tcW w:w="550" w:type="pct"/>
          </w:tcPr>
          <w:p w14:paraId="75E274A4"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779E7B37" w14:textId="77777777" w:rsidR="00BA3A1D" w:rsidRPr="00422DC4" w:rsidRDefault="00BA3A1D" w:rsidP="00F21369">
            <w:pPr>
              <w:pStyle w:val="Default"/>
              <w:jc w:val="center"/>
              <w:rPr>
                <w:rFonts w:ascii="Times New Roman" w:hAnsi="Times New Roman"/>
                <w:sz w:val="22"/>
                <w:szCs w:val="22"/>
              </w:rPr>
            </w:pPr>
          </w:p>
        </w:tc>
        <w:tc>
          <w:tcPr>
            <w:tcW w:w="550" w:type="pct"/>
          </w:tcPr>
          <w:p w14:paraId="0BA1BA55" w14:textId="29F0028C" w:rsidR="00BA3A1D" w:rsidRPr="00422DC4" w:rsidRDefault="00BA3A1D" w:rsidP="00F21369">
            <w:pPr>
              <w:pStyle w:val="Default"/>
              <w:jc w:val="center"/>
              <w:rPr>
                <w:rFonts w:ascii="Times New Roman" w:hAnsi="Times New Roman"/>
                <w:sz w:val="22"/>
                <w:szCs w:val="22"/>
              </w:rPr>
            </w:pPr>
          </w:p>
        </w:tc>
        <w:tc>
          <w:tcPr>
            <w:tcW w:w="550" w:type="pct"/>
          </w:tcPr>
          <w:p w14:paraId="56760101" w14:textId="77777777" w:rsidR="00BA3A1D" w:rsidRPr="00422DC4" w:rsidRDefault="00BA3A1D" w:rsidP="00F21369">
            <w:pPr>
              <w:pStyle w:val="Default"/>
              <w:jc w:val="center"/>
              <w:rPr>
                <w:rFonts w:ascii="Times New Roman" w:hAnsi="Times New Roman"/>
                <w:sz w:val="22"/>
                <w:szCs w:val="22"/>
              </w:rPr>
            </w:pPr>
          </w:p>
        </w:tc>
        <w:tc>
          <w:tcPr>
            <w:tcW w:w="550" w:type="pct"/>
          </w:tcPr>
          <w:p w14:paraId="08117110" w14:textId="77777777" w:rsidR="00BA3A1D" w:rsidRPr="00422DC4" w:rsidRDefault="00BA3A1D" w:rsidP="00F21369">
            <w:pPr>
              <w:pStyle w:val="Default"/>
              <w:jc w:val="center"/>
              <w:rPr>
                <w:rFonts w:ascii="Times New Roman" w:hAnsi="Times New Roman"/>
                <w:sz w:val="22"/>
                <w:szCs w:val="22"/>
              </w:rPr>
            </w:pPr>
          </w:p>
        </w:tc>
        <w:tc>
          <w:tcPr>
            <w:tcW w:w="550" w:type="pct"/>
          </w:tcPr>
          <w:p w14:paraId="202B234B" w14:textId="77777777" w:rsidR="00BA3A1D" w:rsidRPr="00422DC4" w:rsidRDefault="00BA3A1D" w:rsidP="00F21369">
            <w:pPr>
              <w:pStyle w:val="Default"/>
              <w:jc w:val="center"/>
              <w:rPr>
                <w:rFonts w:ascii="Times New Roman" w:hAnsi="Times New Roman"/>
                <w:sz w:val="22"/>
                <w:szCs w:val="22"/>
              </w:rPr>
            </w:pPr>
          </w:p>
        </w:tc>
        <w:tc>
          <w:tcPr>
            <w:tcW w:w="550" w:type="pct"/>
          </w:tcPr>
          <w:p w14:paraId="31F5BBBB" w14:textId="77777777" w:rsidR="00BA3A1D" w:rsidRPr="00422DC4" w:rsidRDefault="00BA3A1D" w:rsidP="00F21369">
            <w:pPr>
              <w:pStyle w:val="Default"/>
              <w:jc w:val="center"/>
              <w:rPr>
                <w:rFonts w:ascii="Times New Roman" w:hAnsi="Times New Roman"/>
                <w:sz w:val="22"/>
                <w:szCs w:val="22"/>
              </w:rPr>
            </w:pPr>
          </w:p>
        </w:tc>
        <w:tc>
          <w:tcPr>
            <w:tcW w:w="550" w:type="pct"/>
          </w:tcPr>
          <w:p w14:paraId="3B2FB359" w14:textId="77777777" w:rsidR="00BA3A1D" w:rsidRPr="00422DC4" w:rsidRDefault="00BA3A1D" w:rsidP="00F21369">
            <w:pPr>
              <w:pStyle w:val="Default"/>
              <w:jc w:val="center"/>
              <w:rPr>
                <w:rFonts w:ascii="Times New Roman" w:hAnsi="Times New Roman"/>
                <w:sz w:val="22"/>
                <w:szCs w:val="22"/>
              </w:rPr>
            </w:pPr>
          </w:p>
        </w:tc>
        <w:tc>
          <w:tcPr>
            <w:tcW w:w="550" w:type="pct"/>
          </w:tcPr>
          <w:p w14:paraId="300042F0" w14:textId="77777777" w:rsidR="00BA3A1D" w:rsidRPr="00422DC4" w:rsidRDefault="00BA3A1D" w:rsidP="00F21369">
            <w:pPr>
              <w:pStyle w:val="Default"/>
              <w:jc w:val="center"/>
              <w:rPr>
                <w:rFonts w:ascii="Times New Roman" w:hAnsi="Times New Roman"/>
                <w:sz w:val="22"/>
                <w:szCs w:val="22"/>
              </w:rPr>
            </w:pPr>
          </w:p>
        </w:tc>
      </w:tr>
    </w:tbl>
    <w:p w14:paraId="524944DD" w14:textId="77777777" w:rsidR="004747A6" w:rsidRDefault="004747A6" w:rsidP="00172E62"/>
    <w:p w14:paraId="1F1B0B7A" w14:textId="77777777" w:rsidR="001F04AF" w:rsidRPr="00422DC4" w:rsidRDefault="001F04AF" w:rsidP="00172E62"/>
    <w:p w14:paraId="6995A51C" w14:textId="7D0039A0" w:rsidR="007C7E63" w:rsidRPr="00422DC4" w:rsidRDefault="00AC619C" w:rsidP="00A85DDF">
      <w:pPr>
        <w:pStyle w:val="Heading3"/>
        <w:rPr>
          <w:rStyle w:val="Strong"/>
          <w:sz w:val="22"/>
        </w:rPr>
      </w:pPr>
      <w:r w:rsidRPr="00422DC4">
        <w:t xml:space="preserve">Narrative </w:t>
      </w:r>
      <w:r w:rsidRPr="00422DC4">
        <w:rPr>
          <w:rStyle w:val="Strong"/>
          <w:sz w:val="22"/>
        </w:rPr>
        <w:t>Response</w:t>
      </w:r>
    </w:p>
    <w:p w14:paraId="2CEC05B4" w14:textId="77777777" w:rsidR="00384A32" w:rsidRPr="00422DC4" w:rsidRDefault="00384A32" w:rsidP="00BF6539"/>
    <w:p w14:paraId="75A39EC2" w14:textId="1CEDCDEF" w:rsidR="00EE5879" w:rsidRPr="00422DC4" w:rsidRDefault="00EA4164" w:rsidP="00EA4164">
      <w:pPr>
        <w:ind w:left="720" w:hanging="360"/>
      </w:pPr>
      <w:bookmarkStart w:id="332" w:name="_Toc385931581"/>
      <w:bookmarkStart w:id="333" w:name="_Toc385932134"/>
      <w:r w:rsidRPr="00422DC4">
        <w:t>a.</w:t>
      </w:r>
      <w:r w:rsidRPr="00422DC4">
        <w:tab/>
      </w:r>
      <w:r w:rsidR="005E5EA8" w:rsidRPr="00422DC4">
        <w:t xml:space="preserve">Describe </w:t>
      </w:r>
      <w:r w:rsidR="004A0333" w:rsidRPr="00422DC4">
        <w:t>the methods</w:t>
      </w:r>
      <w:r w:rsidR="00F770B3" w:rsidRPr="00422DC4">
        <w:t xml:space="preserve"> </w:t>
      </w:r>
      <w:r w:rsidR="00022AFD">
        <w:t xml:space="preserve">being </w:t>
      </w:r>
      <w:r w:rsidR="00F770B3" w:rsidRPr="00422DC4">
        <w:t xml:space="preserve">used </w:t>
      </w:r>
      <w:r w:rsidR="004A0333" w:rsidRPr="00422DC4">
        <w:t xml:space="preserve">to collect evaluation data from medical students on course </w:t>
      </w:r>
      <w:r w:rsidR="007B6164" w:rsidRPr="00422DC4">
        <w:t xml:space="preserve">quality and the methods that will be used </w:t>
      </w:r>
      <w:r w:rsidR="003A0FA6" w:rsidRPr="00422DC4">
        <w:t xml:space="preserve">to </w:t>
      </w:r>
      <w:r w:rsidR="007B6164" w:rsidRPr="00422DC4">
        <w:t xml:space="preserve">collect evaluation data from medical students on </w:t>
      </w:r>
      <w:r w:rsidR="004A0333" w:rsidRPr="00422DC4">
        <w:t>clerkship quality.</w:t>
      </w:r>
      <w:r w:rsidR="00BB0152" w:rsidRPr="00422DC4">
        <w:t xml:space="preserve"> </w:t>
      </w:r>
      <w:r w:rsidR="004A0333" w:rsidRPr="00422DC4">
        <w:t>Wh</w:t>
      </w:r>
      <w:r w:rsidR="00F770B3" w:rsidRPr="00422DC4">
        <w:t xml:space="preserve">ich </w:t>
      </w:r>
      <w:r w:rsidR="004A0333" w:rsidRPr="00422DC4">
        <w:t xml:space="preserve">individual(s)/office(s) have the responsibility for </w:t>
      </w:r>
      <w:r w:rsidR="00247723" w:rsidRPr="00422DC4">
        <w:t xml:space="preserve">carrying out </w:t>
      </w:r>
      <w:r w:rsidR="00A4172B" w:rsidRPr="00422DC4">
        <w:t xml:space="preserve">each type of </w:t>
      </w:r>
      <w:r w:rsidR="004A0333" w:rsidRPr="00422DC4">
        <w:t>data collection?</w:t>
      </w:r>
      <w:bookmarkStart w:id="334" w:name="_Toc385931583"/>
      <w:bookmarkStart w:id="335" w:name="_Toc385932136"/>
      <w:bookmarkEnd w:id="332"/>
      <w:bookmarkEnd w:id="333"/>
    </w:p>
    <w:p w14:paraId="6950C314" w14:textId="27EC41A7" w:rsidR="000C67D4" w:rsidRPr="00422DC4" w:rsidRDefault="000C67D4" w:rsidP="00EA4164">
      <w:pPr>
        <w:ind w:left="720" w:hanging="360"/>
      </w:pPr>
    </w:p>
    <w:p w14:paraId="2D9F703F" w14:textId="77777777" w:rsidR="00247723" w:rsidRPr="00422DC4" w:rsidRDefault="00247723" w:rsidP="00EA4164">
      <w:pPr>
        <w:ind w:left="720" w:hanging="360"/>
      </w:pPr>
    </w:p>
    <w:p w14:paraId="12171594" w14:textId="354442BC" w:rsidR="00A4172B" w:rsidRPr="00422DC4" w:rsidRDefault="00EA4164" w:rsidP="00EA4164">
      <w:pPr>
        <w:ind w:left="720" w:hanging="360"/>
      </w:pPr>
      <w:r w:rsidRPr="00422DC4">
        <w:t>b.</w:t>
      </w:r>
      <w:r w:rsidRPr="00422DC4">
        <w:tab/>
      </w:r>
      <w:r w:rsidR="005E5EA8" w:rsidRPr="00422DC4">
        <w:t xml:space="preserve">Describe </w:t>
      </w:r>
      <w:r w:rsidR="007B6164" w:rsidRPr="00422DC4">
        <w:t xml:space="preserve">how </w:t>
      </w:r>
      <w:r w:rsidR="005E5EA8" w:rsidRPr="00422DC4">
        <w:t xml:space="preserve">medical students provide </w:t>
      </w:r>
      <w:r w:rsidR="00A4172B" w:rsidRPr="00422DC4">
        <w:t xml:space="preserve">or will provide </w:t>
      </w:r>
      <w:r w:rsidR="005E5EA8" w:rsidRPr="00422DC4">
        <w:t>evaluation data on individual</w:t>
      </w:r>
      <w:r w:rsidR="001203C4" w:rsidRPr="00422DC4">
        <w:t xml:space="preserve"> </w:t>
      </w:r>
      <w:r w:rsidR="00F6036F" w:rsidRPr="00422DC4">
        <w:t>faculty</w:t>
      </w:r>
      <w:r w:rsidR="00A4172B" w:rsidRPr="00422DC4">
        <w:t>, residents,</w:t>
      </w:r>
      <w:r w:rsidR="00F6036F" w:rsidRPr="00422DC4">
        <w:t xml:space="preserve"> and</w:t>
      </w:r>
      <w:r w:rsidR="001203C4" w:rsidRPr="00422DC4">
        <w:t xml:space="preserve"> others </w:t>
      </w:r>
      <w:r w:rsidR="005E5EA8" w:rsidRPr="00422DC4">
        <w:t>who teach and supervise them in required co</w:t>
      </w:r>
      <w:r w:rsidR="003354F1" w:rsidRPr="00422DC4">
        <w:t>urses</w:t>
      </w:r>
      <w:r w:rsidR="00A4172B" w:rsidRPr="00422DC4">
        <w:t xml:space="preserve"> and clerkship rotations</w:t>
      </w:r>
      <w:r w:rsidR="003354F1" w:rsidRPr="00422DC4">
        <w:t>.</w:t>
      </w:r>
      <w:bookmarkEnd w:id="334"/>
      <w:bookmarkEnd w:id="335"/>
    </w:p>
    <w:p w14:paraId="6680DEFB" w14:textId="157E55CD" w:rsidR="00A4172B" w:rsidRPr="00422DC4" w:rsidRDefault="00A4172B" w:rsidP="00EA4164">
      <w:pPr>
        <w:ind w:left="720" w:hanging="360"/>
      </w:pPr>
    </w:p>
    <w:p w14:paraId="2AAE58A4" w14:textId="77777777" w:rsidR="00392CB2" w:rsidRPr="00422DC4" w:rsidRDefault="00392CB2" w:rsidP="00EA4164">
      <w:pPr>
        <w:ind w:left="720" w:hanging="360"/>
      </w:pPr>
    </w:p>
    <w:p w14:paraId="17668B36" w14:textId="642AF63B" w:rsidR="00A4172B" w:rsidRPr="00422DC4" w:rsidRDefault="00EA4164" w:rsidP="00EA4164">
      <w:pPr>
        <w:ind w:left="720" w:hanging="360"/>
      </w:pPr>
      <w:r w:rsidRPr="00422DC4">
        <w:t>c.</w:t>
      </w:r>
      <w:r w:rsidRPr="00422DC4">
        <w:tab/>
      </w:r>
      <w:r w:rsidR="00A4172B" w:rsidRPr="00422DC4">
        <w:t xml:space="preserve">Discuss data from the ISA on </w:t>
      </w:r>
      <w:r w:rsidR="003D3481">
        <w:t>respondents’ agreement that the school is</w:t>
      </w:r>
      <w:r w:rsidR="00A4172B" w:rsidRPr="00422DC4">
        <w:t xml:space="preserve"> responsive to </w:t>
      </w:r>
      <w:r w:rsidR="003D3481">
        <w:t>their</w:t>
      </w:r>
      <w:r w:rsidR="00A4172B" w:rsidRPr="00422DC4">
        <w:t xml:space="preserve"> feedback on courses. How are students </w:t>
      </w:r>
      <w:r w:rsidR="00503ED8">
        <w:t xml:space="preserve">being </w:t>
      </w:r>
      <w:r w:rsidR="002A13E3" w:rsidRPr="00422DC4">
        <w:t>informed about</w:t>
      </w:r>
      <w:r w:rsidR="00A4172B" w:rsidRPr="00422DC4">
        <w:t xml:space="preserve"> actions taken based on their input?</w:t>
      </w:r>
    </w:p>
    <w:p w14:paraId="53F75FD2" w14:textId="77777777" w:rsidR="00A4172B" w:rsidRPr="00422DC4" w:rsidRDefault="00A4172B" w:rsidP="00A4172B"/>
    <w:p w14:paraId="629B0E19" w14:textId="77777777" w:rsidR="00384A32" w:rsidRPr="00422DC4" w:rsidRDefault="00384A32" w:rsidP="0006492B"/>
    <w:p w14:paraId="7178CED6" w14:textId="6C4CC181" w:rsidR="005E5EA8" w:rsidRPr="00422DC4" w:rsidRDefault="00AC619C" w:rsidP="00A85DDF">
      <w:pPr>
        <w:pStyle w:val="Heading3"/>
      </w:pPr>
      <w:r w:rsidRPr="00422DC4">
        <w:t xml:space="preserve">Supporting Documentation </w:t>
      </w:r>
    </w:p>
    <w:p w14:paraId="42A3EE50" w14:textId="77777777" w:rsidR="00384A32" w:rsidRPr="00422DC4" w:rsidRDefault="00384A32" w:rsidP="0006492B"/>
    <w:p w14:paraId="467402BC" w14:textId="7F98AB59" w:rsidR="003D037E" w:rsidRDefault="00EA4164" w:rsidP="00EA4164">
      <w:pPr>
        <w:ind w:left="720" w:hanging="360"/>
      </w:pPr>
      <w:r w:rsidRPr="00422DC4">
        <w:t>1.</w:t>
      </w:r>
      <w:r w:rsidRPr="00422DC4">
        <w:tab/>
      </w:r>
      <w:r w:rsidR="003D037E" w:rsidRPr="00422DC4">
        <w:t>A sample review of a course.</w:t>
      </w:r>
    </w:p>
    <w:p w14:paraId="216BA576" w14:textId="77777777" w:rsidR="00D82F83" w:rsidRDefault="00D82F83" w:rsidP="00EA4164">
      <w:pPr>
        <w:ind w:left="720" w:hanging="360"/>
      </w:pPr>
    </w:p>
    <w:p w14:paraId="43317077" w14:textId="77777777" w:rsidR="00B7279A" w:rsidRDefault="00B7279A" w:rsidP="00EA4164">
      <w:pPr>
        <w:ind w:left="720" w:hanging="360"/>
      </w:pPr>
    </w:p>
    <w:p w14:paraId="789508DB" w14:textId="24FCB971" w:rsidR="00B7279A" w:rsidRDefault="00B7279A" w:rsidP="007166C9">
      <w:pPr>
        <w:pStyle w:val="ListParagraph"/>
      </w:pPr>
      <w:r>
        <w:t>2.</w:t>
      </w:r>
      <w:r>
        <w:tab/>
      </w:r>
      <w:r w:rsidRPr="00422DC4">
        <w:t xml:space="preserve">A summary of </w:t>
      </w:r>
      <w:r>
        <w:t>the results of student evaluations of each required first-year course</w:t>
      </w:r>
      <w:r w:rsidR="00CE4006">
        <w:t xml:space="preserve"> for the 2025-26 academic year</w:t>
      </w:r>
      <w:r w:rsidRPr="00422DC4">
        <w:t xml:space="preserve">. Include the overall response rate for the year for each course. </w:t>
      </w:r>
    </w:p>
    <w:p w14:paraId="766F1386" w14:textId="77777777" w:rsidR="00D82F83" w:rsidRPr="00422DC4" w:rsidRDefault="00D82F83" w:rsidP="007166C9">
      <w:pPr>
        <w:pStyle w:val="ListParagraph"/>
      </w:pPr>
    </w:p>
    <w:p w14:paraId="166882DB" w14:textId="77777777" w:rsidR="002908C6" w:rsidRPr="00422DC4" w:rsidRDefault="002908C6" w:rsidP="00EA4164">
      <w:pPr>
        <w:ind w:left="720" w:hanging="360"/>
      </w:pPr>
    </w:p>
    <w:p w14:paraId="35E2DB33" w14:textId="286E28D5" w:rsidR="003D037E" w:rsidRPr="00422DC4" w:rsidRDefault="00CE4006" w:rsidP="00EA4164">
      <w:pPr>
        <w:ind w:left="720" w:hanging="360"/>
      </w:pPr>
      <w:r>
        <w:t>3.</w:t>
      </w:r>
      <w:r w:rsidR="00EA4164" w:rsidRPr="00422DC4">
        <w:tab/>
      </w:r>
      <w:r w:rsidR="003D037E" w:rsidRPr="00422DC4">
        <w:t>Forms that are used by students in the evaluation of courses and that will be used in the evaluation of clerkships. If there are no standardized forms, provide sample forms for individual courses and clerkships.</w:t>
      </w:r>
    </w:p>
    <w:p w14:paraId="594E79E6" w14:textId="77777777" w:rsidR="000C67D4" w:rsidRPr="00422DC4" w:rsidRDefault="000C67D4" w:rsidP="0006492B"/>
    <w:p w14:paraId="551E8BA2" w14:textId="22D64BEA" w:rsidR="007D32EA" w:rsidRPr="00422DC4" w:rsidRDefault="00AC619C" w:rsidP="007D32EA">
      <w:pPr>
        <w:pStyle w:val="Heading2"/>
        <w:rPr>
          <w:rFonts w:cs="Times New Roman"/>
        </w:rPr>
      </w:pPr>
      <w:r w:rsidRPr="00422DC4">
        <w:rPr>
          <w:rFonts w:cs="Times New Roman"/>
        </w:rPr>
        <w:br w:type="page"/>
      </w:r>
      <w:bookmarkStart w:id="336" w:name="_Toc385931590"/>
      <w:bookmarkStart w:id="337" w:name="_Toc385932143"/>
      <w:bookmarkStart w:id="338" w:name="_Toc448736823"/>
    </w:p>
    <w:p w14:paraId="7732A4C7" w14:textId="79A8D993" w:rsidR="00384A32" w:rsidRPr="00422DC4" w:rsidRDefault="00AC619C" w:rsidP="00314737">
      <w:pPr>
        <w:pStyle w:val="Heading2"/>
        <w:rPr>
          <w:rFonts w:cs="Times New Roman"/>
        </w:rPr>
      </w:pPr>
      <w:bookmarkStart w:id="339" w:name="_Toc198711350"/>
      <w:r w:rsidRPr="00422DC4">
        <w:rPr>
          <w:rFonts w:cs="Times New Roman"/>
        </w:rPr>
        <w:t xml:space="preserve">8.7 Comparability </w:t>
      </w:r>
      <w:r w:rsidR="00871890" w:rsidRPr="00422DC4">
        <w:rPr>
          <w:rFonts w:cs="Times New Roman"/>
        </w:rPr>
        <w:t>o</w:t>
      </w:r>
      <w:r w:rsidRPr="00422DC4">
        <w:rPr>
          <w:rFonts w:cs="Times New Roman"/>
        </w:rPr>
        <w:t>f Education/Assessment</w:t>
      </w:r>
      <w:bookmarkStart w:id="340" w:name="_Toc385931591"/>
      <w:bookmarkStart w:id="341" w:name="_Toc385932144"/>
      <w:bookmarkEnd w:id="336"/>
      <w:bookmarkEnd w:id="337"/>
      <w:bookmarkEnd w:id="338"/>
      <w:bookmarkEnd w:id="339"/>
    </w:p>
    <w:bookmarkEnd w:id="340"/>
    <w:bookmarkEnd w:id="341"/>
    <w:p w14:paraId="4C639B0D" w14:textId="4F2F165B" w:rsidR="00A4172B" w:rsidRPr="00422DC4" w:rsidRDefault="00035F07" w:rsidP="00C65627">
      <w:pPr>
        <w:rPr>
          <w:b/>
          <w:color w:val="004990"/>
        </w:rPr>
      </w:pPr>
      <w:r w:rsidRPr="00422DC4">
        <w:rPr>
          <w:b/>
          <w:color w:val="004990"/>
        </w:rPr>
        <w:t>A medical school ensures that the medical curriculum includes comparable educational experiences and equivalent methods of assessment across all locations within a given course and clerkship to ensure that all medical students achieve the same medical education program objectives.</w:t>
      </w:r>
    </w:p>
    <w:p w14:paraId="496E607E" w14:textId="5C79889C" w:rsidR="00A4172B" w:rsidRPr="00422DC4" w:rsidRDefault="00A4172B" w:rsidP="00C65627">
      <w:pPr>
        <w:rPr>
          <w:b/>
          <w:color w:val="004990"/>
        </w:rPr>
      </w:pPr>
    </w:p>
    <w:p w14:paraId="3D7AA38F" w14:textId="77777777" w:rsidR="00035F07" w:rsidRPr="00422DC4" w:rsidRDefault="00035F07" w:rsidP="00C65627">
      <w:pPr>
        <w:rPr>
          <w:b/>
          <w:color w:val="004990"/>
        </w:rPr>
      </w:pPr>
    </w:p>
    <w:p w14:paraId="1419AB61" w14:textId="77777777" w:rsidR="00A4172B" w:rsidRPr="00422DC4" w:rsidRDefault="00A4172B" w:rsidP="00A4172B">
      <w:pPr>
        <w:rPr>
          <w:b/>
        </w:rPr>
      </w:pPr>
      <w:r w:rsidRPr="00422DC4">
        <w:rPr>
          <w:b/>
        </w:rPr>
        <w:t>Supporting Data</w:t>
      </w:r>
    </w:p>
    <w:p w14:paraId="37D075B7" w14:textId="77777777" w:rsidR="00A4172B" w:rsidRPr="00422DC4" w:rsidRDefault="00A4172B" w:rsidP="00A4172B"/>
    <w:tbl>
      <w:tblPr>
        <w:tblStyle w:val="TableGrid"/>
        <w:tblW w:w="5000" w:type="pct"/>
        <w:tblLook w:val="04A0" w:firstRow="1" w:lastRow="0" w:firstColumn="1" w:lastColumn="0" w:noHBand="0" w:noVBand="1"/>
      </w:tblPr>
      <w:tblGrid>
        <w:gridCol w:w="2012"/>
        <w:gridCol w:w="2850"/>
        <w:gridCol w:w="2950"/>
        <w:gridCol w:w="2594"/>
        <w:gridCol w:w="10"/>
      </w:tblGrid>
      <w:tr w:rsidR="00A4172B" w:rsidRPr="00422DC4" w14:paraId="761D329D" w14:textId="77777777" w:rsidTr="009F39E2">
        <w:tc>
          <w:tcPr>
            <w:tcW w:w="5000" w:type="pct"/>
            <w:gridSpan w:val="5"/>
          </w:tcPr>
          <w:p w14:paraId="5340C046" w14:textId="77777777" w:rsidR="00A4172B" w:rsidRPr="00422DC4" w:rsidRDefault="00A4172B" w:rsidP="00255B04">
            <w:pPr>
              <w:rPr>
                <w:rFonts w:ascii="Times New Roman" w:hAnsi="Times New Roman"/>
                <w:b/>
              </w:rPr>
            </w:pPr>
            <w:r w:rsidRPr="00422DC4">
              <w:rPr>
                <w:rFonts w:ascii="Times New Roman" w:hAnsi="Times New Roman"/>
                <w:b/>
              </w:rPr>
              <w:t>Table 8.7-1 | Comparability Actions</w:t>
            </w:r>
          </w:p>
        </w:tc>
      </w:tr>
      <w:tr w:rsidR="00A4172B" w:rsidRPr="00422DC4" w14:paraId="7CB9BD37" w14:textId="77777777" w:rsidTr="009F39E2">
        <w:tc>
          <w:tcPr>
            <w:tcW w:w="5000" w:type="pct"/>
            <w:gridSpan w:val="5"/>
          </w:tcPr>
          <w:p w14:paraId="592BB488" w14:textId="52CD0E99" w:rsidR="00A4172B" w:rsidRPr="00422DC4" w:rsidRDefault="00A4172B" w:rsidP="00255B04">
            <w:pPr>
              <w:rPr>
                <w:rFonts w:ascii="Times New Roman" w:hAnsi="Times New Roman"/>
              </w:rPr>
            </w:pPr>
            <w:r w:rsidRPr="00422DC4">
              <w:rPr>
                <w:rFonts w:ascii="Times New Roman" w:hAnsi="Times New Roman"/>
              </w:rPr>
              <w:t>Provide the requested information for each course or clerkship that is or will be offered at more than one instructional site, including regional campuses Add rows as needed.</w:t>
            </w:r>
          </w:p>
        </w:tc>
      </w:tr>
      <w:tr w:rsidR="00A4172B" w:rsidRPr="00422DC4" w14:paraId="76A03B33" w14:textId="77777777" w:rsidTr="009F39E2">
        <w:trPr>
          <w:gridAfter w:val="1"/>
          <w:wAfter w:w="5" w:type="pct"/>
        </w:trPr>
        <w:tc>
          <w:tcPr>
            <w:tcW w:w="966" w:type="pct"/>
          </w:tcPr>
          <w:p w14:paraId="7C9CD1D3" w14:textId="77777777" w:rsidR="00A4172B" w:rsidRPr="00422DC4" w:rsidRDefault="00A4172B" w:rsidP="00255B04">
            <w:pPr>
              <w:rPr>
                <w:rFonts w:ascii="Times New Roman" w:hAnsi="Times New Roman"/>
              </w:rPr>
            </w:pPr>
            <w:r w:rsidRPr="00422DC4">
              <w:rPr>
                <w:rFonts w:ascii="Times New Roman" w:hAnsi="Times New Roman"/>
              </w:rPr>
              <w:t>Course/Clerkship</w:t>
            </w:r>
          </w:p>
        </w:tc>
        <w:tc>
          <w:tcPr>
            <w:tcW w:w="1368" w:type="pct"/>
          </w:tcPr>
          <w:p w14:paraId="272A8CC1" w14:textId="030A4BCC" w:rsidR="00A4172B" w:rsidRPr="00422DC4" w:rsidRDefault="008430EB" w:rsidP="00255B04">
            <w:pPr>
              <w:rPr>
                <w:rFonts w:ascii="Times New Roman" w:hAnsi="Times New Roman"/>
              </w:rPr>
            </w:pPr>
            <w:r w:rsidRPr="00422DC4">
              <w:rPr>
                <w:rFonts w:ascii="Times New Roman" w:hAnsi="Times New Roman"/>
              </w:rPr>
              <w:t>Summarize how faculty at distributed sites will be informed about learning objectives, assessment system, and required clinical encounters</w:t>
            </w:r>
          </w:p>
        </w:tc>
        <w:tc>
          <w:tcPr>
            <w:tcW w:w="1416" w:type="pct"/>
          </w:tcPr>
          <w:p w14:paraId="2666A0C1" w14:textId="3D0A80EA" w:rsidR="00A4172B" w:rsidRPr="00422DC4" w:rsidRDefault="008430EB" w:rsidP="00255B04">
            <w:pPr>
              <w:rPr>
                <w:rFonts w:ascii="Times New Roman" w:hAnsi="Times New Roman"/>
              </w:rPr>
            </w:pPr>
            <w:r w:rsidRPr="00422DC4">
              <w:rPr>
                <w:rFonts w:ascii="Times New Roman" w:hAnsi="Times New Roman"/>
              </w:rPr>
              <w:t>Summarize how and how often course/clerkship leadership will communicate with site leadership and faculty</w:t>
            </w:r>
          </w:p>
        </w:tc>
        <w:tc>
          <w:tcPr>
            <w:tcW w:w="1245" w:type="pct"/>
          </w:tcPr>
          <w:p w14:paraId="4A31E162" w14:textId="57006681" w:rsidR="00A4172B" w:rsidRPr="00422DC4" w:rsidRDefault="008430EB" w:rsidP="00255B04">
            <w:pPr>
              <w:rPr>
                <w:rFonts w:ascii="Times New Roman" w:hAnsi="Times New Roman"/>
              </w:rPr>
            </w:pPr>
            <w:r w:rsidRPr="00422DC4">
              <w:rPr>
                <w:rFonts w:ascii="Times New Roman" w:hAnsi="Times New Roman"/>
              </w:rPr>
              <w:t>Methods to ensure that site leadership and faculty will receive information about student performance and satisfaction</w:t>
            </w:r>
          </w:p>
        </w:tc>
      </w:tr>
      <w:tr w:rsidR="00A4172B" w:rsidRPr="00422DC4" w14:paraId="77A43D69" w14:textId="77777777" w:rsidTr="009F39E2">
        <w:trPr>
          <w:gridAfter w:val="1"/>
          <w:wAfter w:w="5" w:type="pct"/>
        </w:trPr>
        <w:tc>
          <w:tcPr>
            <w:tcW w:w="966" w:type="pct"/>
          </w:tcPr>
          <w:p w14:paraId="7C0C021E" w14:textId="77777777" w:rsidR="00A4172B" w:rsidRPr="00422DC4" w:rsidRDefault="00A4172B" w:rsidP="00255B04">
            <w:pPr>
              <w:rPr>
                <w:rFonts w:ascii="Times New Roman" w:hAnsi="Times New Roman"/>
              </w:rPr>
            </w:pPr>
          </w:p>
        </w:tc>
        <w:tc>
          <w:tcPr>
            <w:tcW w:w="1368" w:type="pct"/>
          </w:tcPr>
          <w:p w14:paraId="73BA3CFF" w14:textId="77777777" w:rsidR="00A4172B" w:rsidRPr="00422DC4" w:rsidRDefault="00A4172B" w:rsidP="00255B04">
            <w:pPr>
              <w:rPr>
                <w:rFonts w:ascii="Times New Roman" w:hAnsi="Times New Roman"/>
              </w:rPr>
            </w:pPr>
          </w:p>
        </w:tc>
        <w:tc>
          <w:tcPr>
            <w:tcW w:w="1416" w:type="pct"/>
          </w:tcPr>
          <w:p w14:paraId="4AC2E578" w14:textId="77777777" w:rsidR="00A4172B" w:rsidRPr="00422DC4" w:rsidRDefault="00A4172B" w:rsidP="00255B04">
            <w:pPr>
              <w:rPr>
                <w:rFonts w:ascii="Times New Roman" w:hAnsi="Times New Roman"/>
              </w:rPr>
            </w:pPr>
          </w:p>
        </w:tc>
        <w:tc>
          <w:tcPr>
            <w:tcW w:w="1245" w:type="pct"/>
          </w:tcPr>
          <w:p w14:paraId="31E9F68D" w14:textId="77777777" w:rsidR="00A4172B" w:rsidRPr="00422DC4" w:rsidRDefault="00A4172B" w:rsidP="00255B04">
            <w:pPr>
              <w:rPr>
                <w:rFonts w:ascii="Times New Roman" w:hAnsi="Times New Roman"/>
              </w:rPr>
            </w:pPr>
          </w:p>
        </w:tc>
      </w:tr>
      <w:tr w:rsidR="00A4172B" w:rsidRPr="00422DC4" w14:paraId="00F95262" w14:textId="77777777" w:rsidTr="009F39E2">
        <w:trPr>
          <w:gridAfter w:val="1"/>
          <w:wAfter w:w="5" w:type="pct"/>
        </w:trPr>
        <w:tc>
          <w:tcPr>
            <w:tcW w:w="966" w:type="pct"/>
          </w:tcPr>
          <w:p w14:paraId="72D4DC34" w14:textId="77777777" w:rsidR="00A4172B" w:rsidRPr="00422DC4" w:rsidRDefault="00A4172B" w:rsidP="00255B04">
            <w:pPr>
              <w:rPr>
                <w:rFonts w:ascii="Times New Roman" w:hAnsi="Times New Roman"/>
              </w:rPr>
            </w:pPr>
          </w:p>
        </w:tc>
        <w:tc>
          <w:tcPr>
            <w:tcW w:w="1368" w:type="pct"/>
          </w:tcPr>
          <w:p w14:paraId="6B10A8DB" w14:textId="77777777" w:rsidR="00A4172B" w:rsidRPr="00422DC4" w:rsidRDefault="00A4172B" w:rsidP="00255B04">
            <w:pPr>
              <w:rPr>
                <w:rFonts w:ascii="Times New Roman" w:hAnsi="Times New Roman"/>
              </w:rPr>
            </w:pPr>
          </w:p>
        </w:tc>
        <w:tc>
          <w:tcPr>
            <w:tcW w:w="1416" w:type="pct"/>
          </w:tcPr>
          <w:p w14:paraId="792ABE09" w14:textId="77777777" w:rsidR="00A4172B" w:rsidRPr="00422DC4" w:rsidRDefault="00A4172B" w:rsidP="00255B04">
            <w:pPr>
              <w:rPr>
                <w:rFonts w:ascii="Times New Roman" w:hAnsi="Times New Roman"/>
              </w:rPr>
            </w:pPr>
          </w:p>
        </w:tc>
        <w:tc>
          <w:tcPr>
            <w:tcW w:w="1245" w:type="pct"/>
          </w:tcPr>
          <w:p w14:paraId="77C94F6F" w14:textId="77777777" w:rsidR="00A4172B" w:rsidRPr="00422DC4" w:rsidRDefault="00A4172B" w:rsidP="00255B04">
            <w:pPr>
              <w:rPr>
                <w:rFonts w:ascii="Times New Roman" w:hAnsi="Times New Roman"/>
              </w:rPr>
            </w:pPr>
          </w:p>
        </w:tc>
      </w:tr>
    </w:tbl>
    <w:p w14:paraId="77DA3338" w14:textId="77777777" w:rsidR="00A4172B" w:rsidRPr="00422DC4" w:rsidRDefault="00A4172B" w:rsidP="00A4172B"/>
    <w:p w14:paraId="1D78D781" w14:textId="1544CE3D" w:rsidR="004747A6" w:rsidRPr="00422DC4" w:rsidRDefault="004747A6" w:rsidP="004747A6"/>
    <w:p w14:paraId="550185EE" w14:textId="77777777" w:rsidR="00F84961" w:rsidRPr="00422DC4" w:rsidRDefault="00F84961" w:rsidP="00F84961">
      <w:pPr>
        <w:widowControl w:val="0"/>
        <w:tabs>
          <w:tab w:val="left" w:pos="360"/>
        </w:tabs>
        <w:outlineLvl w:val="2"/>
        <w:rPr>
          <w:rFonts w:eastAsia="Times New Roman"/>
          <w:b/>
        </w:rPr>
      </w:pPr>
      <w:r w:rsidRPr="00422DC4">
        <w:rPr>
          <w:rFonts w:eastAsia="Times New Roman"/>
          <w:b/>
        </w:rPr>
        <w:t>Narrative Response</w:t>
      </w:r>
    </w:p>
    <w:p w14:paraId="367BE676" w14:textId="77777777" w:rsidR="00F84961" w:rsidRPr="00422DC4" w:rsidRDefault="00F84961" w:rsidP="00F84961"/>
    <w:p w14:paraId="53F8984B" w14:textId="75E34E77" w:rsidR="00F84961" w:rsidRPr="00422DC4" w:rsidRDefault="00EA4164" w:rsidP="00EA4164">
      <w:pPr>
        <w:ind w:left="720" w:hanging="360"/>
      </w:pPr>
      <w:r w:rsidRPr="00422DC4">
        <w:t>a.</w:t>
      </w:r>
      <w:r w:rsidRPr="00422DC4">
        <w:tab/>
      </w:r>
      <w:r w:rsidR="00F84961" w:rsidRPr="00422DC4">
        <w:t>Summarize the data</w:t>
      </w:r>
      <w:r w:rsidR="00AA78D5" w:rsidRPr="00422DC4">
        <w:t>/information</w:t>
      </w:r>
      <w:r w:rsidR="00F84961" w:rsidRPr="00422DC4">
        <w:t xml:space="preserve"> that will be used to determine if there is comparability across sites within a given clerkship. Note if the data </w:t>
      </w:r>
      <w:r w:rsidR="00E95464">
        <w:t xml:space="preserve">that will be </w:t>
      </w:r>
      <w:r w:rsidR="00F84961" w:rsidRPr="00422DC4">
        <w:t xml:space="preserve">used </w:t>
      </w:r>
      <w:r w:rsidR="00184EE3">
        <w:t>were</w:t>
      </w:r>
      <w:r w:rsidR="00F84961" w:rsidRPr="00422DC4">
        <w:t xml:space="preserve"> determined centrally or by the individual course/clerkship or department.</w:t>
      </w:r>
    </w:p>
    <w:p w14:paraId="3F64119E" w14:textId="75A51A9C" w:rsidR="00A22B35" w:rsidRPr="00422DC4" w:rsidRDefault="00A22B35" w:rsidP="00EA4164">
      <w:pPr>
        <w:ind w:left="720" w:hanging="360"/>
      </w:pPr>
    </w:p>
    <w:p w14:paraId="59FADA24" w14:textId="078F8082" w:rsidR="00A22B35" w:rsidRPr="00422DC4" w:rsidRDefault="00A22B35" w:rsidP="00EA4164">
      <w:pPr>
        <w:ind w:left="720" w:hanging="360"/>
      </w:pPr>
    </w:p>
    <w:p w14:paraId="02F74C8B" w14:textId="3C0925BE" w:rsidR="00F84961" w:rsidRPr="00422DC4" w:rsidRDefault="00EA4164" w:rsidP="00EA4164">
      <w:pPr>
        <w:ind w:left="720" w:hanging="360"/>
      </w:pPr>
      <w:r w:rsidRPr="00422DC4">
        <w:t>b.</w:t>
      </w:r>
      <w:r w:rsidRPr="00422DC4">
        <w:tab/>
      </w:r>
      <w:r w:rsidR="00F84961" w:rsidRPr="00422DC4">
        <w:t xml:space="preserve">Describe the individuals (e.g., site director, clerkship director, department chair) and/or groups (curriculum committee or a curriculum committee subcommittee) </w:t>
      </w:r>
      <w:r w:rsidR="0031708A" w:rsidRPr="00422DC4">
        <w:t xml:space="preserve">that </w:t>
      </w:r>
      <w:r w:rsidR="00247940" w:rsidRPr="00422DC4">
        <w:t xml:space="preserve">are or will be </w:t>
      </w:r>
      <w:r w:rsidR="00F84961" w:rsidRPr="00422DC4">
        <w:t xml:space="preserve">responsible for reviewing and acting on data/information related to comparability across instructional sites. In the description, note the role(s) of each individual/group in addressing inconsistencies across sites in such areas as </w:t>
      </w:r>
      <w:r w:rsidR="00842B85" w:rsidRPr="00422DC4">
        <w:t>completion by students of the required clinical experiences</w:t>
      </w:r>
      <w:r w:rsidR="00F84961" w:rsidRPr="00422DC4">
        <w:t xml:space="preserve"> and </w:t>
      </w:r>
      <w:r w:rsidR="00BD274D" w:rsidRPr="00422DC4">
        <w:t xml:space="preserve">equivalency of </w:t>
      </w:r>
      <w:r w:rsidR="00BC38B7" w:rsidRPr="00422DC4">
        <w:t>the grading process</w:t>
      </w:r>
    </w:p>
    <w:p w14:paraId="32346DFD" w14:textId="7B98AD04" w:rsidR="00F84961" w:rsidRPr="00422DC4" w:rsidRDefault="00F84961" w:rsidP="00932D65"/>
    <w:p w14:paraId="2B325A6B" w14:textId="77777777" w:rsidR="00932D65" w:rsidRPr="00422DC4" w:rsidRDefault="00932D65" w:rsidP="00932D65"/>
    <w:p w14:paraId="4DBB3DDF" w14:textId="33E23623" w:rsidR="003F79D6" w:rsidRPr="00422DC4" w:rsidRDefault="00D9293D" w:rsidP="00D9293D">
      <w:r w:rsidRPr="00422DC4">
        <w:br w:type="page"/>
      </w:r>
    </w:p>
    <w:p w14:paraId="7DE16887" w14:textId="0E83D152" w:rsidR="00384A32" w:rsidRPr="00422DC4" w:rsidRDefault="00AC619C" w:rsidP="00314737">
      <w:pPr>
        <w:pStyle w:val="Heading2"/>
        <w:rPr>
          <w:rFonts w:cs="Times New Roman"/>
        </w:rPr>
      </w:pPr>
      <w:bookmarkStart w:id="342" w:name="_Toc385931598"/>
      <w:bookmarkStart w:id="343" w:name="_Toc385932151"/>
      <w:bookmarkStart w:id="344" w:name="_Toc448736824"/>
      <w:bookmarkStart w:id="345" w:name="_Toc198711351"/>
      <w:r w:rsidRPr="00422DC4">
        <w:rPr>
          <w:rFonts w:cs="Times New Roman"/>
        </w:rPr>
        <w:t>8.8 Monitoring Student Time</w:t>
      </w:r>
      <w:bookmarkStart w:id="346" w:name="_Toc385931599"/>
      <w:bookmarkStart w:id="347" w:name="_Toc385932152"/>
      <w:bookmarkEnd w:id="342"/>
      <w:bookmarkEnd w:id="343"/>
      <w:bookmarkEnd w:id="344"/>
      <w:bookmarkEnd w:id="345"/>
    </w:p>
    <w:bookmarkEnd w:id="346"/>
    <w:bookmarkEnd w:id="347"/>
    <w:p w14:paraId="7BB87A83" w14:textId="2E070756" w:rsidR="00F84961" w:rsidRPr="00422DC4" w:rsidRDefault="00035F07" w:rsidP="00172E62">
      <w:pPr>
        <w:rPr>
          <w:b/>
        </w:rPr>
      </w:pPr>
      <w:r w:rsidRPr="00422DC4">
        <w:rPr>
          <w:b/>
          <w:color w:val="004990"/>
        </w:rPr>
        <w:t xml:space="preserve">The medical school faculty committee responsible for the medical curriculum and the program’s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w:t>
      </w:r>
      <w:r w:rsidR="006C2CFB" w:rsidRPr="00422DC4">
        <w:rPr>
          <w:b/>
          <w:color w:val="004990"/>
        </w:rPr>
        <w:t>throughout the curriculum</w:t>
      </w:r>
      <w:r w:rsidRPr="00422DC4">
        <w:rPr>
          <w:b/>
          <w:color w:val="004990"/>
        </w:rPr>
        <w:t>.</w:t>
      </w:r>
    </w:p>
    <w:p w14:paraId="2706E4D4" w14:textId="2D6F2593" w:rsidR="00F84961" w:rsidRPr="00422DC4" w:rsidRDefault="00F84961" w:rsidP="00172E62">
      <w:pPr>
        <w:rPr>
          <w:b/>
        </w:rPr>
      </w:pPr>
    </w:p>
    <w:p w14:paraId="1C013EC3" w14:textId="77777777" w:rsidR="00035F07" w:rsidRPr="00422DC4" w:rsidRDefault="00035F07" w:rsidP="00172E62">
      <w:pPr>
        <w:rPr>
          <w:b/>
        </w:rPr>
      </w:pPr>
    </w:p>
    <w:p w14:paraId="77291CCE" w14:textId="77777777" w:rsidR="00F84961" w:rsidRPr="00422DC4" w:rsidRDefault="00F84961" w:rsidP="00F84961">
      <w:pPr>
        <w:rPr>
          <w:b/>
        </w:rPr>
      </w:pPr>
      <w:r w:rsidRPr="00422DC4">
        <w:rPr>
          <w:b/>
        </w:rPr>
        <w:t>Supporting Data</w:t>
      </w:r>
    </w:p>
    <w:p w14:paraId="37FAE1B1" w14:textId="77777777" w:rsidR="00BA7039" w:rsidRPr="00422DC4" w:rsidRDefault="00BA7039" w:rsidP="00BA7039"/>
    <w:tbl>
      <w:tblPr>
        <w:tblStyle w:val="TableGrid"/>
        <w:tblW w:w="5000" w:type="pct"/>
        <w:tblLook w:val="04A0" w:firstRow="1" w:lastRow="0" w:firstColumn="1" w:lastColumn="0" w:noHBand="0" w:noVBand="1"/>
      </w:tblPr>
      <w:tblGrid>
        <w:gridCol w:w="1157"/>
        <w:gridCol w:w="1157"/>
        <w:gridCol w:w="1157"/>
        <w:gridCol w:w="1157"/>
        <w:gridCol w:w="1156"/>
        <w:gridCol w:w="1156"/>
        <w:gridCol w:w="1156"/>
        <w:gridCol w:w="1156"/>
        <w:gridCol w:w="1156"/>
        <w:gridCol w:w="8"/>
      </w:tblGrid>
      <w:tr w:rsidR="00BA7039" w:rsidRPr="00422DC4" w14:paraId="57B58DEB" w14:textId="77777777" w:rsidTr="007C392C">
        <w:tc>
          <w:tcPr>
            <w:tcW w:w="550" w:type="pct"/>
            <w:gridSpan w:val="10"/>
          </w:tcPr>
          <w:p w14:paraId="2EB10264" w14:textId="08836322" w:rsidR="00BA7039" w:rsidRPr="00422DC4" w:rsidRDefault="00BA7039" w:rsidP="00A05080">
            <w:pPr>
              <w:pStyle w:val="Default"/>
              <w:rPr>
                <w:rFonts w:ascii="Times New Roman" w:hAnsi="Times New Roman"/>
                <w:sz w:val="22"/>
                <w:szCs w:val="22"/>
              </w:rPr>
            </w:pPr>
            <w:r w:rsidRPr="00422DC4">
              <w:rPr>
                <w:rFonts w:ascii="Times New Roman" w:hAnsi="Times New Roman"/>
                <w:b/>
                <w:sz w:val="22"/>
                <w:szCs w:val="22"/>
              </w:rPr>
              <w:t xml:space="preserve">Table </w:t>
            </w:r>
            <w:r w:rsidR="005279E7" w:rsidRPr="00422DC4">
              <w:rPr>
                <w:rFonts w:ascii="Times New Roman" w:hAnsi="Times New Roman"/>
                <w:b/>
                <w:sz w:val="22"/>
                <w:szCs w:val="22"/>
              </w:rPr>
              <w:t>8.8</w:t>
            </w:r>
            <w:r w:rsidRPr="00422DC4">
              <w:rPr>
                <w:rFonts w:ascii="Times New Roman" w:hAnsi="Times New Roman"/>
                <w:b/>
                <w:sz w:val="22"/>
                <w:szCs w:val="22"/>
              </w:rPr>
              <w:t xml:space="preserve">-1 | </w:t>
            </w:r>
            <w:r w:rsidR="00E75B21" w:rsidRPr="00422DC4">
              <w:rPr>
                <w:rFonts w:ascii="Times New Roman" w:hAnsi="Times New Roman"/>
                <w:b/>
                <w:sz w:val="22"/>
                <w:szCs w:val="22"/>
              </w:rPr>
              <w:t xml:space="preserve">There is </w:t>
            </w:r>
            <w:r w:rsidR="000B1C18">
              <w:rPr>
                <w:rFonts w:ascii="Times New Roman" w:hAnsi="Times New Roman"/>
                <w:b/>
                <w:sz w:val="22"/>
                <w:szCs w:val="22"/>
              </w:rPr>
              <w:t>a</w:t>
            </w:r>
            <w:r w:rsidR="00E75B21" w:rsidRPr="00422DC4">
              <w:rPr>
                <w:rFonts w:ascii="Times New Roman" w:hAnsi="Times New Roman"/>
                <w:b/>
                <w:sz w:val="22"/>
                <w:szCs w:val="22"/>
              </w:rPr>
              <w:t xml:space="preserve">dequate </w:t>
            </w:r>
            <w:r w:rsidR="000B1C18">
              <w:rPr>
                <w:rFonts w:ascii="Times New Roman" w:hAnsi="Times New Roman"/>
                <w:b/>
                <w:sz w:val="22"/>
                <w:szCs w:val="22"/>
              </w:rPr>
              <w:t>a</w:t>
            </w:r>
            <w:r w:rsidR="00E75B21" w:rsidRPr="00422DC4">
              <w:rPr>
                <w:rFonts w:ascii="Times New Roman" w:hAnsi="Times New Roman"/>
                <w:b/>
                <w:sz w:val="22"/>
                <w:szCs w:val="22"/>
              </w:rPr>
              <w:t xml:space="preserve">vailable </w:t>
            </w:r>
            <w:r w:rsidR="000B1C18">
              <w:rPr>
                <w:rFonts w:ascii="Times New Roman" w:hAnsi="Times New Roman"/>
                <w:b/>
                <w:sz w:val="22"/>
                <w:szCs w:val="22"/>
              </w:rPr>
              <w:t>t</w:t>
            </w:r>
            <w:r w:rsidR="00E75B21" w:rsidRPr="00422DC4">
              <w:rPr>
                <w:rFonts w:ascii="Times New Roman" w:hAnsi="Times New Roman"/>
                <w:b/>
                <w:sz w:val="22"/>
                <w:szCs w:val="22"/>
              </w:rPr>
              <w:t xml:space="preserve">ime in the </w:t>
            </w:r>
            <w:r w:rsidR="000B1C18">
              <w:rPr>
                <w:rFonts w:ascii="Times New Roman" w:hAnsi="Times New Roman"/>
                <w:b/>
                <w:sz w:val="22"/>
                <w:szCs w:val="22"/>
              </w:rPr>
              <w:t>f</w:t>
            </w:r>
            <w:r w:rsidR="00E75B21" w:rsidRPr="00422DC4">
              <w:rPr>
                <w:rFonts w:ascii="Times New Roman" w:hAnsi="Times New Roman"/>
                <w:b/>
                <w:sz w:val="22"/>
                <w:szCs w:val="22"/>
              </w:rPr>
              <w:t xml:space="preserve">irst </w:t>
            </w:r>
            <w:r w:rsidR="000B1C18">
              <w:rPr>
                <w:rFonts w:ascii="Times New Roman" w:hAnsi="Times New Roman"/>
                <w:b/>
                <w:sz w:val="22"/>
                <w:szCs w:val="22"/>
              </w:rPr>
              <w:t>y</w:t>
            </w:r>
            <w:r w:rsidR="00E75B21" w:rsidRPr="00422DC4">
              <w:rPr>
                <w:rFonts w:ascii="Times New Roman" w:hAnsi="Times New Roman"/>
                <w:b/>
                <w:sz w:val="22"/>
                <w:szCs w:val="22"/>
              </w:rPr>
              <w:t>ear</w:t>
            </w:r>
            <w:r w:rsidRPr="00422DC4">
              <w:rPr>
                <w:rFonts w:ascii="Times New Roman" w:hAnsi="Times New Roman"/>
                <w:b/>
                <w:sz w:val="22"/>
                <w:szCs w:val="22"/>
              </w:rPr>
              <w:t xml:space="preserve"> for </w:t>
            </w:r>
            <w:r w:rsidR="000B1C18">
              <w:rPr>
                <w:rFonts w:ascii="Times New Roman" w:hAnsi="Times New Roman"/>
                <w:b/>
                <w:sz w:val="22"/>
                <w:szCs w:val="22"/>
              </w:rPr>
              <w:t>s</w:t>
            </w:r>
            <w:r w:rsidRPr="00422DC4">
              <w:rPr>
                <w:rFonts w:ascii="Times New Roman" w:hAnsi="Times New Roman"/>
                <w:b/>
                <w:sz w:val="22"/>
                <w:szCs w:val="22"/>
              </w:rPr>
              <w:t>elf-</w:t>
            </w:r>
            <w:r w:rsidR="000B1C18">
              <w:rPr>
                <w:rFonts w:ascii="Times New Roman" w:hAnsi="Times New Roman"/>
                <w:b/>
                <w:sz w:val="22"/>
                <w:szCs w:val="22"/>
              </w:rPr>
              <w:t>d</w:t>
            </w:r>
            <w:r w:rsidRPr="00422DC4">
              <w:rPr>
                <w:rFonts w:ascii="Times New Roman" w:hAnsi="Times New Roman"/>
                <w:b/>
                <w:sz w:val="22"/>
                <w:szCs w:val="22"/>
              </w:rPr>
              <w:t xml:space="preserve">irected </w:t>
            </w:r>
            <w:r w:rsidR="000B1C18">
              <w:rPr>
                <w:rFonts w:ascii="Times New Roman" w:hAnsi="Times New Roman"/>
                <w:b/>
                <w:sz w:val="22"/>
                <w:szCs w:val="22"/>
              </w:rPr>
              <w:t>l</w:t>
            </w:r>
            <w:r w:rsidRPr="00422DC4">
              <w:rPr>
                <w:rFonts w:ascii="Times New Roman" w:hAnsi="Times New Roman"/>
                <w:b/>
                <w:sz w:val="22"/>
                <w:szCs w:val="22"/>
              </w:rPr>
              <w:t>earning</w:t>
            </w:r>
            <w:r w:rsidR="00E75B21" w:rsidRPr="00422DC4">
              <w:rPr>
                <w:rFonts w:ascii="Times New Roman" w:hAnsi="Times New Roman"/>
                <w:b/>
                <w:sz w:val="22"/>
                <w:szCs w:val="22"/>
              </w:rPr>
              <w:t xml:space="preserve"> and </w:t>
            </w:r>
            <w:r w:rsidR="000B1C18">
              <w:rPr>
                <w:rFonts w:ascii="Times New Roman" w:hAnsi="Times New Roman"/>
                <w:b/>
                <w:sz w:val="22"/>
                <w:szCs w:val="22"/>
              </w:rPr>
              <w:t>o</w:t>
            </w:r>
            <w:r w:rsidR="00E75B21" w:rsidRPr="00422DC4">
              <w:rPr>
                <w:rFonts w:ascii="Times New Roman" w:hAnsi="Times New Roman"/>
                <w:b/>
                <w:sz w:val="22"/>
                <w:szCs w:val="22"/>
              </w:rPr>
              <w:t xml:space="preserve">ther </w:t>
            </w:r>
            <w:r w:rsidR="000B1C18">
              <w:rPr>
                <w:rFonts w:ascii="Times New Roman" w:hAnsi="Times New Roman"/>
                <w:b/>
                <w:sz w:val="22"/>
                <w:szCs w:val="22"/>
              </w:rPr>
              <w:t>t</w:t>
            </w:r>
            <w:r w:rsidR="00E75B21" w:rsidRPr="00422DC4">
              <w:rPr>
                <w:rFonts w:ascii="Times New Roman" w:hAnsi="Times New Roman"/>
                <w:b/>
                <w:sz w:val="22"/>
                <w:szCs w:val="22"/>
              </w:rPr>
              <w:t xml:space="preserve">ypes of </w:t>
            </w:r>
            <w:r w:rsidR="000B1C18">
              <w:rPr>
                <w:rFonts w:ascii="Times New Roman" w:hAnsi="Times New Roman"/>
                <w:b/>
                <w:sz w:val="22"/>
                <w:szCs w:val="22"/>
              </w:rPr>
              <w:t>p</w:t>
            </w:r>
            <w:r w:rsidR="00E75B21" w:rsidRPr="00422DC4">
              <w:rPr>
                <w:rFonts w:ascii="Times New Roman" w:hAnsi="Times New Roman"/>
                <w:b/>
                <w:sz w:val="22"/>
                <w:szCs w:val="22"/>
              </w:rPr>
              <w:t xml:space="preserve">reparatory </w:t>
            </w:r>
            <w:r w:rsidR="000B1C18">
              <w:rPr>
                <w:rFonts w:ascii="Times New Roman" w:hAnsi="Times New Roman"/>
                <w:b/>
                <w:sz w:val="22"/>
                <w:szCs w:val="22"/>
              </w:rPr>
              <w:t>a</w:t>
            </w:r>
            <w:r w:rsidR="00E75B21" w:rsidRPr="00422DC4">
              <w:rPr>
                <w:rFonts w:ascii="Times New Roman" w:hAnsi="Times New Roman"/>
                <w:b/>
                <w:sz w:val="22"/>
                <w:szCs w:val="22"/>
              </w:rPr>
              <w:t>ssignments.</w:t>
            </w:r>
          </w:p>
        </w:tc>
      </w:tr>
      <w:tr w:rsidR="00BA7039" w:rsidRPr="00422DC4" w14:paraId="39A714EB" w14:textId="77777777" w:rsidTr="007C392C">
        <w:tc>
          <w:tcPr>
            <w:tcW w:w="550" w:type="pct"/>
            <w:gridSpan w:val="10"/>
          </w:tcPr>
          <w:p w14:paraId="6B12572C" w14:textId="2BC660CE" w:rsidR="00BA7039" w:rsidRPr="00422DC4" w:rsidRDefault="00BA7039" w:rsidP="00A05080">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Pr="00422DC4">
              <w:rPr>
                <w:rFonts w:ascii="Times New Roman" w:hAnsi="Times New Roman"/>
                <w:sz w:val="22"/>
                <w:szCs w:val="22"/>
              </w:rPr>
              <w:t xml:space="preserve"> </w:t>
            </w:r>
            <w:r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1D7F8C">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1D7F8C">
              <w:rPr>
                <w:rFonts w:ascii="Times New Roman" w:hAnsi="Times New Roman"/>
                <w:i/>
                <w:iCs/>
                <w:sz w:val="22"/>
                <w:szCs w:val="22"/>
              </w:rPr>
              <w:t>agree</w:t>
            </w:r>
            <w:r w:rsidR="006E24DE" w:rsidRPr="00422DC4">
              <w:rPr>
                <w:rFonts w:ascii="Times New Roman" w:hAnsi="Times New Roman"/>
                <w:sz w:val="22"/>
                <w:szCs w:val="22"/>
              </w:rPr>
              <w:t>.</w:t>
            </w:r>
            <w:r w:rsidRPr="00422DC4">
              <w:rPr>
                <w:rFonts w:ascii="Times New Roman" w:hAnsi="Times New Roman"/>
                <w:sz w:val="22"/>
                <w:szCs w:val="22"/>
              </w:rPr>
              <w:t xml:space="preserve"> </w:t>
            </w:r>
          </w:p>
        </w:tc>
      </w:tr>
      <w:tr w:rsidR="00BA7039" w:rsidRPr="00422DC4" w14:paraId="4A347517" w14:textId="77777777" w:rsidTr="007C392C">
        <w:trPr>
          <w:gridAfter w:val="1"/>
          <w:wAfter w:w="4" w:type="pct"/>
        </w:trPr>
        <w:tc>
          <w:tcPr>
            <w:tcW w:w="550" w:type="pct"/>
            <w:vMerge w:val="restart"/>
          </w:tcPr>
          <w:p w14:paraId="59DA3E6E" w14:textId="77777777" w:rsidR="00BA7039" w:rsidRPr="00422DC4" w:rsidRDefault="00BA7039" w:rsidP="00A05080">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2499F19B"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40D69383"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469CD99C" w14:textId="0EDDF012" w:rsidR="00BA7039" w:rsidRPr="00422DC4" w:rsidRDefault="00BA7039"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0A550C72" w14:textId="7CB31346"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AF9F482" w14:textId="55E518EB" w:rsidR="00BA7039" w:rsidRPr="00422DC4" w:rsidRDefault="006E24DE" w:rsidP="0060047E">
            <w:pPr>
              <w:pStyle w:val="Default"/>
              <w:jc w:val="center"/>
              <w:rPr>
                <w:rFonts w:ascii="Times New Roman" w:hAnsi="Times New Roman"/>
                <w:sz w:val="22"/>
                <w:szCs w:val="22"/>
              </w:rPr>
            </w:pPr>
            <w:r w:rsidRPr="00422DC4">
              <w:rPr>
                <w:rFonts w:ascii="Times New Roman" w:hAnsi="Times New Roman"/>
                <w:sz w:val="22"/>
                <w:szCs w:val="22"/>
              </w:rPr>
              <w:t>Disagree</w:t>
            </w:r>
            <w:r w:rsidR="0060047E" w:rsidRPr="00422DC4">
              <w:rPr>
                <w:rFonts w:ascii="Times New Roman" w:hAnsi="Times New Roman"/>
                <w:sz w:val="22"/>
                <w:szCs w:val="22"/>
              </w:rPr>
              <w:t xml:space="preserve"> </w:t>
            </w:r>
            <w:r w:rsidR="00BA7039" w:rsidRPr="00422DC4">
              <w:rPr>
                <w:rFonts w:ascii="Times New Roman" w:hAnsi="Times New Roman"/>
                <w:sz w:val="22"/>
                <w:szCs w:val="22"/>
              </w:rPr>
              <w:t>Responses</w:t>
            </w:r>
          </w:p>
        </w:tc>
        <w:tc>
          <w:tcPr>
            <w:tcW w:w="550" w:type="pct"/>
            <w:gridSpan w:val="2"/>
          </w:tcPr>
          <w:p w14:paraId="2226055B"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5D66C22F" w14:textId="76666439" w:rsidR="00BA7039" w:rsidRPr="00422DC4" w:rsidRDefault="006E24DE" w:rsidP="0060047E">
            <w:pPr>
              <w:pStyle w:val="Default"/>
              <w:jc w:val="center"/>
              <w:rPr>
                <w:rFonts w:ascii="Times New Roman" w:hAnsi="Times New Roman"/>
                <w:sz w:val="22"/>
                <w:szCs w:val="22"/>
              </w:rPr>
            </w:pPr>
            <w:r w:rsidRPr="00422DC4">
              <w:rPr>
                <w:rFonts w:ascii="Times New Roman" w:hAnsi="Times New Roman"/>
                <w:sz w:val="22"/>
                <w:szCs w:val="22"/>
              </w:rPr>
              <w:t>Agree</w:t>
            </w:r>
            <w:r w:rsidR="00BA7039" w:rsidRPr="00422DC4">
              <w:rPr>
                <w:rFonts w:ascii="Times New Roman" w:hAnsi="Times New Roman"/>
                <w:sz w:val="22"/>
                <w:szCs w:val="22"/>
              </w:rPr>
              <w:t xml:space="preserve"> Responses</w:t>
            </w:r>
          </w:p>
        </w:tc>
      </w:tr>
      <w:tr w:rsidR="00BA7039" w:rsidRPr="00422DC4" w14:paraId="768540A1" w14:textId="77777777" w:rsidTr="007C392C">
        <w:trPr>
          <w:gridAfter w:val="1"/>
          <w:wAfter w:w="4" w:type="pct"/>
        </w:trPr>
        <w:tc>
          <w:tcPr>
            <w:tcW w:w="550" w:type="pct"/>
            <w:vMerge/>
          </w:tcPr>
          <w:p w14:paraId="597CE266" w14:textId="77777777" w:rsidR="00BA7039" w:rsidRPr="00422DC4" w:rsidRDefault="00BA7039" w:rsidP="00A05080">
            <w:pPr>
              <w:pStyle w:val="Default"/>
              <w:rPr>
                <w:rFonts w:ascii="Times New Roman" w:hAnsi="Times New Roman"/>
                <w:sz w:val="22"/>
                <w:szCs w:val="22"/>
              </w:rPr>
            </w:pPr>
          </w:p>
        </w:tc>
        <w:tc>
          <w:tcPr>
            <w:tcW w:w="550" w:type="pct"/>
          </w:tcPr>
          <w:p w14:paraId="2706443D"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674A231"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337EF6F6"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8D507F2"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0F9E9AD2"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52A61DD7"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49D399BF"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55BE09A7"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w:t>
            </w:r>
          </w:p>
        </w:tc>
      </w:tr>
      <w:tr w:rsidR="00BA7039" w:rsidRPr="00422DC4" w14:paraId="4F5673AC" w14:textId="77777777" w:rsidTr="007C392C">
        <w:trPr>
          <w:gridAfter w:val="1"/>
          <w:wAfter w:w="4" w:type="pct"/>
        </w:trPr>
        <w:tc>
          <w:tcPr>
            <w:tcW w:w="550" w:type="pct"/>
          </w:tcPr>
          <w:p w14:paraId="710D4F14" w14:textId="77777777" w:rsidR="00BA7039" w:rsidRPr="00422DC4" w:rsidRDefault="00BA7039" w:rsidP="00A05080">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269FB65E" w14:textId="77777777" w:rsidR="00BA7039" w:rsidRPr="00422DC4" w:rsidRDefault="00BA7039" w:rsidP="00A05080">
            <w:pPr>
              <w:pStyle w:val="Default"/>
              <w:jc w:val="center"/>
              <w:rPr>
                <w:rFonts w:ascii="Times New Roman" w:hAnsi="Times New Roman"/>
                <w:sz w:val="22"/>
                <w:szCs w:val="22"/>
              </w:rPr>
            </w:pPr>
          </w:p>
        </w:tc>
        <w:tc>
          <w:tcPr>
            <w:tcW w:w="550" w:type="pct"/>
          </w:tcPr>
          <w:p w14:paraId="5823F09D" w14:textId="77777777" w:rsidR="00BA7039" w:rsidRPr="00422DC4" w:rsidRDefault="00BA7039" w:rsidP="00A05080">
            <w:pPr>
              <w:pStyle w:val="Default"/>
              <w:jc w:val="center"/>
              <w:rPr>
                <w:rFonts w:ascii="Times New Roman" w:hAnsi="Times New Roman"/>
                <w:sz w:val="22"/>
                <w:szCs w:val="22"/>
              </w:rPr>
            </w:pPr>
          </w:p>
        </w:tc>
        <w:tc>
          <w:tcPr>
            <w:tcW w:w="550" w:type="pct"/>
          </w:tcPr>
          <w:p w14:paraId="75D2A746" w14:textId="77777777" w:rsidR="00BA7039" w:rsidRPr="00422DC4" w:rsidRDefault="00BA7039" w:rsidP="00A05080">
            <w:pPr>
              <w:pStyle w:val="Default"/>
              <w:jc w:val="center"/>
              <w:rPr>
                <w:rFonts w:ascii="Times New Roman" w:hAnsi="Times New Roman"/>
                <w:sz w:val="22"/>
                <w:szCs w:val="22"/>
              </w:rPr>
            </w:pPr>
          </w:p>
        </w:tc>
        <w:tc>
          <w:tcPr>
            <w:tcW w:w="550" w:type="pct"/>
          </w:tcPr>
          <w:p w14:paraId="2D682C61" w14:textId="77777777" w:rsidR="00BA7039" w:rsidRPr="00422DC4" w:rsidRDefault="00BA7039" w:rsidP="00A05080">
            <w:pPr>
              <w:pStyle w:val="Default"/>
              <w:jc w:val="center"/>
              <w:rPr>
                <w:rFonts w:ascii="Times New Roman" w:hAnsi="Times New Roman"/>
                <w:sz w:val="22"/>
                <w:szCs w:val="22"/>
              </w:rPr>
            </w:pPr>
          </w:p>
        </w:tc>
        <w:tc>
          <w:tcPr>
            <w:tcW w:w="550" w:type="pct"/>
          </w:tcPr>
          <w:p w14:paraId="107B5A23" w14:textId="77777777" w:rsidR="00BA7039" w:rsidRPr="00422DC4" w:rsidRDefault="00BA7039" w:rsidP="00A05080">
            <w:pPr>
              <w:pStyle w:val="Default"/>
              <w:jc w:val="center"/>
              <w:rPr>
                <w:rFonts w:ascii="Times New Roman" w:hAnsi="Times New Roman"/>
                <w:sz w:val="22"/>
                <w:szCs w:val="22"/>
              </w:rPr>
            </w:pPr>
          </w:p>
        </w:tc>
        <w:tc>
          <w:tcPr>
            <w:tcW w:w="550" w:type="pct"/>
          </w:tcPr>
          <w:p w14:paraId="673D9C79" w14:textId="77777777" w:rsidR="00BA7039" w:rsidRPr="00422DC4" w:rsidRDefault="00BA7039" w:rsidP="00A05080">
            <w:pPr>
              <w:pStyle w:val="Default"/>
              <w:jc w:val="center"/>
              <w:rPr>
                <w:rFonts w:ascii="Times New Roman" w:hAnsi="Times New Roman"/>
                <w:sz w:val="22"/>
                <w:szCs w:val="22"/>
              </w:rPr>
            </w:pPr>
          </w:p>
        </w:tc>
        <w:tc>
          <w:tcPr>
            <w:tcW w:w="550" w:type="pct"/>
          </w:tcPr>
          <w:p w14:paraId="41A8AACB" w14:textId="77777777" w:rsidR="00BA7039" w:rsidRPr="00422DC4" w:rsidRDefault="00BA7039" w:rsidP="00A05080">
            <w:pPr>
              <w:pStyle w:val="Default"/>
              <w:jc w:val="center"/>
              <w:rPr>
                <w:rFonts w:ascii="Times New Roman" w:hAnsi="Times New Roman"/>
                <w:sz w:val="22"/>
                <w:szCs w:val="22"/>
              </w:rPr>
            </w:pPr>
          </w:p>
        </w:tc>
        <w:tc>
          <w:tcPr>
            <w:tcW w:w="550" w:type="pct"/>
          </w:tcPr>
          <w:p w14:paraId="7EAD099B" w14:textId="77777777" w:rsidR="00BA7039" w:rsidRPr="00422DC4" w:rsidRDefault="00BA7039" w:rsidP="00A05080">
            <w:pPr>
              <w:pStyle w:val="Default"/>
              <w:jc w:val="center"/>
              <w:rPr>
                <w:rFonts w:ascii="Times New Roman" w:hAnsi="Times New Roman"/>
                <w:sz w:val="22"/>
                <w:szCs w:val="22"/>
              </w:rPr>
            </w:pPr>
          </w:p>
        </w:tc>
      </w:tr>
      <w:tr w:rsidR="00BA7039" w:rsidRPr="00422DC4" w14:paraId="4F1F8DD0" w14:textId="77777777" w:rsidTr="007C392C">
        <w:trPr>
          <w:gridAfter w:val="1"/>
          <w:wAfter w:w="4" w:type="pct"/>
        </w:trPr>
        <w:tc>
          <w:tcPr>
            <w:tcW w:w="550" w:type="pct"/>
          </w:tcPr>
          <w:p w14:paraId="42A06AC5" w14:textId="77777777" w:rsidR="00BA7039" w:rsidRPr="00422DC4" w:rsidRDefault="00BA7039" w:rsidP="00A05080">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1F2CE6E1" w14:textId="77777777" w:rsidR="00BA7039" w:rsidRPr="00422DC4" w:rsidRDefault="00BA7039" w:rsidP="00A05080">
            <w:pPr>
              <w:pStyle w:val="Default"/>
              <w:jc w:val="center"/>
              <w:rPr>
                <w:rFonts w:ascii="Times New Roman" w:hAnsi="Times New Roman"/>
                <w:sz w:val="22"/>
                <w:szCs w:val="22"/>
              </w:rPr>
            </w:pPr>
          </w:p>
        </w:tc>
        <w:tc>
          <w:tcPr>
            <w:tcW w:w="550" w:type="pct"/>
          </w:tcPr>
          <w:p w14:paraId="18A1FB04" w14:textId="77777777" w:rsidR="00BA7039" w:rsidRPr="00422DC4" w:rsidRDefault="00BA7039" w:rsidP="00A05080">
            <w:pPr>
              <w:pStyle w:val="Default"/>
              <w:jc w:val="center"/>
              <w:rPr>
                <w:rFonts w:ascii="Times New Roman" w:hAnsi="Times New Roman"/>
                <w:sz w:val="22"/>
                <w:szCs w:val="22"/>
              </w:rPr>
            </w:pPr>
          </w:p>
        </w:tc>
        <w:tc>
          <w:tcPr>
            <w:tcW w:w="550" w:type="pct"/>
          </w:tcPr>
          <w:p w14:paraId="1927818D" w14:textId="77777777" w:rsidR="00BA7039" w:rsidRPr="00422DC4" w:rsidRDefault="00BA7039" w:rsidP="00A05080">
            <w:pPr>
              <w:pStyle w:val="Default"/>
              <w:jc w:val="center"/>
              <w:rPr>
                <w:rFonts w:ascii="Times New Roman" w:hAnsi="Times New Roman"/>
                <w:sz w:val="22"/>
                <w:szCs w:val="22"/>
              </w:rPr>
            </w:pPr>
          </w:p>
        </w:tc>
        <w:tc>
          <w:tcPr>
            <w:tcW w:w="550" w:type="pct"/>
          </w:tcPr>
          <w:p w14:paraId="1BA1C170" w14:textId="77777777" w:rsidR="00BA7039" w:rsidRPr="00422DC4" w:rsidRDefault="00BA7039" w:rsidP="00A05080">
            <w:pPr>
              <w:pStyle w:val="Default"/>
              <w:jc w:val="center"/>
              <w:rPr>
                <w:rFonts w:ascii="Times New Roman" w:hAnsi="Times New Roman"/>
                <w:sz w:val="22"/>
                <w:szCs w:val="22"/>
              </w:rPr>
            </w:pPr>
          </w:p>
        </w:tc>
        <w:tc>
          <w:tcPr>
            <w:tcW w:w="550" w:type="pct"/>
          </w:tcPr>
          <w:p w14:paraId="2786968B" w14:textId="77777777" w:rsidR="00BA7039" w:rsidRPr="00422DC4" w:rsidRDefault="00BA7039" w:rsidP="00A05080">
            <w:pPr>
              <w:pStyle w:val="Default"/>
              <w:jc w:val="center"/>
              <w:rPr>
                <w:rFonts w:ascii="Times New Roman" w:hAnsi="Times New Roman"/>
                <w:sz w:val="22"/>
                <w:szCs w:val="22"/>
              </w:rPr>
            </w:pPr>
          </w:p>
        </w:tc>
        <w:tc>
          <w:tcPr>
            <w:tcW w:w="550" w:type="pct"/>
          </w:tcPr>
          <w:p w14:paraId="714A1674" w14:textId="77777777" w:rsidR="00BA7039" w:rsidRPr="00422DC4" w:rsidRDefault="00BA7039" w:rsidP="00A05080">
            <w:pPr>
              <w:pStyle w:val="Default"/>
              <w:jc w:val="center"/>
              <w:rPr>
                <w:rFonts w:ascii="Times New Roman" w:hAnsi="Times New Roman"/>
                <w:sz w:val="22"/>
                <w:szCs w:val="22"/>
              </w:rPr>
            </w:pPr>
          </w:p>
        </w:tc>
        <w:tc>
          <w:tcPr>
            <w:tcW w:w="550" w:type="pct"/>
          </w:tcPr>
          <w:p w14:paraId="424C56AD" w14:textId="77777777" w:rsidR="00BA7039" w:rsidRPr="00422DC4" w:rsidRDefault="00BA7039" w:rsidP="00A05080">
            <w:pPr>
              <w:pStyle w:val="Default"/>
              <w:jc w:val="center"/>
              <w:rPr>
                <w:rFonts w:ascii="Times New Roman" w:hAnsi="Times New Roman"/>
                <w:sz w:val="22"/>
                <w:szCs w:val="22"/>
              </w:rPr>
            </w:pPr>
          </w:p>
        </w:tc>
        <w:tc>
          <w:tcPr>
            <w:tcW w:w="550" w:type="pct"/>
          </w:tcPr>
          <w:p w14:paraId="05A6127A" w14:textId="77777777" w:rsidR="00BA7039" w:rsidRPr="00422DC4" w:rsidRDefault="00BA7039" w:rsidP="00A05080">
            <w:pPr>
              <w:pStyle w:val="Default"/>
              <w:jc w:val="center"/>
              <w:rPr>
                <w:rFonts w:ascii="Times New Roman" w:hAnsi="Times New Roman"/>
                <w:sz w:val="22"/>
                <w:szCs w:val="22"/>
              </w:rPr>
            </w:pPr>
          </w:p>
        </w:tc>
      </w:tr>
      <w:tr w:rsidR="00BA7039" w:rsidRPr="00422DC4" w14:paraId="6AC8DA88" w14:textId="77777777" w:rsidTr="007C392C">
        <w:trPr>
          <w:gridAfter w:val="1"/>
          <w:wAfter w:w="4" w:type="pct"/>
        </w:trPr>
        <w:tc>
          <w:tcPr>
            <w:tcW w:w="550" w:type="pct"/>
          </w:tcPr>
          <w:p w14:paraId="089046F2" w14:textId="77777777" w:rsidR="00BA7039" w:rsidRPr="00422DC4" w:rsidRDefault="00BA7039" w:rsidP="00A05080">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21FE7859" w14:textId="77777777" w:rsidR="00BA7039" w:rsidRPr="00422DC4" w:rsidRDefault="00BA7039" w:rsidP="00A05080">
            <w:pPr>
              <w:pStyle w:val="Default"/>
              <w:jc w:val="center"/>
              <w:rPr>
                <w:rFonts w:ascii="Times New Roman" w:hAnsi="Times New Roman"/>
                <w:sz w:val="22"/>
                <w:szCs w:val="22"/>
              </w:rPr>
            </w:pPr>
          </w:p>
        </w:tc>
        <w:tc>
          <w:tcPr>
            <w:tcW w:w="550" w:type="pct"/>
          </w:tcPr>
          <w:p w14:paraId="3A5BBE48" w14:textId="77777777" w:rsidR="00BA7039" w:rsidRPr="00422DC4" w:rsidRDefault="00BA7039" w:rsidP="00A05080">
            <w:pPr>
              <w:pStyle w:val="Default"/>
              <w:jc w:val="center"/>
              <w:rPr>
                <w:rFonts w:ascii="Times New Roman" w:hAnsi="Times New Roman"/>
                <w:sz w:val="22"/>
                <w:szCs w:val="22"/>
              </w:rPr>
            </w:pPr>
          </w:p>
        </w:tc>
        <w:tc>
          <w:tcPr>
            <w:tcW w:w="550" w:type="pct"/>
          </w:tcPr>
          <w:p w14:paraId="6C9FA2BA" w14:textId="77777777" w:rsidR="00BA7039" w:rsidRPr="00422DC4" w:rsidRDefault="00BA7039" w:rsidP="00A05080">
            <w:pPr>
              <w:pStyle w:val="Default"/>
              <w:jc w:val="center"/>
              <w:rPr>
                <w:rFonts w:ascii="Times New Roman" w:hAnsi="Times New Roman"/>
                <w:sz w:val="22"/>
                <w:szCs w:val="22"/>
              </w:rPr>
            </w:pPr>
          </w:p>
        </w:tc>
        <w:tc>
          <w:tcPr>
            <w:tcW w:w="550" w:type="pct"/>
          </w:tcPr>
          <w:p w14:paraId="433299DA" w14:textId="77777777" w:rsidR="00BA7039" w:rsidRPr="00422DC4" w:rsidRDefault="00BA7039" w:rsidP="00A05080">
            <w:pPr>
              <w:pStyle w:val="Default"/>
              <w:jc w:val="center"/>
              <w:rPr>
                <w:rFonts w:ascii="Times New Roman" w:hAnsi="Times New Roman"/>
                <w:sz w:val="22"/>
                <w:szCs w:val="22"/>
              </w:rPr>
            </w:pPr>
          </w:p>
        </w:tc>
        <w:tc>
          <w:tcPr>
            <w:tcW w:w="550" w:type="pct"/>
          </w:tcPr>
          <w:p w14:paraId="074529C6" w14:textId="77777777" w:rsidR="00BA7039" w:rsidRPr="00422DC4" w:rsidRDefault="00BA7039" w:rsidP="00A05080">
            <w:pPr>
              <w:pStyle w:val="Default"/>
              <w:jc w:val="center"/>
              <w:rPr>
                <w:rFonts w:ascii="Times New Roman" w:hAnsi="Times New Roman"/>
                <w:sz w:val="22"/>
                <w:szCs w:val="22"/>
              </w:rPr>
            </w:pPr>
          </w:p>
        </w:tc>
        <w:tc>
          <w:tcPr>
            <w:tcW w:w="550" w:type="pct"/>
          </w:tcPr>
          <w:p w14:paraId="036041C9" w14:textId="77777777" w:rsidR="00BA7039" w:rsidRPr="00422DC4" w:rsidRDefault="00BA7039" w:rsidP="00A05080">
            <w:pPr>
              <w:pStyle w:val="Default"/>
              <w:jc w:val="center"/>
              <w:rPr>
                <w:rFonts w:ascii="Times New Roman" w:hAnsi="Times New Roman"/>
                <w:sz w:val="22"/>
                <w:szCs w:val="22"/>
              </w:rPr>
            </w:pPr>
          </w:p>
        </w:tc>
        <w:tc>
          <w:tcPr>
            <w:tcW w:w="550" w:type="pct"/>
          </w:tcPr>
          <w:p w14:paraId="1EC87FFB" w14:textId="77777777" w:rsidR="00BA7039" w:rsidRPr="00422DC4" w:rsidRDefault="00BA7039" w:rsidP="00A05080">
            <w:pPr>
              <w:pStyle w:val="Default"/>
              <w:jc w:val="center"/>
              <w:rPr>
                <w:rFonts w:ascii="Times New Roman" w:hAnsi="Times New Roman"/>
                <w:sz w:val="22"/>
                <w:szCs w:val="22"/>
              </w:rPr>
            </w:pPr>
          </w:p>
        </w:tc>
        <w:tc>
          <w:tcPr>
            <w:tcW w:w="550" w:type="pct"/>
          </w:tcPr>
          <w:p w14:paraId="0CE2905C" w14:textId="77777777" w:rsidR="00BA7039" w:rsidRPr="00422DC4" w:rsidRDefault="00BA7039" w:rsidP="00A05080">
            <w:pPr>
              <w:pStyle w:val="Default"/>
              <w:jc w:val="center"/>
              <w:rPr>
                <w:rFonts w:ascii="Times New Roman" w:hAnsi="Times New Roman"/>
                <w:sz w:val="22"/>
                <w:szCs w:val="22"/>
              </w:rPr>
            </w:pPr>
          </w:p>
        </w:tc>
      </w:tr>
    </w:tbl>
    <w:p w14:paraId="308D4E20" w14:textId="77777777" w:rsidR="00BA7039" w:rsidRPr="00422DC4" w:rsidRDefault="00BA7039" w:rsidP="00F84961"/>
    <w:tbl>
      <w:tblPr>
        <w:tblStyle w:val="TableGrid"/>
        <w:tblW w:w="5000" w:type="pct"/>
        <w:tblLook w:val="04A0" w:firstRow="1" w:lastRow="0" w:firstColumn="1" w:lastColumn="0" w:noHBand="0" w:noVBand="1"/>
      </w:tblPr>
      <w:tblGrid>
        <w:gridCol w:w="1157"/>
        <w:gridCol w:w="1157"/>
        <w:gridCol w:w="1157"/>
        <w:gridCol w:w="1157"/>
        <w:gridCol w:w="1156"/>
        <w:gridCol w:w="1156"/>
        <w:gridCol w:w="1156"/>
        <w:gridCol w:w="1156"/>
        <w:gridCol w:w="1156"/>
        <w:gridCol w:w="8"/>
      </w:tblGrid>
      <w:tr w:rsidR="00F84961" w:rsidRPr="00422DC4" w14:paraId="1A09AFFE" w14:textId="77777777" w:rsidTr="007C392C">
        <w:tc>
          <w:tcPr>
            <w:tcW w:w="550" w:type="pct"/>
            <w:gridSpan w:val="10"/>
          </w:tcPr>
          <w:p w14:paraId="4653DB1D" w14:textId="42383B5F" w:rsidR="00F84961" w:rsidRPr="00422DC4" w:rsidRDefault="00F84961" w:rsidP="00255B04">
            <w:pPr>
              <w:pStyle w:val="Default"/>
              <w:rPr>
                <w:rFonts w:ascii="Times New Roman" w:hAnsi="Times New Roman"/>
                <w:sz w:val="22"/>
                <w:szCs w:val="22"/>
              </w:rPr>
            </w:pPr>
            <w:r w:rsidRPr="00422DC4">
              <w:rPr>
                <w:rFonts w:ascii="Times New Roman" w:hAnsi="Times New Roman"/>
                <w:b/>
                <w:sz w:val="22"/>
                <w:szCs w:val="22"/>
              </w:rPr>
              <w:t>Table 8.8-</w:t>
            </w:r>
            <w:r w:rsidR="005279E7" w:rsidRPr="00422DC4">
              <w:rPr>
                <w:rFonts w:ascii="Times New Roman" w:hAnsi="Times New Roman"/>
                <w:b/>
                <w:sz w:val="22"/>
                <w:szCs w:val="22"/>
              </w:rPr>
              <w:t>2</w:t>
            </w:r>
            <w:r w:rsidRPr="00422DC4">
              <w:rPr>
                <w:rFonts w:ascii="Times New Roman" w:hAnsi="Times New Roman"/>
                <w:b/>
              </w:rPr>
              <w:t xml:space="preserve"> | </w:t>
            </w:r>
            <w:r w:rsidRPr="00422DC4">
              <w:rPr>
                <w:rFonts w:ascii="Times New Roman" w:hAnsi="Times New Roman"/>
                <w:b/>
                <w:sz w:val="22"/>
                <w:szCs w:val="22"/>
              </w:rPr>
              <w:t xml:space="preserve">Student </w:t>
            </w:r>
            <w:r w:rsidR="000B1C18">
              <w:rPr>
                <w:rFonts w:ascii="Times New Roman" w:hAnsi="Times New Roman"/>
                <w:b/>
                <w:sz w:val="22"/>
                <w:szCs w:val="22"/>
              </w:rPr>
              <w:t>w</w:t>
            </w:r>
            <w:r w:rsidRPr="00422DC4">
              <w:rPr>
                <w:rFonts w:ascii="Times New Roman" w:hAnsi="Times New Roman"/>
                <w:b/>
                <w:sz w:val="22"/>
                <w:szCs w:val="22"/>
              </w:rPr>
              <w:t xml:space="preserve">orkload in the </w:t>
            </w:r>
            <w:r w:rsidR="000B1C18">
              <w:rPr>
                <w:rFonts w:ascii="Times New Roman" w:hAnsi="Times New Roman"/>
                <w:b/>
                <w:sz w:val="22"/>
                <w:szCs w:val="22"/>
              </w:rPr>
              <w:t>f</w:t>
            </w:r>
            <w:r w:rsidR="00C17139" w:rsidRPr="00422DC4">
              <w:rPr>
                <w:rFonts w:ascii="Times New Roman" w:hAnsi="Times New Roman"/>
                <w:b/>
                <w:sz w:val="22"/>
                <w:szCs w:val="22"/>
              </w:rPr>
              <w:t xml:space="preserve">irst </w:t>
            </w:r>
            <w:r w:rsidR="000B1C18">
              <w:rPr>
                <w:rFonts w:ascii="Times New Roman" w:hAnsi="Times New Roman"/>
                <w:b/>
                <w:sz w:val="22"/>
                <w:szCs w:val="22"/>
              </w:rPr>
              <w:t>y</w:t>
            </w:r>
            <w:r w:rsidR="00C17139" w:rsidRPr="00422DC4">
              <w:rPr>
                <w:rFonts w:ascii="Times New Roman" w:hAnsi="Times New Roman"/>
                <w:b/>
                <w:sz w:val="22"/>
                <w:szCs w:val="22"/>
              </w:rPr>
              <w:t>ear</w:t>
            </w:r>
            <w:r w:rsidR="00E75B21" w:rsidRPr="00422DC4">
              <w:rPr>
                <w:rFonts w:ascii="Times New Roman" w:hAnsi="Times New Roman"/>
                <w:b/>
                <w:sz w:val="22"/>
                <w:szCs w:val="22"/>
              </w:rPr>
              <w:t xml:space="preserve"> is </w:t>
            </w:r>
            <w:r w:rsidR="000B1C18">
              <w:rPr>
                <w:rFonts w:ascii="Times New Roman" w:hAnsi="Times New Roman"/>
                <w:b/>
                <w:sz w:val="22"/>
                <w:szCs w:val="22"/>
              </w:rPr>
              <w:t>m</w:t>
            </w:r>
            <w:r w:rsidR="00E75B21" w:rsidRPr="00422DC4">
              <w:rPr>
                <w:rFonts w:ascii="Times New Roman" w:hAnsi="Times New Roman"/>
                <w:b/>
                <w:sz w:val="22"/>
                <w:szCs w:val="22"/>
              </w:rPr>
              <w:t>anageable.</w:t>
            </w:r>
          </w:p>
        </w:tc>
      </w:tr>
      <w:tr w:rsidR="00F84961" w:rsidRPr="00422DC4" w14:paraId="32114A9E" w14:textId="77777777" w:rsidTr="007C392C">
        <w:tc>
          <w:tcPr>
            <w:tcW w:w="550" w:type="pct"/>
            <w:gridSpan w:val="10"/>
          </w:tcPr>
          <w:p w14:paraId="00B16F8E" w14:textId="1B89E8E2" w:rsidR="00F84961" w:rsidRPr="00422DC4" w:rsidRDefault="00F84961" w:rsidP="00255B04">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00F21369" w:rsidRPr="00422DC4">
              <w:rPr>
                <w:rFonts w:ascii="Times New Roman" w:hAnsi="Times New Roman"/>
              </w:rPr>
              <w:t xml:space="preserve"> </w:t>
            </w:r>
            <w:r w:rsidR="00F21369" w:rsidRPr="00422DC4">
              <w:rPr>
                <w:rFonts w:ascii="Times New Roman" w:hAnsi="Times New Roman"/>
                <w:i/>
                <w:iCs/>
              </w:rPr>
              <w:t>N/A</w:t>
            </w:r>
            <w:r w:rsidR="006E24DE" w:rsidRPr="00422DC4">
              <w:rPr>
                <w:rFonts w:ascii="Times New Roman" w:hAnsi="Times New Roman"/>
                <w:i/>
                <w:iCs/>
              </w:rPr>
              <w:t xml:space="preserve"> </w:t>
            </w:r>
            <w:r w:rsidR="006E24DE" w:rsidRPr="00422DC4">
              <w:rPr>
                <w:rFonts w:ascii="Times New Roman" w:hAnsi="Times New Roman"/>
              </w:rPr>
              <w:t xml:space="preserve">(No opportunity to assess/Have not experienced this), </w:t>
            </w:r>
            <w:r w:rsidR="006E24DE" w:rsidRPr="001D7F8C">
              <w:rPr>
                <w:rFonts w:ascii="Times New Roman" w:hAnsi="Times New Roman"/>
                <w:i/>
                <w:iCs/>
              </w:rPr>
              <w:t>disagree</w:t>
            </w:r>
            <w:r w:rsidR="006E24DE" w:rsidRPr="00422DC4">
              <w:rPr>
                <w:rFonts w:ascii="Times New Roman" w:hAnsi="Times New Roman"/>
              </w:rPr>
              <w:t xml:space="preserve">, and </w:t>
            </w:r>
            <w:r w:rsidR="006E24DE" w:rsidRPr="001D7F8C">
              <w:rPr>
                <w:rFonts w:ascii="Times New Roman" w:hAnsi="Times New Roman"/>
                <w:i/>
                <w:iCs/>
              </w:rPr>
              <w:t>agree</w:t>
            </w:r>
            <w:r w:rsidR="006E24DE" w:rsidRPr="00422DC4">
              <w:rPr>
                <w:rFonts w:ascii="Times New Roman" w:hAnsi="Times New Roman"/>
              </w:rPr>
              <w:t>.</w:t>
            </w:r>
            <w:r w:rsidRPr="00422DC4">
              <w:rPr>
                <w:rFonts w:ascii="Times New Roman" w:hAnsi="Times New Roman"/>
              </w:rPr>
              <w:t xml:space="preserve"> </w:t>
            </w:r>
          </w:p>
        </w:tc>
      </w:tr>
      <w:tr w:rsidR="00F21369" w:rsidRPr="00422DC4" w14:paraId="15A371C0" w14:textId="77777777" w:rsidTr="007C392C">
        <w:trPr>
          <w:gridAfter w:val="1"/>
          <w:wAfter w:w="4" w:type="pct"/>
        </w:trPr>
        <w:tc>
          <w:tcPr>
            <w:tcW w:w="550" w:type="pct"/>
            <w:vMerge w:val="restart"/>
          </w:tcPr>
          <w:p w14:paraId="5C68536F" w14:textId="77777777" w:rsidR="00F21369" w:rsidRPr="00422DC4" w:rsidRDefault="00F21369" w:rsidP="00F21369">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2955ABF8" w14:textId="54F87C43"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09EFC336"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56B314C5" w14:textId="5FF99871" w:rsidR="00F21369" w:rsidRPr="00422DC4" w:rsidRDefault="00F21369"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100E2E25" w14:textId="5EE72AE9"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0A9D6BF3" w14:textId="0251E564" w:rsidR="00F21369" w:rsidRPr="00422DC4" w:rsidRDefault="006E24DE" w:rsidP="0060047E">
            <w:pPr>
              <w:pStyle w:val="Default"/>
              <w:jc w:val="center"/>
              <w:rPr>
                <w:rFonts w:ascii="Times New Roman" w:hAnsi="Times New Roman"/>
                <w:sz w:val="22"/>
                <w:szCs w:val="22"/>
              </w:rPr>
            </w:pPr>
            <w:r w:rsidRPr="00422DC4">
              <w:rPr>
                <w:rFonts w:ascii="Times New Roman" w:hAnsi="Times New Roman"/>
                <w:sz w:val="22"/>
                <w:szCs w:val="22"/>
              </w:rPr>
              <w:t>Disagree</w:t>
            </w:r>
            <w:r w:rsidR="0060047E" w:rsidRPr="00422DC4">
              <w:rPr>
                <w:rFonts w:ascii="Times New Roman" w:hAnsi="Times New Roman"/>
                <w:sz w:val="22"/>
                <w:szCs w:val="22"/>
              </w:rPr>
              <w:t xml:space="preserve"> </w:t>
            </w:r>
            <w:r w:rsidR="00F21369" w:rsidRPr="00422DC4">
              <w:rPr>
                <w:rFonts w:ascii="Times New Roman" w:hAnsi="Times New Roman"/>
                <w:sz w:val="22"/>
                <w:szCs w:val="22"/>
              </w:rPr>
              <w:t>Responses</w:t>
            </w:r>
          </w:p>
        </w:tc>
        <w:tc>
          <w:tcPr>
            <w:tcW w:w="550" w:type="pct"/>
            <w:gridSpan w:val="2"/>
          </w:tcPr>
          <w:p w14:paraId="1F692C73"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59D32E48" w14:textId="52E92E3D" w:rsidR="00F21369" w:rsidRPr="00422DC4" w:rsidRDefault="006E24DE" w:rsidP="0060047E">
            <w:pPr>
              <w:pStyle w:val="Default"/>
              <w:jc w:val="center"/>
              <w:rPr>
                <w:rFonts w:ascii="Times New Roman" w:hAnsi="Times New Roman"/>
                <w:sz w:val="22"/>
                <w:szCs w:val="22"/>
              </w:rPr>
            </w:pPr>
            <w:r w:rsidRPr="00422DC4">
              <w:rPr>
                <w:rFonts w:ascii="Times New Roman" w:hAnsi="Times New Roman"/>
                <w:sz w:val="22"/>
                <w:szCs w:val="22"/>
              </w:rPr>
              <w:t>Agree</w:t>
            </w:r>
            <w:r w:rsidR="00F21369" w:rsidRPr="00422DC4">
              <w:rPr>
                <w:rFonts w:ascii="Times New Roman" w:hAnsi="Times New Roman"/>
                <w:sz w:val="22"/>
                <w:szCs w:val="22"/>
              </w:rPr>
              <w:t xml:space="preserve"> Responses</w:t>
            </w:r>
          </w:p>
        </w:tc>
      </w:tr>
      <w:tr w:rsidR="00BA3A1D" w:rsidRPr="00422DC4" w14:paraId="243EB4AD" w14:textId="77777777" w:rsidTr="007C392C">
        <w:trPr>
          <w:gridAfter w:val="1"/>
          <w:wAfter w:w="4" w:type="pct"/>
        </w:trPr>
        <w:tc>
          <w:tcPr>
            <w:tcW w:w="550" w:type="pct"/>
            <w:vMerge/>
          </w:tcPr>
          <w:p w14:paraId="3A4F9450" w14:textId="77777777" w:rsidR="00BA3A1D" w:rsidRPr="00422DC4" w:rsidRDefault="00BA3A1D" w:rsidP="00BA3A1D">
            <w:pPr>
              <w:pStyle w:val="Default"/>
              <w:rPr>
                <w:rFonts w:ascii="Times New Roman" w:hAnsi="Times New Roman"/>
                <w:sz w:val="22"/>
                <w:szCs w:val="22"/>
              </w:rPr>
            </w:pPr>
          </w:p>
        </w:tc>
        <w:tc>
          <w:tcPr>
            <w:tcW w:w="550" w:type="pct"/>
          </w:tcPr>
          <w:p w14:paraId="6B9D7F3F" w14:textId="7776F6EE"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19F9986E" w14:textId="29EC03DF"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175985DC"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07110DA"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6CA0636B"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012F31C"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2056119"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36AD373"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0705936F" w14:textId="77777777" w:rsidTr="007C392C">
        <w:trPr>
          <w:gridAfter w:val="1"/>
          <w:wAfter w:w="4" w:type="pct"/>
        </w:trPr>
        <w:tc>
          <w:tcPr>
            <w:tcW w:w="550" w:type="pct"/>
          </w:tcPr>
          <w:p w14:paraId="14A618C8"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3B8F25B4" w14:textId="77777777" w:rsidR="00BA3A1D" w:rsidRPr="00422DC4" w:rsidRDefault="00BA3A1D" w:rsidP="00F21369">
            <w:pPr>
              <w:pStyle w:val="Default"/>
              <w:jc w:val="center"/>
              <w:rPr>
                <w:rFonts w:ascii="Times New Roman" w:hAnsi="Times New Roman"/>
                <w:sz w:val="22"/>
                <w:szCs w:val="22"/>
              </w:rPr>
            </w:pPr>
          </w:p>
        </w:tc>
        <w:tc>
          <w:tcPr>
            <w:tcW w:w="550" w:type="pct"/>
          </w:tcPr>
          <w:p w14:paraId="43117285" w14:textId="220882D0" w:rsidR="00BA3A1D" w:rsidRPr="00422DC4" w:rsidRDefault="00BA3A1D" w:rsidP="00F21369">
            <w:pPr>
              <w:pStyle w:val="Default"/>
              <w:jc w:val="center"/>
              <w:rPr>
                <w:rFonts w:ascii="Times New Roman" w:hAnsi="Times New Roman"/>
                <w:sz w:val="22"/>
                <w:szCs w:val="22"/>
              </w:rPr>
            </w:pPr>
          </w:p>
        </w:tc>
        <w:tc>
          <w:tcPr>
            <w:tcW w:w="550" w:type="pct"/>
          </w:tcPr>
          <w:p w14:paraId="0F632532" w14:textId="77777777" w:rsidR="00BA3A1D" w:rsidRPr="00422DC4" w:rsidRDefault="00BA3A1D" w:rsidP="00F21369">
            <w:pPr>
              <w:pStyle w:val="Default"/>
              <w:jc w:val="center"/>
              <w:rPr>
                <w:rFonts w:ascii="Times New Roman" w:hAnsi="Times New Roman"/>
                <w:sz w:val="22"/>
                <w:szCs w:val="22"/>
              </w:rPr>
            </w:pPr>
          </w:p>
        </w:tc>
        <w:tc>
          <w:tcPr>
            <w:tcW w:w="550" w:type="pct"/>
          </w:tcPr>
          <w:p w14:paraId="6996B093" w14:textId="77777777" w:rsidR="00BA3A1D" w:rsidRPr="00422DC4" w:rsidRDefault="00BA3A1D" w:rsidP="00F21369">
            <w:pPr>
              <w:pStyle w:val="Default"/>
              <w:jc w:val="center"/>
              <w:rPr>
                <w:rFonts w:ascii="Times New Roman" w:hAnsi="Times New Roman"/>
                <w:sz w:val="22"/>
                <w:szCs w:val="22"/>
              </w:rPr>
            </w:pPr>
          </w:p>
        </w:tc>
        <w:tc>
          <w:tcPr>
            <w:tcW w:w="550" w:type="pct"/>
          </w:tcPr>
          <w:p w14:paraId="5500E732" w14:textId="77777777" w:rsidR="00BA3A1D" w:rsidRPr="00422DC4" w:rsidRDefault="00BA3A1D" w:rsidP="00F21369">
            <w:pPr>
              <w:pStyle w:val="Default"/>
              <w:jc w:val="center"/>
              <w:rPr>
                <w:rFonts w:ascii="Times New Roman" w:hAnsi="Times New Roman"/>
                <w:sz w:val="22"/>
                <w:szCs w:val="22"/>
              </w:rPr>
            </w:pPr>
          </w:p>
        </w:tc>
        <w:tc>
          <w:tcPr>
            <w:tcW w:w="550" w:type="pct"/>
          </w:tcPr>
          <w:p w14:paraId="1EB2434E" w14:textId="77777777" w:rsidR="00BA3A1D" w:rsidRPr="00422DC4" w:rsidRDefault="00BA3A1D" w:rsidP="00F21369">
            <w:pPr>
              <w:pStyle w:val="Default"/>
              <w:jc w:val="center"/>
              <w:rPr>
                <w:rFonts w:ascii="Times New Roman" w:hAnsi="Times New Roman"/>
                <w:sz w:val="22"/>
                <w:szCs w:val="22"/>
              </w:rPr>
            </w:pPr>
          </w:p>
        </w:tc>
        <w:tc>
          <w:tcPr>
            <w:tcW w:w="550" w:type="pct"/>
          </w:tcPr>
          <w:p w14:paraId="37CCCE85" w14:textId="77777777" w:rsidR="00BA3A1D" w:rsidRPr="00422DC4" w:rsidRDefault="00BA3A1D" w:rsidP="00F21369">
            <w:pPr>
              <w:pStyle w:val="Default"/>
              <w:jc w:val="center"/>
              <w:rPr>
                <w:rFonts w:ascii="Times New Roman" w:hAnsi="Times New Roman"/>
                <w:sz w:val="22"/>
                <w:szCs w:val="22"/>
              </w:rPr>
            </w:pPr>
          </w:p>
        </w:tc>
        <w:tc>
          <w:tcPr>
            <w:tcW w:w="550" w:type="pct"/>
          </w:tcPr>
          <w:p w14:paraId="471B8D39" w14:textId="77777777" w:rsidR="00BA3A1D" w:rsidRPr="00422DC4" w:rsidRDefault="00BA3A1D" w:rsidP="00F21369">
            <w:pPr>
              <w:pStyle w:val="Default"/>
              <w:jc w:val="center"/>
              <w:rPr>
                <w:rFonts w:ascii="Times New Roman" w:hAnsi="Times New Roman"/>
                <w:sz w:val="22"/>
                <w:szCs w:val="22"/>
              </w:rPr>
            </w:pPr>
          </w:p>
        </w:tc>
      </w:tr>
      <w:tr w:rsidR="00BA3A1D" w:rsidRPr="00422DC4" w14:paraId="18AEEE09" w14:textId="77777777" w:rsidTr="007C392C">
        <w:trPr>
          <w:gridAfter w:val="1"/>
          <w:wAfter w:w="4" w:type="pct"/>
        </w:trPr>
        <w:tc>
          <w:tcPr>
            <w:tcW w:w="550" w:type="pct"/>
          </w:tcPr>
          <w:p w14:paraId="7BF5C6FD"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093A70DD" w14:textId="77777777" w:rsidR="00BA3A1D" w:rsidRPr="00422DC4" w:rsidRDefault="00BA3A1D" w:rsidP="00F21369">
            <w:pPr>
              <w:pStyle w:val="Default"/>
              <w:jc w:val="center"/>
              <w:rPr>
                <w:rFonts w:ascii="Times New Roman" w:hAnsi="Times New Roman"/>
                <w:sz w:val="22"/>
                <w:szCs w:val="22"/>
              </w:rPr>
            </w:pPr>
          </w:p>
        </w:tc>
        <w:tc>
          <w:tcPr>
            <w:tcW w:w="550" w:type="pct"/>
          </w:tcPr>
          <w:p w14:paraId="1EDFC48F" w14:textId="0C8C9B9C" w:rsidR="00BA3A1D" w:rsidRPr="00422DC4" w:rsidRDefault="00BA3A1D" w:rsidP="00F21369">
            <w:pPr>
              <w:pStyle w:val="Default"/>
              <w:jc w:val="center"/>
              <w:rPr>
                <w:rFonts w:ascii="Times New Roman" w:hAnsi="Times New Roman"/>
                <w:sz w:val="22"/>
                <w:szCs w:val="22"/>
              </w:rPr>
            </w:pPr>
          </w:p>
        </w:tc>
        <w:tc>
          <w:tcPr>
            <w:tcW w:w="550" w:type="pct"/>
          </w:tcPr>
          <w:p w14:paraId="0984641D" w14:textId="77777777" w:rsidR="00BA3A1D" w:rsidRPr="00422DC4" w:rsidRDefault="00BA3A1D" w:rsidP="00F21369">
            <w:pPr>
              <w:pStyle w:val="Default"/>
              <w:jc w:val="center"/>
              <w:rPr>
                <w:rFonts w:ascii="Times New Roman" w:hAnsi="Times New Roman"/>
                <w:sz w:val="22"/>
                <w:szCs w:val="22"/>
              </w:rPr>
            </w:pPr>
          </w:p>
        </w:tc>
        <w:tc>
          <w:tcPr>
            <w:tcW w:w="550" w:type="pct"/>
          </w:tcPr>
          <w:p w14:paraId="37016EEC" w14:textId="77777777" w:rsidR="00BA3A1D" w:rsidRPr="00422DC4" w:rsidRDefault="00BA3A1D" w:rsidP="00F21369">
            <w:pPr>
              <w:pStyle w:val="Default"/>
              <w:jc w:val="center"/>
              <w:rPr>
                <w:rFonts w:ascii="Times New Roman" w:hAnsi="Times New Roman"/>
                <w:sz w:val="22"/>
                <w:szCs w:val="22"/>
              </w:rPr>
            </w:pPr>
          </w:p>
        </w:tc>
        <w:tc>
          <w:tcPr>
            <w:tcW w:w="550" w:type="pct"/>
          </w:tcPr>
          <w:p w14:paraId="4D092B06" w14:textId="77777777" w:rsidR="00BA3A1D" w:rsidRPr="00422DC4" w:rsidRDefault="00BA3A1D" w:rsidP="00F21369">
            <w:pPr>
              <w:pStyle w:val="Default"/>
              <w:jc w:val="center"/>
              <w:rPr>
                <w:rFonts w:ascii="Times New Roman" w:hAnsi="Times New Roman"/>
                <w:sz w:val="22"/>
                <w:szCs w:val="22"/>
              </w:rPr>
            </w:pPr>
          </w:p>
        </w:tc>
        <w:tc>
          <w:tcPr>
            <w:tcW w:w="550" w:type="pct"/>
          </w:tcPr>
          <w:p w14:paraId="73C47678" w14:textId="77777777" w:rsidR="00BA3A1D" w:rsidRPr="00422DC4" w:rsidRDefault="00BA3A1D" w:rsidP="00F21369">
            <w:pPr>
              <w:pStyle w:val="Default"/>
              <w:jc w:val="center"/>
              <w:rPr>
                <w:rFonts w:ascii="Times New Roman" w:hAnsi="Times New Roman"/>
                <w:sz w:val="22"/>
                <w:szCs w:val="22"/>
              </w:rPr>
            </w:pPr>
          </w:p>
        </w:tc>
        <w:tc>
          <w:tcPr>
            <w:tcW w:w="550" w:type="pct"/>
          </w:tcPr>
          <w:p w14:paraId="5301CC02" w14:textId="77777777" w:rsidR="00BA3A1D" w:rsidRPr="00422DC4" w:rsidRDefault="00BA3A1D" w:rsidP="00F21369">
            <w:pPr>
              <w:pStyle w:val="Default"/>
              <w:jc w:val="center"/>
              <w:rPr>
                <w:rFonts w:ascii="Times New Roman" w:hAnsi="Times New Roman"/>
                <w:sz w:val="22"/>
                <w:szCs w:val="22"/>
              </w:rPr>
            </w:pPr>
          </w:p>
        </w:tc>
        <w:tc>
          <w:tcPr>
            <w:tcW w:w="550" w:type="pct"/>
          </w:tcPr>
          <w:p w14:paraId="06FC50A8" w14:textId="77777777" w:rsidR="00BA3A1D" w:rsidRPr="00422DC4" w:rsidRDefault="00BA3A1D" w:rsidP="00F21369">
            <w:pPr>
              <w:pStyle w:val="Default"/>
              <w:jc w:val="center"/>
              <w:rPr>
                <w:rFonts w:ascii="Times New Roman" w:hAnsi="Times New Roman"/>
                <w:sz w:val="22"/>
                <w:szCs w:val="22"/>
              </w:rPr>
            </w:pPr>
          </w:p>
        </w:tc>
      </w:tr>
      <w:tr w:rsidR="00BA3A1D" w:rsidRPr="00422DC4" w14:paraId="062C2004" w14:textId="77777777" w:rsidTr="007C392C">
        <w:trPr>
          <w:gridAfter w:val="1"/>
          <w:wAfter w:w="4" w:type="pct"/>
        </w:trPr>
        <w:tc>
          <w:tcPr>
            <w:tcW w:w="550" w:type="pct"/>
          </w:tcPr>
          <w:p w14:paraId="035F044A"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5EA57529" w14:textId="77777777" w:rsidR="00BA3A1D" w:rsidRPr="00422DC4" w:rsidRDefault="00BA3A1D" w:rsidP="00F21369">
            <w:pPr>
              <w:pStyle w:val="Default"/>
              <w:jc w:val="center"/>
              <w:rPr>
                <w:rFonts w:ascii="Times New Roman" w:hAnsi="Times New Roman"/>
                <w:sz w:val="22"/>
                <w:szCs w:val="22"/>
              </w:rPr>
            </w:pPr>
          </w:p>
        </w:tc>
        <w:tc>
          <w:tcPr>
            <w:tcW w:w="550" w:type="pct"/>
          </w:tcPr>
          <w:p w14:paraId="6F343763" w14:textId="76D82F8F" w:rsidR="00BA3A1D" w:rsidRPr="00422DC4" w:rsidRDefault="00BA3A1D" w:rsidP="00F21369">
            <w:pPr>
              <w:pStyle w:val="Default"/>
              <w:jc w:val="center"/>
              <w:rPr>
                <w:rFonts w:ascii="Times New Roman" w:hAnsi="Times New Roman"/>
                <w:sz w:val="22"/>
                <w:szCs w:val="22"/>
              </w:rPr>
            </w:pPr>
          </w:p>
        </w:tc>
        <w:tc>
          <w:tcPr>
            <w:tcW w:w="550" w:type="pct"/>
          </w:tcPr>
          <w:p w14:paraId="413DCD1F" w14:textId="77777777" w:rsidR="00BA3A1D" w:rsidRPr="00422DC4" w:rsidRDefault="00BA3A1D" w:rsidP="00F21369">
            <w:pPr>
              <w:pStyle w:val="Default"/>
              <w:jc w:val="center"/>
              <w:rPr>
                <w:rFonts w:ascii="Times New Roman" w:hAnsi="Times New Roman"/>
                <w:sz w:val="22"/>
                <w:szCs w:val="22"/>
              </w:rPr>
            </w:pPr>
          </w:p>
        </w:tc>
        <w:tc>
          <w:tcPr>
            <w:tcW w:w="550" w:type="pct"/>
          </w:tcPr>
          <w:p w14:paraId="7AF2F759" w14:textId="77777777" w:rsidR="00BA3A1D" w:rsidRPr="00422DC4" w:rsidRDefault="00BA3A1D" w:rsidP="00F21369">
            <w:pPr>
              <w:pStyle w:val="Default"/>
              <w:jc w:val="center"/>
              <w:rPr>
                <w:rFonts w:ascii="Times New Roman" w:hAnsi="Times New Roman"/>
                <w:sz w:val="22"/>
                <w:szCs w:val="22"/>
              </w:rPr>
            </w:pPr>
          </w:p>
        </w:tc>
        <w:tc>
          <w:tcPr>
            <w:tcW w:w="550" w:type="pct"/>
          </w:tcPr>
          <w:p w14:paraId="56081069" w14:textId="77777777" w:rsidR="00BA3A1D" w:rsidRPr="00422DC4" w:rsidRDefault="00BA3A1D" w:rsidP="00F21369">
            <w:pPr>
              <w:pStyle w:val="Default"/>
              <w:jc w:val="center"/>
              <w:rPr>
                <w:rFonts w:ascii="Times New Roman" w:hAnsi="Times New Roman"/>
                <w:sz w:val="22"/>
                <w:szCs w:val="22"/>
              </w:rPr>
            </w:pPr>
          </w:p>
        </w:tc>
        <w:tc>
          <w:tcPr>
            <w:tcW w:w="550" w:type="pct"/>
          </w:tcPr>
          <w:p w14:paraId="0E6A6862" w14:textId="77777777" w:rsidR="00BA3A1D" w:rsidRPr="00422DC4" w:rsidRDefault="00BA3A1D" w:rsidP="00F21369">
            <w:pPr>
              <w:pStyle w:val="Default"/>
              <w:jc w:val="center"/>
              <w:rPr>
                <w:rFonts w:ascii="Times New Roman" w:hAnsi="Times New Roman"/>
                <w:sz w:val="22"/>
                <w:szCs w:val="22"/>
              </w:rPr>
            </w:pPr>
          </w:p>
        </w:tc>
        <w:tc>
          <w:tcPr>
            <w:tcW w:w="550" w:type="pct"/>
          </w:tcPr>
          <w:p w14:paraId="23334215" w14:textId="77777777" w:rsidR="00BA3A1D" w:rsidRPr="00422DC4" w:rsidRDefault="00BA3A1D" w:rsidP="00F21369">
            <w:pPr>
              <w:pStyle w:val="Default"/>
              <w:jc w:val="center"/>
              <w:rPr>
                <w:rFonts w:ascii="Times New Roman" w:hAnsi="Times New Roman"/>
                <w:sz w:val="22"/>
                <w:szCs w:val="22"/>
              </w:rPr>
            </w:pPr>
          </w:p>
        </w:tc>
        <w:tc>
          <w:tcPr>
            <w:tcW w:w="550" w:type="pct"/>
          </w:tcPr>
          <w:p w14:paraId="007AE83D" w14:textId="77777777" w:rsidR="00BA3A1D" w:rsidRPr="00422DC4" w:rsidRDefault="00BA3A1D" w:rsidP="00F21369">
            <w:pPr>
              <w:pStyle w:val="Default"/>
              <w:jc w:val="center"/>
              <w:rPr>
                <w:rFonts w:ascii="Times New Roman" w:hAnsi="Times New Roman"/>
                <w:sz w:val="22"/>
                <w:szCs w:val="22"/>
              </w:rPr>
            </w:pPr>
          </w:p>
        </w:tc>
      </w:tr>
    </w:tbl>
    <w:p w14:paraId="3E41872F" w14:textId="0BBE89B3" w:rsidR="00384A32" w:rsidRPr="00422DC4" w:rsidRDefault="00384A32" w:rsidP="00172E62"/>
    <w:p w14:paraId="27B559D1" w14:textId="77777777" w:rsidR="0060047E" w:rsidRPr="00422DC4" w:rsidRDefault="0060047E" w:rsidP="00172E62"/>
    <w:p w14:paraId="028AA70A" w14:textId="58FC7818" w:rsidR="00F84961" w:rsidRPr="00422DC4" w:rsidRDefault="00AC619C" w:rsidP="00753E74">
      <w:pPr>
        <w:pStyle w:val="Heading3"/>
      </w:pPr>
      <w:r w:rsidRPr="00422DC4">
        <w:t>Narrative Response</w:t>
      </w:r>
    </w:p>
    <w:p w14:paraId="448217A6" w14:textId="77777777" w:rsidR="004746EE" w:rsidRPr="00422DC4" w:rsidRDefault="004746EE" w:rsidP="004746EE"/>
    <w:p w14:paraId="2EEC89C8" w14:textId="5B2B10B7" w:rsidR="00D3221C" w:rsidRPr="00422DC4" w:rsidRDefault="00EA4164" w:rsidP="00EA4164">
      <w:pPr>
        <w:ind w:left="720" w:hanging="360"/>
      </w:pPr>
      <w:bookmarkStart w:id="348" w:name="_Toc385931492"/>
      <w:bookmarkStart w:id="349" w:name="_Toc385932045"/>
      <w:r w:rsidRPr="00422DC4">
        <w:t>a.</w:t>
      </w:r>
      <w:r w:rsidRPr="00422DC4">
        <w:tab/>
      </w:r>
      <w:r w:rsidR="00D3221C" w:rsidRPr="00422DC4">
        <w:t xml:space="preserve">Referring to the sample weekly schedule requested in the </w:t>
      </w:r>
      <w:r w:rsidR="00AE6502" w:rsidRPr="00422DC4">
        <w:t xml:space="preserve">Supporting Documentation </w:t>
      </w:r>
      <w:r w:rsidR="00D3221C" w:rsidRPr="00422DC4">
        <w:t xml:space="preserve">below, describe the amount of unscheduled time </w:t>
      </w:r>
      <w:r w:rsidR="00842B85" w:rsidRPr="00422DC4">
        <w:t xml:space="preserve">available to medical students </w:t>
      </w:r>
      <w:r w:rsidR="00D3221C" w:rsidRPr="00422DC4">
        <w:t>in an average week</w:t>
      </w:r>
      <w:r w:rsidR="00466899" w:rsidRPr="00422DC4">
        <w:t xml:space="preserve"> during the first year of the curriculum</w:t>
      </w:r>
      <w:bookmarkEnd w:id="348"/>
      <w:bookmarkEnd w:id="349"/>
      <w:r w:rsidR="00466899" w:rsidRPr="00422DC4">
        <w:t>.</w:t>
      </w:r>
    </w:p>
    <w:p w14:paraId="4274764D" w14:textId="34E9616D" w:rsidR="004746EE" w:rsidRPr="00422DC4" w:rsidRDefault="004746EE" w:rsidP="00EA4164">
      <w:pPr>
        <w:widowControl w:val="0"/>
        <w:tabs>
          <w:tab w:val="left" w:pos="360"/>
        </w:tabs>
        <w:ind w:left="720" w:hanging="360"/>
        <w:contextualSpacing/>
      </w:pPr>
    </w:p>
    <w:p w14:paraId="784B5BF3" w14:textId="77777777" w:rsidR="00D16E69" w:rsidRPr="00422DC4" w:rsidRDefault="00D16E69" w:rsidP="00EA4164">
      <w:pPr>
        <w:widowControl w:val="0"/>
        <w:tabs>
          <w:tab w:val="left" w:pos="360"/>
        </w:tabs>
        <w:ind w:left="720" w:hanging="360"/>
        <w:contextualSpacing/>
      </w:pPr>
    </w:p>
    <w:p w14:paraId="69F2C1B3" w14:textId="7B7A00A5" w:rsidR="00F84961" w:rsidRPr="00422DC4" w:rsidRDefault="00EA4164" w:rsidP="00EA4164">
      <w:pPr>
        <w:widowControl w:val="0"/>
        <w:ind w:left="720" w:hanging="360"/>
      </w:pPr>
      <w:r w:rsidRPr="00422DC4">
        <w:t>b.</w:t>
      </w:r>
      <w:r w:rsidRPr="00422DC4">
        <w:tab/>
      </w:r>
      <w:r w:rsidR="00F84961" w:rsidRPr="00422DC4">
        <w:t>Note if medical students in the pre-clerkship phase of the curriculum have required activities outside of regularly</w:t>
      </w:r>
      <w:r w:rsidR="001F698F" w:rsidRPr="00422DC4">
        <w:t xml:space="preserve"> </w:t>
      </w:r>
      <w:r w:rsidR="00F84961" w:rsidRPr="00422DC4">
        <w:t xml:space="preserve">scheduled class time, such as assigned reading or online modules that include information to prepare them for in-class activities. Do not include time for regular study or review. Estimate the average amount of time students spend in </w:t>
      </w:r>
      <w:r w:rsidR="002A13E3" w:rsidRPr="00422DC4">
        <w:t>“out-of-class”</w:t>
      </w:r>
      <w:r w:rsidR="00E953AB" w:rsidRPr="00422DC4">
        <w:t xml:space="preserve"> </w:t>
      </w:r>
      <w:r w:rsidR="00F84961" w:rsidRPr="00422DC4">
        <w:t xml:space="preserve">required </w:t>
      </w:r>
      <w:r w:rsidR="00E953AB" w:rsidRPr="00422DC4">
        <w:t>activities and</w:t>
      </w:r>
      <w:r w:rsidR="00F84961" w:rsidRPr="00422DC4">
        <w:t xml:space="preserve"> describe how this time is accounted for in calculating student academic workload.</w:t>
      </w:r>
    </w:p>
    <w:p w14:paraId="20FDE9A3" w14:textId="455AD217" w:rsidR="00F84961" w:rsidRPr="00422DC4" w:rsidRDefault="00F84961" w:rsidP="00EA4164">
      <w:pPr>
        <w:ind w:left="720" w:hanging="360"/>
      </w:pPr>
    </w:p>
    <w:p w14:paraId="483A93F2" w14:textId="1DA44A07" w:rsidR="00B1456B" w:rsidRDefault="00B1456B">
      <w:r>
        <w:br w:type="page"/>
      </w:r>
    </w:p>
    <w:p w14:paraId="3F31FE8E" w14:textId="3FF0F03A" w:rsidR="0093606B" w:rsidRPr="00422DC4" w:rsidRDefault="00EA4164" w:rsidP="00EA4164">
      <w:pPr>
        <w:ind w:left="720" w:hanging="360"/>
      </w:pPr>
      <w:r w:rsidRPr="00422DC4">
        <w:t>c.</w:t>
      </w:r>
      <w:r w:rsidRPr="00422DC4">
        <w:tab/>
      </w:r>
      <w:r w:rsidR="00F84961" w:rsidRPr="00422DC4">
        <w:t xml:space="preserve">Summarize the content of any policies/guidelines covering the amount of time per week that students spend in required activities during the pre-clerkship phase of the curriculum. Note whether the policy addresses only in-class activities or also includes required activities assigned to be completed outside of scheduled class time. </w:t>
      </w:r>
      <w:bookmarkStart w:id="350" w:name="_Toc385931601"/>
      <w:bookmarkStart w:id="351" w:name="_Toc385932154"/>
      <w:r w:rsidR="00842B85" w:rsidRPr="00422DC4">
        <w:t>What individuals and/or groups are responsible for developing and approving these policies?</w:t>
      </w:r>
    </w:p>
    <w:p w14:paraId="61DCF981" w14:textId="0F1B4912" w:rsidR="0093606B" w:rsidRPr="00422DC4" w:rsidRDefault="0093606B" w:rsidP="00EA4164">
      <w:pPr>
        <w:ind w:left="720" w:hanging="360"/>
      </w:pPr>
    </w:p>
    <w:p w14:paraId="24CEE373" w14:textId="77777777" w:rsidR="0093606B" w:rsidRPr="00422DC4" w:rsidRDefault="0093606B" w:rsidP="00EA4164">
      <w:pPr>
        <w:ind w:left="720" w:hanging="360"/>
      </w:pPr>
    </w:p>
    <w:p w14:paraId="23B0CE64" w14:textId="31586233" w:rsidR="0093606B" w:rsidRPr="00422DC4" w:rsidRDefault="00EA4164" w:rsidP="00EA4164">
      <w:pPr>
        <w:ind w:left="720" w:hanging="360"/>
      </w:pPr>
      <w:r w:rsidRPr="00422DC4">
        <w:t>d.</w:t>
      </w:r>
      <w:r w:rsidRPr="00422DC4">
        <w:tab/>
      </w:r>
      <w:r w:rsidR="00255B04" w:rsidRPr="00422DC4">
        <w:t xml:space="preserve">Describe the status of development of a policy on medical student duty hours in the clinical setting and the date that it was or is anticipated to be approved. What individuals and/or groups are responsible for developing and approving </w:t>
      </w:r>
      <w:r w:rsidR="00842B85" w:rsidRPr="00422DC4">
        <w:t>this</w:t>
      </w:r>
      <w:r w:rsidR="00255B04" w:rsidRPr="00422DC4">
        <w:t xml:space="preserve"> polic</w:t>
      </w:r>
      <w:r w:rsidR="00842B85" w:rsidRPr="00422DC4">
        <w:t>y</w:t>
      </w:r>
      <w:r w:rsidR="00255B04" w:rsidRPr="00422DC4">
        <w:t>?</w:t>
      </w:r>
      <w:bookmarkStart w:id="352" w:name="_Toc385931602"/>
      <w:bookmarkStart w:id="353" w:name="_Toc385932155"/>
      <w:bookmarkEnd w:id="350"/>
      <w:bookmarkEnd w:id="351"/>
    </w:p>
    <w:p w14:paraId="67729C2E" w14:textId="47196FD6" w:rsidR="0093606B" w:rsidRPr="00422DC4" w:rsidRDefault="0093606B" w:rsidP="00EA4164">
      <w:pPr>
        <w:ind w:left="720" w:hanging="360"/>
      </w:pPr>
    </w:p>
    <w:p w14:paraId="35E446F9" w14:textId="77777777" w:rsidR="00824636" w:rsidRPr="00422DC4" w:rsidRDefault="00824636" w:rsidP="00EA4164">
      <w:pPr>
        <w:ind w:left="720" w:hanging="360"/>
      </w:pPr>
    </w:p>
    <w:p w14:paraId="750B13F6" w14:textId="52346E28" w:rsidR="0093606B" w:rsidRPr="00422DC4" w:rsidRDefault="00EA4164" w:rsidP="00EA4164">
      <w:pPr>
        <w:ind w:left="720" w:hanging="360"/>
      </w:pPr>
      <w:r w:rsidRPr="00422DC4">
        <w:t>e.</w:t>
      </w:r>
      <w:r w:rsidRPr="00422DC4">
        <w:tab/>
      </w:r>
      <w:r w:rsidR="00256347" w:rsidRPr="00422DC4">
        <w:t xml:space="preserve">Describe how </w:t>
      </w:r>
      <w:r w:rsidR="00BD274D" w:rsidRPr="00422DC4">
        <w:t xml:space="preserve">the </w:t>
      </w:r>
      <w:r w:rsidR="00256347" w:rsidRPr="00422DC4">
        <w:t>polic</w:t>
      </w:r>
      <w:r w:rsidR="00BD274D" w:rsidRPr="00422DC4">
        <w:t>y</w:t>
      </w:r>
      <w:r w:rsidR="00256347" w:rsidRPr="00422DC4">
        <w:t xml:space="preserve"> relating to </w:t>
      </w:r>
      <w:r w:rsidR="003D3481">
        <w:t xml:space="preserve">medical student </w:t>
      </w:r>
      <w:r w:rsidR="00256347" w:rsidRPr="00422DC4">
        <w:t xml:space="preserve">duty hours in the clinical setting </w:t>
      </w:r>
      <w:r w:rsidR="00BD274D" w:rsidRPr="00422DC4">
        <w:t xml:space="preserve">is being </w:t>
      </w:r>
      <w:r w:rsidR="00256347" w:rsidRPr="00422DC4">
        <w:t>or will be disseminated to medical students, residents, and faculty.</w:t>
      </w:r>
    </w:p>
    <w:p w14:paraId="20C73DCF" w14:textId="77777777" w:rsidR="0093606B" w:rsidRPr="00422DC4" w:rsidRDefault="0093606B" w:rsidP="00EA4164">
      <w:pPr>
        <w:ind w:left="720" w:hanging="360"/>
      </w:pPr>
    </w:p>
    <w:p w14:paraId="507CC840" w14:textId="77777777" w:rsidR="0093606B" w:rsidRPr="00422DC4" w:rsidRDefault="0093606B" w:rsidP="00EA4164">
      <w:pPr>
        <w:ind w:left="720" w:hanging="360"/>
      </w:pPr>
    </w:p>
    <w:p w14:paraId="29ADD63A" w14:textId="536544F4" w:rsidR="00821583" w:rsidRPr="00422DC4" w:rsidRDefault="00EA4164" w:rsidP="00EA4164">
      <w:pPr>
        <w:ind w:left="720" w:hanging="360"/>
      </w:pPr>
      <w:r w:rsidRPr="00422DC4">
        <w:t>f.</w:t>
      </w:r>
      <w:r w:rsidRPr="00422DC4">
        <w:tab/>
      </w:r>
      <w:r w:rsidR="002E4989" w:rsidRPr="00422DC4">
        <w:t xml:space="preserve">Describe </w:t>
      </w:r>
      <w:r w:rsidR="008A3A16" w:rsidRPr="00422DC4">
        <w:t xml:space="preserve">when and </w:t>
      </w:r>
      <w:r w:rsidR="002E4989" w:rsidRPr="00422DC4">
        <w:t xml:space="preserve">how data on medical student duty hours </w:t>
      </w:r>
      <w:r w:rsidR="00256347" w:rsidRPr="00422DC4">
        <w:t xml:space="preserve">will be </w:t>
      </w:r>
      <w:r w:rsidR="002E4989" w:rsidRPr="00422DC4">
        <w:t xml:space="preserve">collected during the clerkship phase of the curriculum and to whom the data </w:t>
      </w:r>
      <w:r w:rsidR="00256347" w:rsidRPr="00422DC4">
        <w:t xml:space="preserve">will be </w:t>
      </w:r>
      <w:r w:rsidR="002E4989" w:rsidRPr="00422DC4">
        <w:t>reported.</w:t>
      </w:r>
      <w:bookmarkStart w:id="354" w:name="_Toc385931603"/>
      <w:bookmarkStart w:id="355" w:name="_Toc385932156"/>
      <w:bookmarkEnd w:id="352"/>
      <w:bookmarkEnd w:id="353"/>
    </w:p>
    <w:p w14:paraId="2FE1A7C7" w14:textId="7A7C9813" w:rsidR="00CD6287" w:rsidRPr="00422DC4" w:rsidRDefault="00CD6287" w:rsidP="00EA4164">
      <w:pPr>
        <w:ind w:left="720" w:hanging="360"/>
      </w:pPr>
    </w:p>
    <w:p w14:paraId="18E2FD7A" w14:textId="77777777" w:rsidR="00824636" w:rsidRPr="00422DC4" w:rsidRDefault="00824636" w:rsidP="00EA4164">
      <w:pPr>
        <w:ind w:left="720" w:hanging="360"/>
      </w:pPr>
    </w:p>
    <w:p w14:paraId="01112F6E" w14:textId="6A273136" w:rsidR="00F84961" w:rsidRPr="00422DC4" w:rsidRDefault="00EA4164" w:rsidP="00EA4164">
      <w:pPr>
        <w:ind w:left="720" w:hanging="360"/>
      </w:pPr>
      <w:r w:rsidRPr="00422DC4">
        <w:t>g.</w:t>
      </w:r>
      <w:r w:rsidRPr="00422DC4">
        <w:tab/>
      </w:r>
      <w:r w:rsidR="00F84961" w:rsidRPr="00422DC4">
        <w:t xml:space="preserve">Describe the mechanisms that exist or will exist for students to report violations of </w:t>
      </w:r>
      <w:r w:rsidR="00BD274D" w:rsidRPr="00422DC4">
        <w:t xml:space="preserve">the </w:t>
      </w:r>
      <w:r w:rsidR="00F84961" w:rsidRPr="00422DC4">
        <w:t>duty hours polic</w:t>
      </w:r>
      <w:r w:rsidR="00BD274D" w:rsidRPr="00422DC4">
        <w:t>y</w:t>
      </w:r>
      <w:r w:rsidR="00F84961" w:rsidRPr="00422DC4">
        <w:t xml:space="preserve">. How and to whom </w:t>
      </w:r>
      <w:r w:rsidR="00E953AB" w:rsidRPr="00422DC4">
        <w:t>can</w:t>
      </w:r>
      <w:r w:rsidR="00F84961" w:rsidRPr="00422DC4">
        <w:t xml:space="preserve"> or will students report violations? Describe the </w:t>
      </w:r>
      <w:r w:rsidR="003D3481">
        <w:t>actions</w:t>
      </w:r>
      <w:r w:rsidR="003D3481" w:rsidRPr="00422DC4">
        <w:t xml:space="preserve"> </w:t>
      </w:r>
      <w:r w:rsidR="00F84961" w:rsidRPr="00422DC4">
        <w:t>that can or will be taken if duty hour limits are exceeded</w:t>
      </w:r>
      <w:r w:rsidR="00C17139" w:rsidRPr="00422DC4">
        <w:t xml:space="preserve"> and the individual(s) responsible for </w:t>
      </w:r>
      <w:r w:rsidR="003D3481">
        <w:t>each type of action</w:t>
      </w:r>
      <w:r w:rsidR="00F84961" w:rsidRPr="00422DC4">
        <w:t>.</w:t>
      </w:r>
    </w:p>
    <w:p w14:paraId="2B50308D" w14:textId="77777777" w:rsidR="00BE53F9" w:rsidRPr="00422DC4" w:rsidRDefault="00BE53F9" w:rsidP="00EA4164">
      <w:pPr>
        <w:ind w:left="720" w:hanging="360"/>
      </w:pPr>
    </w:p>
    <w:p w14:paraId="705161DB" w14:textId="77777777" w:rsidR="00CD6287" w:rsidRPr="00422DC4" w:rsidRDefault="00CD6287" w:rsidP="00EA4164">
      <w:pPr>
        <w:ind w:left="720" w:hanging="360"/>
      </w:pPr>
      <w:bookmarkStart w:id="356" w:name="_Toc385931604"/>
      <w:bookmarkStart w:id="357" w:name="_Toc385932157"/>
      <w:bookmarkEnd w:id="354"/>
      <w:bookmarkEnd w:id="355"/>
    </w:p>
    <w:p w14:paraId="754851DF" w14:textId="5B850E0E" w:rsidR="00384A32" w:rsidRPr="00422DC4" w:rsidRDefault="00EA4164" w:rsidP="00EA4164">
      <w:pPr>
        <w:ind w:left="720" w:hanging="360"/>
      </w:pPr>
      <w:r w:rsidRPr="00422DC4">
        <w:t>h.</w:t>
      </w:r>
      <w:r w:rsidRPr="00422DC4">
        <w:tab/>
      </w:r>
      <w:r w:rsidR="002E4989" w:rsidRPr="00422DC4">
        <w:t xml:space="preserve">Describe the frequency with which the curriculum committee or its relevant subcommittee(s) </w:t>
      </w:r>
      <w:r w:rsidR="00255B04" w:rsidRPr="00422DC4">
        <w:t xml:space="preserve">monitor the scheduled time in the pre-clerkship phase of the curriculum and will monitor the </w:t>
      </w:r>
      <w:r w:rsidR="002E4989" w:rsidRPr="00422DC4">
        <w:t xml:space="preserve">clinical workload of medical students, in the context of formal </w:t>
      </w:r>
      <w:r w:rsidR="00296711" w:rsidRPr="00422DC4">
        <w:t xml:space="preserve">duty hours and related </w:t>
      </w:r>
      <w:r w:rsidR="002E4989" w:rsidRPr="00422DC4">
        <w:t>policies and/or guidelines.</w:t>
      </w:r>
      <w:r w:rsidR="00762598" w:rsidRPr="00422DC4">
        <w:t xml:space="preserve"> </w:t>
      </w:r>
      <w:bookmarkEnd w:id="356"/>
      <w:bookmarkEnd w:id="357"/>
    </w:p>
    <w:p w14:paraId="083E339E" w14:textId="7BC2C26E" w:rsidR="0093606B" w:rsidRPr="00422DC4" w:rsidRDefault="0093606B" w:rsidP="00824636"/>
    <w:p w14:paraId="79A9EE71" w14:textId="77777777" w:rsidR="0093606B" w:rsidRPr="00422DC4" w:rsidRDefault="0093606B" w:rsidP="00824636"/>
    <w:p w14:paraId="1661CA45" w14:textId="77777777" w:rsidR="00255B04" w:rsidRPr="00422DC4" w:rsidRDefault="00255B04" w:rsidP="00255B04">
      <w:pPr>
        <w:widowControl w:val="0"/>
        <w:tabs>
          <w:tab w:val="left" w:pos="360"/>
        </w:tabs>
        <w:outlineLvl w:val="2"/>
        <w:rPr>
          <w:rFonts w:eastAsia="Times New Roman"/>
          <w:b/>
        </w:rPr>
      </w:pPr>
      <w:r w:rsidRPr="00422DC4">
        <w:rPr>
          <w:rFonts w:eastAsia="Times New Roman"/>
          <w:b/>
        </w:rPr>
        <w:t xml:space="preserve">Supporting Documentation </w:t>
      </w:r>
    </w:p>
    <w:p w14:paraId="409983E2" w14:textId="77777777" w:rsidR="00255B04" w:rsidRPr="00422DC4" w:rsidRDefault="00255B04" w:rsidP="00255B04"/>
    <w:p w14:paraId="3A6CA11C" w14:textId="05C14669" w:rsidR="004770E7" w:rsidRPr="00422DC4" w:rsidRDefault="00EA4164" w:rsidP="00EA4164">
      <w:pPr>
        <w:ind w:left="720" w:hanging="360"/>
      </w:pPr>
      <w:r w:rsidRPr="00422DC4">
        <w:t>1.</w:t>
      </w:r>
      <w:r w:rsidRPr="00422DC4">
        <w:tab/>
      </w:r>
      <w:r w:rsidR="004770E7" w:rsidRPr="00422DC4">
        <w:t>Sample weekly schedule</w:t>
      </w:r>
      <w:r w:rsidR="003D3481">
        <w:t>(</w:t>
      </w:r>
      <w:r w:rsidR="004770E7" w:rsidRPr="00422DC4">
        <w:t>s</w:t>
      </w:r>
      <w:r w:rsidR="003D3481">
        <w:t>)</w:t>
      </w:r>
      <w:r w:rsidR="004770E7" w:rsidRPr="00422DC4">
        <w:t xml:space="preserve"> that illustrate the amount of time in the pre-clerkship year(s) of the curriculum that medical students spend in scheduled activities.</w:t>
      </w:r>
    </w:p>
    <w:p w14:paraId="74A00855" w14:textId="0C779541" w:rsidR="004770E7" w:rsidRPr="00422DC4" w:rsidRDefault="004770E7" w:rsidP="00EA4164">
      <w:pPr>
        <w:widowControl w:val="0"/>
        <w:tabs>
          <w:tab w:val="left" w:pos="360"/>
        </w:tabs>
        <w:ind w:left="720" w:hanging="360"/>
        <w:contextualSpacing/>
      </w:pPr>
    </w:p>
    <w:p w14:paraId="62A59B01" w14:textId="77777777" w:rsidR="004770E7" w:rsidRPr="00422DC4" w:rsidRDefault="004770E7" w:rsidP="00EA4164">
      <w:pPr>
        <w:widowControl w:val="0"/>
        <w:tabs>
          <w:tab w:val="left" w:pos="360"/>
        </w:tabs>
        <w:ind w:left="720" w:hanging="360"/>
        <w:contextualSpacing/>
      </w:pPr>
    </w:p>
    <w:p w14:paraId="5C6549E2" w14:textId="1890F373" w:rsidR="00255B04" w:rsidRPr="00422DC4" w:rsidRDefault="00EA4164" w:rsidP="00EA4164">
      <w:pPr>
        <w:widowControl w:val="0"/>
        <w:ind w:left="720" w:hanging="360"/>
        <w:contextualSpacing/>
      </w:pPr>
      <w:r w:rsidRPr="00422DC4">
        <w:t>2.</w:t>
      </w:r>
      <w:r w:rsidRPr="00422DC4">
        <w:tab/>
      </w:r>
      <w:r w:rsidR="00255B04" w:rsidRPr="00422DC4">
        <w:t xml:space="preserve">Formal policies or guidelines addressing the amount of </w:t>
      </w:r>
      <w:r w:rsidR="00BE7115" w:rsidRPr="00422DC4">
        <w:t xml:space="preserve">required </w:t>
      </w:r>
      <w:r w:rsidR="00255B04" w:rsidRPr="00422DC4">
        <w:t xml:space="preserve">time </w:t>
      </w:r>
      <w:r w:rsidR="00BE7115" w:rsidRPr="00422DC4">
        <w:t xml:space="preserve">spent </w:t>
      </w:r>
      <w:r w:rsidR="00255B04" w:rsidRPr="00422DC4">
        <w:t>during a given week during the pre-clerkship phase of the curriculum.</w:t>
      </w:r>
    </w:p>
    <w:p w14:paraId="34D03DEA" w14:textId="77777777" w:rsidR="00255B04" w:rsidRPr="00422DC4" w:rsidRDefault="00255B04" w:rsidP="00EA4164">
      <w:pPr>
        <w:ind w:left="720" w:hanging="360"/>
      </w:pPr>
    </w:p>
    <w:p w14:paraId="33E4198B" w14:textId="77777777" w:rsidR="00255B04" w:rsidRPr="00422DC4" w:rsidRDefault="00255B04" w:rsidP="00EA4164">
      <w:pPr>
        <w:ind w:left="720" w:hanging="360"/>
      </w:pPr>
    </w:p>
    <w:p w14:paraId="50B4B3AD" w14:textId="6DB8395B" w:rsidR="00255B04" w:rsidRPr="00422DC4" w:rsidRDefault="00EA4164" w:rsidP="00EA4164">
      <w:pPr>
        <w:widowControl w:val="0"/>
        <w:ind w:left="720" w:hanging="360"/>
        <w:contextualSpacing/>
      </w:pPr>
      <w:r w:rsidRPr="00422DC4">
        <w:t>3.</w:t>
      </w:r>
      <w:r w:rsidRPr="00422DC4">
        <w:tab/>
      </w:r>
      <w:r w:rsidR="00255B04" w:rsidRPr="00422DC4">
        <w:t>The formally</w:t>
      </w:r>
      <w:r w:rsidR="001F698F" w:rsidRPr="00422DC4">
        <w:t xml:space="preserve"> </w:t>
      </w:r>
      <w:r w:rsidR="00255B04" w:rsidRPr="00422DC4">
        <w:t>approved policy relating to duty hours for medical students during the clerkship phase of the curriculum, including on-call requirements for clinical rotations.</w:t>
      </w:r>
    </w:p>
    <w:p w14:paraId="2F637A91" w14:textId="77777777" w:rsidR="00255B04" w:rsidRPr="00422DC4" w:rsidRDefault="00255B04" w:rsidP="00255B04"/>
    <w:p w14:paraId="7279D451" w14:textId="77777777" w:rsidR="00384A32" w:rsidRPr="00422DC4" w:rsidRDefault="00384A32" w:rsidP="00172E62"/>
    <w:p w14:paraId="7F12EF81" w14:textId="04E8E0BA" w:rsidR="007E7F76" w:rsidRPr="00422DC4" w:rsidRDefault="007E7F76" w:rsidP="00655E0A">
      <w:pPr>
        <w:sectPr w:rsidR="007E7F76" w:rsidRPr="00422DC4" w:rsidSect="004D4006">
          <w:footerReference w:type="default" r:id="rId18"/>
          <w:footerReference w:type="first" r:id="rId19"/>
          <w:pgSz w:w="12240" w:h="15840"/>
          <w:pgMar w:top="1440" w:right="907" w:bottom="1152" w:left="907" w:header="720" w:footer="245" w:gutter="0"/>
          <w:cols w:space="720"/>
          <w:docGrid w:linePitch="360"/>
        </w:sectPr>
      </w:pPr>
    </w:p>
    <w:p w14:paraId="7B3C529C" w14:textId="0618C073" w:rsidR="00083510" w:rsidRPr="00422DC4" w:rsidRDefault="00AC619C" w:rsidP="00314737">
      <w:pPr>
        <w:pStyle w:val="Heading1"/>
        <w:rPr>
          <w:rFonts w:cs="Times New Roman"/>
        </w:rPr>
      </w:pPr>
      <w:bookmarkStart w:id="358" w:name="_Toc448736825"/>
      <w:bookmarkStart w:id="359" w:name="_Toc385931605"/>
      <w:bookmarkStart w:id="360" w:name="_Toc385931790"/>
      <w:bookmarkStart w:id="361" w:name="_Toc385932158"/>
      <w:bookmarkStart w:id="362" w:name="_Toc198711352"/>
      <w:r w:rsidRPr="00422DC4">
        <w:rPr>
          <w:rFonts w:cs="Times New Roman"/>
        </w:rPr>
        <w:t xml:space="preserve">Standard 9: Teaching, Supervision, Assessment, </w:t>
      </w:r>
      <w:r w:rsidR="00871890" w:rsidRPr="00422DC4">
        <w:rPr>
          <w:rFonts w:cs="Times New Roman"/>
        </w:rPr>
        <w:t>a</w:t>
      </w:r>
      <w:r w:rsidRPr="00422DC4">
        <w:rPr>
          <w:rFonts w:cs="Times New Roman"/>
        </w:rPr>
        <w:t xml:space="preserve">nd Student </w:t>
      </w:r>
      <w:r w:rsidR="00871890" w:rsidRPr="00422DC4">
        <w:rPr>
          <w:rFonts w:cs="Times New Roman"/>
        </w:rPr>
        <w:t>a</w:t>
      </w:r>
      <w:r w:rsidRPr="00422DC4">
        <w:rPr>
          <w:rFonts w:cs="Times New Roman"/>
        </w:rPr>
        <w:t>nd Patient Safety</w:t>
      </w:r>
      <w:bookmarkEnd w:id="358"/>
      <w:bookmarkEnd w:id="362"/>
    </w:p>
    <w:bookmarkEnd w:id="359"/>
    <w:bookmarkEnd w:id="360"/>
    <w:bookmarkEnd w:id="361"/>
    <w:p w14:paraId="64AA8A7B" w14:textId="30347714" w:rsidR="00F2583A" w:rsidRPr="00422DC4" w:rsidRDefault="00035F07" w:rsidP="00172E62">
      <w:pPr>
        <w:rPr>
          <w:b/>
          <w:color w:val="004990"/>
        </w:rPr>
      </w:pPr>
      <w:r w:rsidRPr="00422DC4">
        <w:rPr>
          <w:b/>
          <w:color w:val="004990"/>
        </w:rPr>
        <w:t>A medical school ensures that its medical education program includes a comprehensive, fair, and uniform system of formative and summative medical student assessment and protects medical students’ and patients’ safety by ensuring that all persons who teach, supervise, and/or assess medical students are adequately prepared for those responsibilities.</w:t>
      </w:r>
    </w:p>
    <w:p w14:paraId="67C8FF46" w14:textId="77777777" w:rsidR="00035F07" w:rsidRPr="00422DC4" w:rsidRDefault="00035F07" w:rsidP="00172E62"/>
    <w:p w14:paraId="7D8F898A" w14:textId="069C72D0" w:rsidR="00F2583A" w:rsidRPr="00422DC4" w:rsidRDefault="00F2583A" w:rsidP="00172E62">
      <w:pPr>
        <w:rPr>
          <w:i/>
        </w:rPr>
      </w:pPr>
      <w:r w:rsidRPr="00422DC4">
        <w:rPr>
          <w:i/>
        </w:rPr>
        <w:t>Note: Elements 9.2, 9.6, and 9.8 are not included in the DCI for Provisional Accreditation.</w:t>
      </w:r>
    </w:p>
    <w:p w14:paraId="4DF51C97" w14:textId="24F6056F" w:rsidR="00FB103D" w:rsidRPr="00422DC4" w:rsidRDefault="00FB103D" w:rsidP="00172E62">
      <w:pPr>
        <w:rPr>
          <w:b/>
        </w:rPr>
      </w:pPr>
    </w:p>
    <w:p w14:paraId="0D3B4779" w14:textId="77777777" w:rsidR="00035F07" w:rsidRPr="00422DC4" w:rsidRDefault="00035F07" w:rsidP="00172E62">
      <w:pPr>
        <w:rPr>
          <w:b/>
        </w:rPr>
      </w:pPr>
    </w:p>
    <w:p w14:paraId="1012B91B" w14:textId="77777777" w:rsidR="00255B04" w:rsidRPr="00422DC4" w:rsidRDefault="00255B04" w:rsidP="00255B04">
      <w:pPr>
        <w:pStyle w:val="Heading3"/>
      </w:pPr>
      <w:r w:rsidRPr="00422DC4">
        <w:t>Supporting Data</w:t>
      </w:r>
    </w:p>
    <w:p w14:paraId="3953E8E5" w14:textId="77777777" w:rsidR="00255B04" w:rsidRPr="00422DC4" w:rsidRDefault="00255B04" w:rsidP="00255B04"/>
    <w:tbl>
      <w:tblPr>
        <w:tblStyle w:val="table"/>
        <w:tblW w:w="5000" w:type="pct"/>
        <w:tblLook w:val="0000" w:firstRow="0" w:lastRow="0" w:firstColumn="0" w:lastColumn="0" w:noHBand="0" w:noVBand="0"/>
      </w:tblPr>
      <w:tblGrid>
        <w:gridCol w:w="1864"/>
        <w:gridCol w:w="881"/>
        <w:gridCol w:w="817"/>
        <w:gridCol w:w="906"/>
        <w:gridCol w:w="821"/>
        <w:gridCol w:w="1007"/>
        <w:gridCol w:w="919"/>
        <w:gridCol w:w="1016"/>
        <w:gridCol w:w="935"/>
        <w:gridCol w:w="1264"/>
      </w:tblGrid>
      <w:tr w:rsidR="00255B04" w:rsidRPr="00422DC4" w14:paraId="09C15FD0" w14:textId="77777777" w:rsidTr="009F39E2">
        <w:trPr>
          <w:trHeight w:val="144"/>
        </w:trPr>
        <w:tc>
          <w:tcPr>
            <w:tcW w:w="5000" w:type="pct"/>
            <w:gridSpan w:val="10"/>
            <w:vAlign w:val="top"/>
          </w:tcPr>
          <w:p w14:paraId="631A79D9" w14:textId="143C14EF" w:rsidR="00255B04" w:rsidRPr="00422DC4" w:rsidRDefault="00255B04" w:rsidP="00255B04">
            <w:r w:rsidRPr="00422DC4">
              <w:rPr>
                <w:b/>
              </w:rPr>
              <w:t xml:space="preserve">Table 9.0-1 | Methods of Assessment </w:t>
            </w:r>
            <w:r w:rsidR="004E58BF" w:rsidRPr="00422DC4">
              <w:rPr>
                <w:b/>
              </w:rPr>
              <w:t xml:space="preserve">in the </w:t>
            </w:r>
            <w:r w:rsidRPr="00422DC4">
              <w:rPr>
                <w:b/>
              </w:rPr>
              <w:t>Pre-clerkship Phase of the Curriculum</w:t>
            </w:r>
          </w:p>
        </w:tc>
      </w:tr>
      <w:tr w:rsidR="000F39E0" w:rsidRPr="00422DC4" w14:paraId="4B483D35" w14:textId="77777777" w:rsidTr="009F39E2">
        <w:trPr>
          <w:trHeight w:val="144"/>
        </w:trPr>
        <w:tc>
          <w:tcPr>
            <w:tcW w:w="5000" w:type="pct"/>
            <w:gridSpan w:val="10"/>
          </w:tcPr>
          <w:p w14:paraId="5A856A34" w14:textId="38A62A97" w:rsidR="000F39E0" w:rsidRPr="00422DC4" w:rsidRDefault="000F39E0" w:rsidP="000F39E0">
            <w:r w:rsidRPr="00422DC4">
              <w:t>List all required courses, including clinically based courses, in the pre-clerkship</w:t>
            </w:r>
            <w:r w:rsidRPr="00422DC4">
              <w:rPr>
                <w:i/>
              </w:rPr>
              <w:t xml:space="preserve"> </w:t>
            </w:r>
            <w:r w:rsidRPr="00422DC4">
              <w:t>phase of the curriculum</w:t>
            </w:r>
            <w:r w:rsidRPr="00422DC4">
              <w:rPr>
                <w:i/>
              </w:rPr>
              <w:t>,</w:t>
            </w:r>
            <w:r w:rsidRPr="00422DC4">
              <w:t xml:space="preserve"> adding rows as needed. Indicate the total number of exams per course. Indicate items that contribute to a grade by placing an “X” in the appropriate column. For faculty/resident ratings, include evaluations provided by faculty members or residents in clinical experiences and small group sessions (e.g., a facilitator evaluation in small group or case-based teaching). Use the row below the table to provide specifics for each occurrence of “Other.” Number each entry in that row (1, 2, etc.) and provide the corresponding number in the “Other” column.</w:t>
            </w:r>
          </w:p>
        </w:tc>
      </w:tr>
      <w:tr w:rsidR="000F39E0" w:rsidRPr="00422DC4" w14:paraId="1F2D8D11" w14:textId="77777777" w:rsidTr="009F39E2">
        <w:trPr>
          <w:trHeight w:val="144"/>
        </w:trPr>
        <w:tc>
          <w:tcPr>
            <w:tcW w:w="894" w:type="pct"/>
          </w:tcPr>
          <w:p w14:paraId="2D60FECF" w14:textId="77777777" w:rsidR="000F39E0" w:rsidRPr="00422DC4" w:rsidRDefault="000F39E0" w:rsidP="000F39E0"/>
        </w:tc>
        <w:tc>
          <w:tcPr>
            <w:tcW w:w="3500" w:type="pct"/>
            <w:gridSpan w:val="8"/>
          </w:tcPr>
          <w:p w14:paraId="7D1C1BE5" w14:textId="77777777" w:rsidR="000F39E0" w:rsidRPr="00422DC4" w:rsidRDefault="000F39E0" w:rsidP="000F39E0">
            <w:pPr>
              <w:jc w:val="center"/>
            </w:pPr>
            <w:r w:rsidRPr="00422DC4">
              <w:t>Included in Grade</w:t>
            </w:r>
          </w:p>
        </w:tc>
        <w:tc>
          <w:tcPr>
            <w:tcW w:w="606" w:type="pct"/>
          </w:tcPr>
          <w:p w14:paraId="3A671215" w14:textId="77777777" w:rsidR="000F39E0" w:rsidRPr="00422DC4" w:rsidRDefault="000F39E0" w:rsidP="000F39E0">
            <w:pPr>
              <w:jc w:val="center"/>
            </w:pPr>
          </w:p>
        </w:tc>
      </w:tr>
      <w:tr w:rsidR="000F39E0" w:rsidRPr="00422DC4" w14:paraId="1535A800" w14:textId="77777777" w:rsidTr="009F39E2">
        <w:trPr>
          <w:trHeight w:val="144"/>
        </w:trPr>
        <w:tc>
          <w:tcPr>
            <w:tcW w:w="894" w:type="pct"/>
          </w:tcPr>
          <w:p w14:paraId="31898C0F" w14:textId="77777777" w:rsidR="000F39E0" w:rsidRPr="00422DC4" w:rsidRDefault="000F39E0" w:rsidP="000F39E0">
            <w:pPr>
              <w:jc w:val="center"/>
            </w:pPr>
            <w:r w:rsidRPr="00422DC4">
              <w:t>Course Name</w:t>
            </w:r>
          </w:p>
        </w:tc>
        <w:tc>
          <w:tcPr>
            <w:tcW w:w="423" w:type="pct"/>
          </w:tcPr>
          <w:p w14:paraId="04CEEED9" w14:textId="77777777" w:rsidR="000F39E0" w:rsidRPr="00422DC4" w:rsidRDefault="000F39E0" w:rsidP="000F39E0">
            <w:pPr>
              <w:jc w:val="center"/>
            </w:pPr>
            <w:r w:rsidRPr="00422DC4">
              <w:t># of Exams</w:t>
            </w:r>
          </w:p>
        </w:tc>
        <w:tc>
          <w:tcPr>
            <w:tcW w:w="392" w:type="pct"/>
          </w:tcPr>
          <w:p w14:paraId="11ADB4AE" w14:textId="77777777" w:rsidR="000F39E0" w:rsidRPr="00422DC4" w:rsidRDefault="000F39E0" w:rsidP="000F39E0">
            <w:pPr>
              <w:jc w:val="center"/>
            </w:pPr>
            <w:r w:rsidRPr="00422DC4">
              <w:t>Internal</w:t>
            </w:r>
          </w:p>
          <w:p w14:paraId="4FF93361" w14:textId="77777777" w:rsidR="000F39E0" w:rsidRPr="00422DC4" w:rsidRDefault="000F39E0" w:rsidP="000F39E0">
            <w:pPr>
              <w:jc w:val="center"/>
            </w:pPr>
            <w:r w:rsidRPr="00422DC4">
              <w:t>Exam</w:t>
            </w:r>
          </w:p>
        </w:tc>
        <w:tc>
          <w:tcPr>
            <w:tcW w:w="435" w:type="pct"/>
          </w:tcPr>
          <w:p w14:paraId="2634E49C" w14:textId="77777777" w:rsidR="000F39E0" w:rsidRPr="00422DC4" w:rsidRDefault="000F39E0" w:rsidP="000F39E0">
            <w:pPr>
              <w:jc w:val="center"/>
            </w:pPr>
            <w:r w:rsidRPr="00422DC4">
              <w:t>Lab or</w:t>
            </w:r>
          </w:p>
          <w:p w14:paraId="5632FC61" w14:textId="77777777" w:rsidR="000F39E0" w:rsidRPr="00422DC4" w:rsidRDefault="000F39E0" w:rsidP="000F39E0">
            <w:pPr>
              <w:jc w:val="center"/>
            </w:pPr>
            <w:r w:rsidRPr="00422DC4">
              <w:t>Practical Exam</w:t>
            </w:r>
          </w:p>
        </w:tc>
        <w:tc>
          <w:tcPr>
            <w:tcW w:w="394" w:type="pct"/>
          </w:tcPr>
          <w:p w14:paraId="7D08E88E" w14:textId="77777777" w:rsidR="000F39E0" w:rsidRPr="00422DC4" w:rsidRDefault="000F39E0" w:rsidP="000F39E0">
            <w:pPr>
              <w:jc w:val="center"/>
            </w:pPr>
            <w:r w:rsidRPr="00422DC4">
              <w:t>NBME Subject</w:t>
            </w:r>
          </w:p>
          <w:p w14:paraId="59CE8F30" w14:textId="77777777" w:rsidR="000F39E0" w:rsidRPr="00422DC4" w:rsidRDefault="000F39E0" w:rsidP="000F39E0">
            <w:pPr>
              <w:jc w:val="center"/>
            </w:pPr>
            <w:r w:rsidRPr="00422DC4">
              <w:t>Exam</w:t>
            </w:r>
          </w:p>
        </w:tc>
        <w:tc>
          <w:tcPr>
            <w:tcW w:w="483" w:type="pct"/>
          </w:tcPr>
          <w:p w14:paraId="64580B2A" w14:textId="77777777" w:rsidR="000F39E0" w:rsidRPr="00422DC4" w:rsidRDefault="000F39E0" w:rsidP="000F39E0">
            <w:pPr>
              <w:jc w:val="center"/>
            </w:pPr>
            <w:r w:rsidRPr="00422DC4">
              <w:t>OSCE/SP</w:t>
            </w:r>
          </w:p>
          <w:p w14:paraId="20B12539" w14:textId="77777777" w:rsidR="000F39E0" w:rsidRPr="00422DC4" w:rsidRDefault="000F39E0" w:rsidP="000F39E0">
            <w:pPr>
              <w:jc w:val="center"/>
            </w:pPr>
            <w:r w:rsidRPr="00422DC4">
              <w:t>Exam</w:t>
            </w:r>
          </w:p>
        </w:tc>
        <w:tc>
          <w:tcPr>
            <w:tcW w:w="441" w:type="pct"/>
          </w:tcPr>
          <w:p w14:paraId="46EDC2D0" w14:textId="77777777" w:rsidR="000F39E0" w:rsidRPr="00422DC4" w:rsidRDefault="000F39E0" w:rsidP="000F39E0">
            <w:pPr>
              <w:jc w:val="center"/>
            </w:pPr>
            <w:r w:rsidRPr="00422DC4">
              <w:t>Faculty/</w:t>
            </w:r>
          </w:p>
          <w:p w14:paraId="2A578DDD" w14:textId="77777777" w:rsidR="000F39E0" w:rsidRPr="00422DC4" w:rsidRDefault="000F39E0" w:rsidP="000F39E0">
            <w:pPr>
              <w:jc w:val="center"/>
            </w:pPr>
            <w:r w:rsidRPr="00422DC4">
              <w:t>Resident</w:t>
            </w:r>
          </w:p>
          <w:p w14:paraId="7BEA2B20" w14:textId="77777777" w:rsidR="000F39E0" w:rsidRPr="00422DC4" w:rsidRDefault="000F39E0" w:rsidP="000F39E0">
            <w:pPr>
              <w:jc w:val="center"/>
            </w:pPr>
            <w:r w:rsidRPr="00422DC4">
              <w:t>Rating</w:t>
            </w:r>
          </w:p>
        </w:tc>
        <w:tc>
          <w:tcPr>
            <w:tcW w:w="487" w:type="pct"/>
          </w:tcPr>
          <w:p w14:paraId="618574A4" w14:textId="77777777" w:rsidR="000F39E0" w:rsidRPr="00422DC4" w:rsidRDefault="000F39E0" w:rsidP="000F39E0">
            <w:pPr>
              <w:jc w:val="center"/>
            </w:pPr>
            <w:r w:rsidRPr="00422DC4">
              <w:t>Paper or</w:t>
            </w:r>
          </w:p>
          <w:p w14:paraId="57D8A7E5" w14:textId="77777777" w:rsidR="000F39E0" w:rsidRPr="00422DC4" w:rsidRDefault="000F39E0" w:rsidP="000F39E0">
            <w:pPr>
              <w:jc w:val="center"/>
            </w:pPr>
            <w:r w:rsidRPr="00422DC4">
              <w:t>Oral Pres.</w:t>
            </w:r>
          </w:p>
        </w:tc>
        <w:tc>
          <w:tcPr>
            <w:tcW w:w="445" w:type="pct"/>
          </w:tcPr>
          <w:p w14:paraId="2DADE0BF" w14:textId="77777777" w:rsidR="000F39E0" w:rsidRPr="00422DC4" w:rsidRDefault="000F39E0" w:rsidP="000F39E0">
            <w:pPr>
              <w:jc w:val="center"/>
            </w:pPr>
            <w:r w:rsidRPr="00422DC4">
              <w:t>Other*</w:t>
            </w:r>
          </w:p>
          <w:p w14:paraId="0293D017" w14:textId="77777777" w:rsidR="000F39E0" w:rsidRPr="00422DC4" w:rsidRDefault="000F39E0" w:rsidP="000F39E0">
            <w:pPr>
              <w:jc w:val="center"/>
            </w:pPr>
            <w:r w:rsidRPr="00422DC4">
              <w:t>(Specify)</w:t>
            </w:r>
          </w:p>
        </w:tc>
        <w:tc>
          <w:tcPr>
            <w:tcW w:w="606" w:type="pct"/>
          </w:tcPr>
          <w:p w14:paraId="7BA2A784" w14:textId="77777777" w:rsidR="000F39E0" w:rsidRPr="00422DC4" w:rsidRDefault="000F39E0" w:rsidP="000F39E0">
            <w:pPr>
              <w:jc w:val="center"/>
            </w:pPr>
            <w:r w:rsidRPr="00422DC4">
              <w:t>Narrative Assessment Provided</w:t>
            </w:r>
          </w:p>
          <w:p w14:paraId="2A0176C2" w14:textId="0A7B7910" w:rsidR="000F39E0" w:rsidRPr="00422DC4" w:rsidRDefault="000F39E0" w:rsidP="000F39E0">
            <w:pPr>
              <w:jc w:val="center"/>
            </w:pPr>
            <w:r w:rsidRPr="00422DC4">
              <w:t>(Yes/No)</w:t>
            </w:r>
          </w:p>
        </w:tc>
      </w:tr>
      <w:tr w:rsidR="000F39E0" w:rsidRPr="00422DC4" w14:paraId="10C022C1" w14:textId="77777777" w:rsidTr="009F39E2">
        <w:trPr>
          <w:trHeight w:val="144"/>
        </w:trPr>
        <w:tc>
          <w:tcPr>
            <w:tcW w:w="894" w:type="pct"/>
          </w:tcPr>
          <w:p w14:paraId="467AD254" w14:textId="77777777" w:rsidR="000F39E0" w:rsidRPr="00422DC4" w:rsidRDefault="000F39E0" w:rsidP="000F39E0"/>
        </w:tc>
        <w:tc>
          <w:tcPr>
            <w:tcW w:w="423" w:type="pct"/>
          </w:tcPr>
          <w:p w14:paraId="70E3C18C" w14:textId="77777777" w:rsidR="000F39E0" w:rsidRPr="00422DC4" w:rsidRDefault="000F39E0" w:rsidP="000F39E0"/>
        </w:tc>
        <w:tc>
          <w:tcPr>
            <w:tcW w:w="392" w:type="pct"/>
          </w:tcPr>
          <w:p w14:paraId="6C84FA50" w14:textId="77777777" w:rsidR="000F39E0" w:rsidRPr="00422DC4" w:rsidRDefault="000F39E0" w:rsidP="000F39E0"/>
        </w:tc>
        <w:tc>
          <w:tcPr>
            <w:tcW w:w="435" w:type="pct"/>
          </w:tcPr>
          <w:p w14:paraId="4483C2FA" w14:textId="77777777" w:rsidR="000F39E0" w:rsidRPr="00422DC4" w:rsidRDefault="000F39E0" w:rsidP="000F39E0"/>
        </w:tc>
        <w:tc>
          <w:tcPr>
            <w:tcW w:w="394" w:type="pct"/>
          </w:tcPr>
          <w:p w14:paraId="0DDBCAAA" w14:textId="77777777" w:rsidR="000F39E0" w:rsidRPr="00422DC4" w:rsidRDefault="000F39E0" w:rsidP="000F39E0"/>
        </w:tc>
        <w:tc>
          <w:tcPr>
            <w:tcW w:w="483" w:type="pct"/>
          </w:tcPr>
          <w:p w14:paraId="43FA8711" w14:textId="77777777" w:rsidR="000F39E0" w:rsidRPr="00422DC4" w:rsidRDefault="000F39E0" w:rsidP="000F39E0"/>
        </w:tc>
        <w:tc>
          <w:tcPr>
            <w:tcW w:w="441" w:type="pct"/>
          </w:tcPr>
          <w:p w14:paraId="7D1C7090" w14:textId="77777777" w:rsidR="000F39E0" w:rsidRPr="00422DC4" w:rsidRDefault="000F39E0" w:rsidP="000F39E0"/>
        </w:tc>
        <w:tc>
          <w:tcPr>
            <w:tcW w:w="487" w:type="pct"/>
          </w:tcPr>
          <w:p w14:paraId="471738E7" w14:textId="77777777" w:rsidR="000F39E0" w:rsidRPr="00422DC4" w:rsidRDefault="000F39E0" w:rsidP="000F39E0"/>
        </w:tc>
        <w:tc>
          <w:tcPr>
            <w:tcW w:w="445" w:type="pct"/>
          </w:tcPr>
          <w:p w14:paraId="60EEC1AB" w14:textId="77777777" w:rsidR="000F39E0" w:rsidRPr="00422DC4" w:rsidRDefault="000F39E0" w:rsidP="000F39E0"/>
        </w:tc>
        <w:tc>
          <w:tcPr>
            <w:tcW w:w="606" w:type="pct"/>
          </w:tcPr>
          <w:p w14:paraId="4288AF76" w14:textId="77777777" w:rsidR="000F39E0" w:rsidRPr="00422DC4" w:rsidRDefault="000F39E0" w:rsidP="000F39E0"/>
        </w:tc>
      </w:tr>
      <w:tr w:rsidR="000F39E0" w:rsidRPr="00422DC4" w14:paraId="26C74F56" w14:textId="77777777" w:rsidTr="009F39E2">
        <w:trPr>
          <w:trHeight w:val="144"/>
        </w:trPr>
        <w:tc>
          <w:tcPr>
            <w:tcW w:w="894" w:type="pct"/>
          </w:tcPr>
          <w:p w14:paraId="3601F445" w14:textId="77777777" w:rsidR="000F39E0" w:rsidRPr="00422DC4" w:rsidRDefault="000F39E0" w:rsidP="000F39E0"/>
        </w:tc>
        <w:tc>
          <w:tcPr>
            <w:tcW w:w="423" w:type="pct"/>
          </w:tcPr>
          <w:p w14:paraId="0404D0B7" w14:textId="77777777" w:rsidR="000F39E0" w:rsidRPr="00422DC4" w:rsidRDefault="000F39E0" w:rsidP="000F39E0"/>
        </w:tc>
        <w:tc>
          <w:tcPr>
            <w:tcW w:w="392" w:type="pct"/>
          </w:tcPr>
          <w:p w14:paraId="47C7A132" w14:textId="77777777" w:rsidR="000F39E0" w:rsidRPr="00422DC4" w:rsidRDefault="000F39E0" w:rsidP="000F39E0"/>
        </w:tc>
        <w:tc>
          <w:tcPr>
            <w:tcW w:w="435" w:type="pct"/>
          </w:tcPr>
          <w:p w14:paraId="507FD527" w14:textId="77777777" w:rsidR="000F39E0" w:rsidRPr="00422DC4" w:rsidRDefault="000F39E0" w:rsidP="000F39E0"/>
        </w:tc>
        <w:tc>
          <w:tcPr>
            <w:tcW w:w="394" w:type="pct"/>
          </w:tcPr>
          <w:p w14:paraId="532118C7" w14:textId="77777777" w:rsidR="000F39E0" w:rsidRPr="00422DC4" w:rsidRDefault="000F39E0" w:rsidP="000F39E0"/>
        </w:tc>
        <w:tc>
          <w:tcPr>
            <w:tcW w:w="483" w:type="pct"/>
          </w:tcPr>
          <w:p w14:paraId="37C05B71" w14:textId="77777777" w:rsidR="000F39E0" w:rsidRPr="00422DC4" w:rsidRDefault="000F39E0" w:rsidP="000F39E0"/>
        </w:tc>
        <w:tc>
          <w:tcPr>
            <w:tcW w:w="441" w:type="pct"/>
          </w:tcPr>
          <w:p w14:paraId="6980CD06" w14:textId="77777777" w:rsidR="000F39E0" w:rsidRPr="00422DC4" w:rsidRDefault="000F39E0" w:rsidP="000F39E0"/>
        </w:tc>
        <w:tc>
          <w:tcPr>
            <w:tcW w:w="487" w:type="pct"/>
          </w:tcPr>
          <w:p w14:paraId="0D464A41" w14:textId="77777777" w:rsidR="000F39E0" w:rsidRPr="00422DC4" w:rsidRDefault="000F39E0" w:rsidP="000F39E0"/>
        </w:tc>
        <w:tc>
          <w:tcPr>
            <w:tcW w:w="445" w:type="pct"/>
          </w:tcPr>
          <w:p w14:paraId="5C9B68BE" w14:textId="77777777" w:rsidR="000F39E0" w:rsidRPr="00422DC4" w:rsidRDefault="000F39E0" w:rsidP="000F39E0"/>
        </w:tc>
        <w:tc>
          <w:tcPr>
            <w:tcW w:w="606" w:type="pct"/>
          </w:tcPr>
          <w:p w14:paraId="510E25A7" w14:textId="77777777" w:rsidR="000F39E0" w:rsidRPr="00422DC4" w:rsidRDefault="000F39E0" w:rsidP="000F39E0"/>
        </w:tc>
      </w:tr>
      <w:tr w:rsidR="000F39E0" w:rsidRPr="00422DC4" w14:paraId="4B84871D" w14:textId="77777777" w:rsidTr="009F39E2">
        <w:trPr>
          <w:trHeight w:val="144"/>
        </w:trPr>
        <w:tc>
          <w:tcPr>
            <w:tcW w:w="5000" w:type="pct"/>
            <w:gridSpan w:val="10"/>
          </w:tcPr>
          <w:p w14:paraId="473B5DA6" w14:textId="77777777" w:rsidR="000F39E0" w:rsidRPr="00422DC4" w:rsidRDefault="000F39E0" w:rsidP="000F39E0">
            <w:r w:rsidRPr="00422DC4">
              <w:t>* Other:</w:t>
            </w:r>
          </w:p>
        </w:tc>
      </w:tr>
    </w:tbl>
    <w:p w14:paraId="36404D43" w14:textId="77777777" w:rsidR="00255B04" w:rsidRPr="00422DC4" w:rsidRDefault="00255B04" w:rsidP="00255B04"/>
    <w:tbl>
      <w:tblPr>
        <w:tblStyle w:val="table"/>
        <w:tblW w:w="5000" w:type="pct"/>
        <w:tblLook w:val="0000" w:firstRow="0" w:lastRow="0" w:firstColumn="0" w:lastColumn="0" w:noHBand="0" w:noVBand="0"/>
      </w:tblPr>
      <w:tblGrid>
        <w:gridCol w:w="2440"/>
        <w:gridCol w:w="1132"/>
        <w:gridCol w:w="1133"/>
        <w:gridCol w:w="1133"/>
        <w:gridCol w:w="1133"/>
        <w:gridCol w:w="1133"/>
        <w:gridCol w:w="1068"/>
        <w:gridCol w:w="67"/>
        <w:gridCol w:w="1191"/>
      </w:tblGrid>
      <w:tr w:rsidR="00255B04" w:rsidRPr="00422DC4" w14:paraId="58844E11" w14:textId="77777777" w:rsidTr="009F39E2">
        <w:trPr>
          <w:trHeight w:val="144"/>
        </w:trPr>
        <w:tc>
          <w:tcPr>
            <w:tcW w:w="5000" w:type="pct"/>
            <w:gridSpan w:val="9"/>
            <w:vAlign w:val="top"/>
          </w:tcPr>
          <w:p w14:paraId="5BE0C221" w14:textId="3EB7F006" w:rsidR="00255B04" w:rsidRPr="00422DC4" w:rsidRDefault="00255B04" w:rsidP="00255B04">
            <w:r w:rsidRPr="00422DC4">
              <w:rPr>
                <w:b/>
              </w:rPr>
              <w:t xml:space="preserve">Table 9.0-2 | Planned Methods of Assessment </w:t>
            </w:r>
            <w:r w:rsidR="004E58BF" w:rsidRPr="00422DC4">
              <w:rPr>
                <w:b/>
              </w:rPr>
              <w:t xml:space="preserve">in the </w:t>
            </w:r>
            <w:r w:rsidRPr="00422DC4">
              <w:rPr>
                <w:b/>
              </w:rPr>
              <w:t>Clerkship Phase of the Curriculum</w:t>
            </w:r>
          </w:p>
        </w:tc>
      </w:tr>
      <w:tr w:rsidR="00255B04" w:rsidRPr="00422DC4" w14:paraId="1CAA644D" w14:textId="77777777" w:rsidTr="009F39E2">
        <w:trPr>
          <w:trHeight w:val="144"/>
        </w:trPr>
        <w:tc>
          <w:tcPr>
            <w:tcW w:w="5000" w:type="pct"/>
            <w:gridSpan w:val="9"/>
          </w:tcPr>
          <w:p w14:paraId="66B3D976" w14:textId="0B17C074" w:rsidR="00255B04" w:rsidRPr="00422DC4" w:rsidRDefault="000F39E0" w:rsidP="00255B04">
            <w:r w:rsidRPr="00422DC4">
              <w:t>List all required clerkships in the clerkship phase of the curriculum, adding rows as needed. Indicate items that contribute to a grade by placing an “X” in the appropriate column. For faculty/resident ratings, include evaluations provided by faculty members or residents in clinical experiences. Use the row below the table to provide specifics for each occurrence of “Other.” Number each entry in that row (1, 2, etc.) and provide the corresponding number in the “Other” column.</w:t>
            </w:r>
          </w:p>
        </w:tc>
      </w:tr>
      <w:tr w:rsidR="00255B04" w:rsidRPr="00422DC4" w14:paraId="6388AAF0" w14:textId="77777777" w:rsidTr="009F39E2">
        <w:trPr>
          <w:trHeight w:val="144"/>
        </w:trPr>
        <w:tc>
          <w:tcPr>
            <w:tcW w:w="1170" w:type="pct"/>
          </w:tcPr>
          <w:p w14:paraId="4FD6AF0B" w14:textId="77777777" w:rsidR="00255B04" w:rsidRPr="00422DC4" w:rsidRDefault="00255B04" w:rsidP="00255B04"/>
        </w:tc>
        <w:tc>
          <w:tcPr>
            <w:tcW w:w="3227" w:type="pct"/>
            <w:gridSpan w:val="6"/>
          </w:tcPr>
          <w:p w14:paraId="7A06275D" w14:textId="77777777" w:rsidR="00255B04" w:rsidRPr="00422DC4" w:rsidRDefault="00255B04" w:rsidP="00255B04">
            <w:pPr>
              <w:jc w:val="center"/>
            </w:pPr>
            <w:r w:rsidRPr="00422DC4">
              <w:t>Included in Grade</w:t>
            </w:r>
          </w:p>
        </w:tc>
        <w:tc>
          <w:tcPr>
            <w:tcW w:w="603" w:type="pct"/>
            <w:gridSpan w:val="2"/>
          </w:tcPr>
          <w:p w14:paraId="592109FA" w14:textId="77777777" w:rsidR="00255B04" w:rsidRPr="00422DC4" w:rsidRDefault="00255B04" w:rsidP="00255B04">
            <w:pPr>
              <w:jc w:val="center"/>
            </w:pPr>
          </w:p>
        </w:tc>
      </w:tr>
      <w:tr w:rsidR="00255B04" w:rsidRPr="00422DC4" w14:paraId="7745BA56" w14:textId="77777777" w:rsidTr="009F39E2">
        <w:trPr>
          <w:trHeight w:val="144"/>
        </w:trPr>
        <w:tc>
          <w:tcPr>
            <w:tcW w:w="1170" w:type="pct"/>
          </w:tcPr>
          <w:p w14:paraId="0D12A157" w14:textId="77777777" w:rsidR="00255B04" w:rsidRPr="00422DC4" w:rsidRDefault="00255B04" w:rsidP="00255B04">
            <w:pPr>
              <w:jc w:val="center"/>
            </w:pPr>
            <w:r w:rsidRPr="00422DC4">
              <w:t>Clerkship Name</w:t>
            </w:r>
          </w:p>
        </w:tc>
        <w:tc>
          <w:tcPr>
            <w:tcW w:w="543" w:type="pct"/>
          </w:tcPr>
          <w:p w14:paraId="1EC44C84" w14:textId="77777777" w:rsidR="00255B04" w:rsidRPr="00422DC4" w:rsidRDefault="00255B04" w:rsidP="00255B04">
            <w:pPr>
              <w:jc w:val="center"/>
            </w:pPr>
            <w:r w:rsidRPr="00422DC4">
              <w:t xml:space="preserve">NBME </w:t>
            </w:r>
            <w:r w:rsidRPr="00422DC4">
              <w:br/>
              <w:t>Subject Exam</w:t>
            </w:r>
          </w:p>
        </w:tc>
        <w:tc>
          <w:tcPr>
            <w:tcW w:w="543" w:type="pct"/>
          </w:tcPr>
          <w:p w14:paraId="6BB8297C" w14:textId="77777777" w:rsidR="00255B04" w:rsidRPr="00422DC4" w:rsidRDefault="00255B04" w:rsidP="00255B04">
            <w:pPr>
              <w:jc w:val="center"/>
            </w:pPr>
            <w:r w:rsidRPr="00422DC4">
              <w:t>Internal Written</w:t>
            </w:r>
          </w:p>
          <w:p w14:paraId="131C6978" w14:textId="77777777" w:rsidR="00255B04" w:rsidRPr="00422DC4" w:rsidRDefault="00255B04" w:rsidP="00255B04">
            <w:pPr>
              <w:jc w:val="center"/>
            </w:pPr>
            <w:r w:rsidRPr="00422DC4">
              <w:t>Exams</w:t>
            </w:r>
          </w:p>
        </w:tc>
        <w:tc>
          <w:tcPr>
            <w:tcW w:w="543" w:type="pct"/>
          </w:tcPr>
          <w:p w14:paraId="4406D7F7" w14:textId="77777777" w:rsidR="00255B04" w:rsidRPr="00422DC4" w:rsidRDefault="00255B04" w:rsidP="00255B04">
            <w:pPr>
              <w:jc w:val="center"/>
            </w:pPr>
            <w:r w:rsidRPr="00422DC4">
              <w:t>Oral Exam</w:t>
            </w:r>
          </w:p>
          <w:p w14:paraId="5598017C" w14:textId="77777777" w:rsidR="00255B04" w:rsidRPr="00422DC4" w:rsidRDefault="00255B04" w:rsidP="00255B04">
            <w:pPr>
              <w:jc w:val="center"/>
            </w:pPr>
            <w:r w:rsidRPr="00422DC4">
              <w:t>or Pres.</w:t>
            </w:r>
          </w:p>
        </w:tc>
        <w:tc>
          <w:tcPr>
            <w:tcW w:w="543" w:type="pct"/>
          </w:tcPr>
          <w:p w14:paraId="437DDB52" w14:textId="77777777" w:rsidR="00255B04" w:rsidRPr="00422DC4" w:rsidRDefault="00255B04" w:rsidP="00255B04">
            <w:pPr>
              <w:jc w:val="center"/>
            </w:pPr>
            <w:r w:rsidRPr="00422DC4">
              <w:t>Faculty/</w:t>
            </w:r>
          </w:p>
          <w:p w14:paraId="4E53BA7F" w14:textId="77777777" w:rsidR="00255B04" w:rsidRPr="00422DC4" w:rsidRDefault="00255B04" w:rsidP="00255B04">
            <w:pPr>
              <w:jc w:val="center"/>
            </w:pPr>
            <w:r w:rsidRPr="00422DC4">
              <w:t>Resident Rating</w:t>
            </w:r>
          </w:p>
        </w:tc>
        <w:tc>
          <w:tcPr>
            <w:tcW w:w="543" w:type="pct"/>
          </w:tcPr>
          <w:p w14:paraId="7D266E94" w14:textId="77777777" w:rsidR="00255B04" w:rsidRPr="00422DC4" w:rsidRDefault="00255B04" w:rsidP="00255B04">
            <w:pPr>
              <w:jc w:val="center"/>
            </w:pPr>
            <w:r w:rsidRPr="00422DC4">
              <w:t>OSCE/SP Exams</w:t>
            </w:r>
          </w:p>
        </w:tc>
        <w:tc>
          <w:tcPr>
            <w:tcW w:w="544" w:type="pct"/>
            <w:gridSpan w:val="2"/>
          </w:tcPr>
          <w:p w14:paraId="466D18CE" w14:textId="77777777" w:rsidR="00255B04" w:rsidRPr="00422DC4" w:rsidRDefault="00255B04" w:rsidP="00255B04">
            <w:pPr>
              <w:jc w:val="center"/>
            </w:pPr>
            <w:r w:rsidRPr="00422DC4">
              <w:t>Other*</w:t>
            </w:r>
          </w:p>
          <w:p w14:paraId="625D662F" w14:textId="77777777" w:rsidR="00255B04" w:rsidRPr="00422DC4" w:rsidRDefault="00255B04" w:rsidP="00255B04">
            <w:pPr>
              <w:jc w:val="center"/>
            </w:pPr>
            <w:r w:rsidRPr="00422DC4">
              <w:t>(Specify)</w:t>
            </w:r>
          </w:p>
        </w:tc>
        <w:tc>
          <w:tcPr>
            <w:tcW w:w="572" w:type="pct"/>
          </w:tcPr>
          <w:p w14:paraId="342600A0" w14:textId="77777777" w:rsidR="00255B04" w:rsidRPr="00422DC4" w:rsidRDefault="00255B04" w:rsidP="00255B04">
            <w:pPr>
              <w:jc w:val="center"/>
            </w:pPr>
            <w:r w:rsidRPr="00422DC4">
              <w:t>Narrative</w:t>
            </w:r>
          </w:p>
          <w:p w14:paraId="30F2D504" w14:textId="77777777" w:rsidR="00255B04" w:rsidRPr="00422DC4" w:rsidRDefault="00255B04" w:rsidP="00255B04">
            <w:pPr>
              <w:jc w:val="center"/>
            </w:pPr>
            <w:r w:rsidRPr="00422DC4">
              <w:t>Assessment</w:t>
            </w:r>
          </w:p>
          <w:p w14:paraId="6EE2BA97" w14:textId="77777777" w:rsidR="00255B04" w:rsidRPr="00422DC4" w:rsidRDefault="00255B04" w:rsidP="00255B04">
            <w:pPr>
              <w:jc w:val="center"/>
            </w:pPr>
            <w:r w:rsidRPr="00422DC4">
              <w:t>Provided</w:t>
            </w:r>
          </w:p>
          <w:p w14:paraId="0B1D1F48" w14:textId="7CD50562" w:rsidR="00255B04" w:rsidRPr="00422DC4" w:rsidRDefault="00255B04" w:rsidP="00255B04">
            <w:pPr>
              <w:jc w:val="center"/>
            </w:pPr>
            <w:r w:rsidRPr="00422DC4">
              <w:t>(Y</w:t>
            </w:r>
            <w:r w:rsidR="000F39E0" w:rsidRPr="00422DC4">
              <w:t>es</w:t>
            </w:r>
            <w:r w:rsidRPr="00422DC4">
              <w:t>/N</w:t>
            </w:r>
            <w:r w:rsidR="000F39E0" w:rsidRPr="00422DC4">
              <w:t>o</w:t>
            </w:r>
            <w:r w:rsidRPr="00422DC4">
              <w:t>)</w:t>
            </w:r>
          </w:p>
        </w:tc>
      </w:tr>
      <w:tr w:rsidR="00255B04" w:rsidRPr="00422DC4" w14:paraId="00A4AD10" w14:textId="77777777" w:rsidTr="009F39E2">
        <w:trPr>
          <w:trHeight w:val="144"/>
        </w:trPr>
        <w:tc>
          <w:tcPr>
            <w:tcW w:w="1170" w:type="pct"/>
          </w:tcPr>
          <w:p w14:paraId="490A6363" w14:textId="77777777" w:rsidR="00255B04" w:rsidRPr="00422DC4" w:rsidRDefault="00255B04" w:rsidP="00255B04"/>
        </w:tc>
        <w:tc>
          <w:tcPr>
            <w:tcW w:w="543" w:type="pct"/>
          </w:tcPr>
          <w:p w14:paraId="2E93A768" w14:textId="77777777" w:rsidR="00255B04" w:rsidRPr="00422DC4" w:rsidRDefault="00255B04" w:rsidP="00255B04"/>
        </w:tc>
        <w:tc>
          <w:tcPr>
            <w:tcW w:w="543" w:type="pct"/>
          </w:tcPr>
          <w:p w14:paraId="7189FD78" w14:textId="77777777" w:rsidR="00255B04" w:rsidRPr="00422DC4" w:rsidRDefault="00255B04" w:rsidP="00255B04"/>
        </w:tc>
        <w:tc>
          <w:tcPr>
            <w:tcW w:w="543" w:type="pct"/>
          </w:tcPr>
          <w:p w14:paraId="55CDE9BE" w14:textId="77777777" w:rsidR="00255B04" w:rsidRPr="00422DC4" w:rsidRDefault="00255B04" w:rsidP="00255B04"/>
        </w:tc>
        <w:tc>
          <w:tcPr>
            <w:tcW w:w="543" w:type="pct"/>
          </w:tcPr>
          <w:p w14:paraId="578CEF52" w14:textId="77777777" w:rsidR="00255B04" w:rsidRPr="00422DC4" w:rsidRDefault="00255B04" w:rsidP="00255B04"/>
        </w:tc>
        <w:tc>
          <w:tcPr>
            <w:tcW w:w="543" w:type="pct"/>
          </w:tcPr>
          <w:p w14:paraId="54C5F9B3" w14:textId="77777777" w:rsidR="00255B04" w:rsidRPr="00422DC4" w:rsidRDefault="00255B04" w:rsidP="00255B04"/>
        </w:tc>
        <w:tc>
          <w:tcPr>
            <w:tcW w:w="544" w:type="pct"/>
            <w:gridSpan w:val="2"/>
          </w:tcPr>
          <w:p w14:paraId="4A092ADC" w14:textId="77777777" w:rsidR="00255B04" w:rsidRPr="00422DC4" w:rsidRDefault="00255B04" w:rsidP="00255B04"/>
        </w:tc>
        <w:tc>
          <w:tcPr>
            <w:tcW w:w="572" w:type="pct"/>
          </w:tcPr>
          <w:p w14:paraId="5CBE03CD" w14:textId="77777777" w:rsidR="00255B04" w:rsidRPr="00422DC4" w:rsidRDefault="00255B04" w:rsidP="00255B04"/>
        </w:tc>
      </w:tr>
      <w:tr w:rsidR="00255B04" w:rsidRPr="00422DC4" w14:paraId="7312F6E0" w14:textId="77777777" w:rsidTr="009F39E2">
        <w:trPr>
          <w:trHeight w:val="144"/>
        </w:trPr>
        <w:tc>
          <w:tcPr>
            <w:tcW w:w="1170" w:type="pct"/>
          </w:tcPr>
          <w:p w14:paraId="488FED45" w14:textId="77777777" w:rsidR="00255B04" w:rsidRPr="00422DC4" w:rsidRDefault="00255B04" w:rsidP="00255B04"/>
        </w:tc>
        <w:tc>
          <w:tcPr>
            <w:tcW w:w="543" w:type="pct"/>
          </w:tcPr>
          <w:p w14:paraId="548E3B38" w14:textId="77777777" w:rsidR="00255B04" w:rsidRPr="00422DC4" w:rsidRDefault="00255B04" w:rsidP="00255B04"/>
        </w:tc>
        <w:tc>
          <w:tcPr>
            <w:tcW w:w="543" w:type="pct"/>
          </w:tcPr>
          <w:p w14:paraId="6F82BFC3" w14:textId="77777777" w:rsidR="00255B04" w:rsidRPr="00422DC4" w:rsidRDefault="00255B04" w:rsidP="00255B04"/>
        </w:tc>
        <w:tc>
          <w:tcPr>
            <w:tcW w:w="543" w:type="pct"/>
          </w:tcPr>
          <w:p w14:paraId="060395AD" w14:textId="77777777" w:rsidR="00255B04" w:rsidRPr="00422DC4" w:rsidRDefault="00255B04" w:rsidP="00255B04"/>
        </w:tc>
        <w:tc>
          <w:tcPr>
            <w:tcW w:w="543" w:type="pct"/>
          </w:tcPr>
          <w:p w14:paraId="5291CECF" w14:textId="77777777" w:rsidR="00255B04" w:rsidRPr="00422DC4" w:rsidRDefault="00255B04" w:rsidP="00255B04"/>
        </w:tc>
        <w:tc>
          <w:tcPr>
            <w:tcW w:w="543" w:type="pct"/>
          </w:tcPr>
          <w:p w14:paraId="3EB7C78C" w14:textId="77777777" w:rsidR="00255B04" w:rsidRPr="00422DC4" w:rsidRDefault="00255B04" w:rsidP="00255B04"/>
        </w:tc>
        <w:tc>
          <w:tcPr>
            <w:tcW w:w="544" w:type="pct"/>
            <w:gridSpan w:val="2"/>
          </w:tcPr>
          <w:p w14:paraId="2B6F125D" w14:textId="77777777" w:rsidR="00255B04" w:rsidRPr="00422DC4" w:rsidRDefault="00255B04" w:rsidP="00255B04"/>
        </w:tc>
        <w:tc>
          <w:tcPr>
            <w:tcW w:w="572" w:type="pct"/>
          </w:tcPr>
          <w:p w14:paraId="5F203EB8" w14:textId="77777777" w:rsidR="00255B04" w:rsidRPr="00422DC4" w:rsidRDefault="00255B04" w:rsidP="00255B04"/>
        </w:tc>
      </w:tr>
      <w:tr w:rsidR="00255B04" w:rsidRPr="00422DC4" w14:paraId="47D8754E" w14:textId="77777777" w:rsidTr="009F39E2">
        <w:trPr>
          <w:trHeight w:val="144"/>
        </w:trPr>
        <w:tc>
          <w:tcPr>
            <w:tcW w:w="5000" w:type="pct"/>
            <w:gridSpan w:val="9"/>
          </w:tcPr>
          <w:p w14:paraId="3995EE01" w14:textId="77777777" w:rsidR="00255B04" w:rsidRPr="00422DC4" w:rsidRDefault="00255B04" w:rsidP="00255B04">
            <w:r w:rsidRPr="00422DC4">
              <w:t>* Other:</w:t>
            </w:r>
          </w:p>
        </w:tc>
      </w:tr>
    </w:tbl>
    <w:p w14:paraId="5618FC1D" w14:textId="77777777" w:rsidR="00255B04" w:rsidRPr="00422DC4" w:rsidRDefault="00255B04" w:rsidP="00255B04"/>
    <w:p w14:paraId="666E821E" w14:textId="77777777" w:rsidR="0093606B" w:rsidRPr="00422DC4" w:rsidRDefault="0093606B">
      <w:pPr>
        <w:rPr>
          <w:b/>
          <w:color w:val="004990"/>
          <w:sz w:val="24"/>
          <w:szCs w:val="24"/>
        </w:rPr>
      </w:pPr>
      <w:bookmarkStart w:id="363" w:name="_Toc448736826"/>
      <w:bookmarkStart w:id="364" w:name="_Toc385931606"/>
      <w:bookmarkStart w:id="365" w:name="_Toc385932159"/>
      <w:r w:rsidRPr="00422DC4">
        <w:br w:type="page"/>
      </w:r>
    </w:p>
    <w:p w14:paraId="78E1FA22" w14:textId="7C8070A6" w:rsidR="00D706EA" w:rsidRPr="00422DC4" w:rsidRDefault="00AC619C" w:rsidP="00314737">
      <w:pPr>
        <w:pStyle w:val="Heading2"/>
        <w:rPr>
          <w:rFonts w:cs="Times New Roman"/>
        </w:rPr>
      </w:pPr>
      <w:bookmarkStart w:id="366" w:name="_Toc198711353"/>
      <w:r w:rsidRPr="00422DC4">
        <w:rPr>
          <w:rFonts w:cs="Times New Roman"/>
        </w:rPr>
        <w:t xml:space="preserve">9.1 Preparation </w:t>
      </w:r>
      <w:r w:rsidR="00871890" w:rsidRPr="00422DC4">
        <w:rPr>
          <w:rFonts w:cs="Times New Roman"/>
        </w:rPr>
        <w:t>o</w:t>
      </w:r>
      <w:r w:rsidRPr="00422DC4">
        <w:rPr>
          <w:rFonts w:cs="Times New Roman"/>
        </w:rPr>
        <w:t xml:space="preserve">f Resident </w:t>
      </w:r>
      <w:r w:rsidR="00871890" w:rsidRPr="00422DC4">
        <w:rPr>
          <w:rFonts w:cs="Times New Roman"/>
        </w:rPr>
        <w:t>a</w:t>
      </w:r>
      <w:r w:rsidRPr="00422DC4">
        <w:rPr>
          <w:rFonts w:cs="Times New Roman"/>
        </w:rPr>
        <w:t>nd Non-Faculty Instructors</w:t>
      </w:r>
      <w:bookmarkEnd w:id="363"/>
      <w:bookmarkEnd w:id="366"/>
    </w:p>
    <w:bookmarkEnd w:id="364"/>
    <w:bookmarkEnd w:id="365"/>
    <w:p w14:paraId="4BE6FD12" w14:textId="4E2F0815" w:rsidR="00255B04" w:rsidRPr="00422DC4" w:rsidRDefault="00573A1B" w:rsidP="00C65627">
      <w:pPr>
        <w:rPr>
          <w:b/>
          <w:color w:val="004990"/>
        </w:rPr>
      </w:pPr>
      <w:r w:rsidRPr="00422DC4">
        <w:rPr>
          <w:b/>
          <w:color w:val="004990"/>
        </w:rPr>
        <w:t>In a medical school, residents, graduate students, postdoctoral fellows, and other non-faculty instructors in the medical education program who supervise or teach medical students are familiar with the learning objectives of the course or clerkship and are prepared for their roles in teaching and assessment. The medical school provides resources to enhance residents’ and non-faculty instructors’ teaching and assessment skills and provides central monitoring of their participation in those opportunities.</w:t>
      </w:r>
    </w:p>
    <w:p w14:paraId="256F1C3A" w14:textId="329AAA53" w:rsidR="00255B04" w:rsidRDefault="00255B04" w:rsidP="00C65627">
      <w:pPr>
        <w:rPr>
          <w:b/>
          <w:color w:val="004990"/>
        </w:rPr>
      </w:pPr>
    </w:p>
    <w:p w14:paraId="4754CBE6" w14:textId="77777777" w:rsidR="00B1456B" w:rsidRPr="00422DC4" w:rsidRDefault="00B1456B" w:rsidP="00C65627">
      <w:pPr>
        <w:rPr>
          <w:b/>
          <w:color w:val="004990"/>
        </w:rPr>
      </w:pPr>
    </w:p>
    <w:p w14:paraId="0050EBE1" w14:textId="5665A62B" w:rsidR="00255B04" w:rsidRPr="00422DC4" w:rsidRDefault="00573A1B" w:rsidP="00573A1B">
      <w:pPr>
        <w:pStyle w:val="Heading3"/>
      </w:pPr>
      <w:r w:rsidRPr="00422DC4">
        <w:t>Supporting Data</w:t>
      </w:r>
    </w:p>
    <w:p w14:paraId="14A4938B" w14:textId="77777777" w:rsidR="00573A1B" w:rsidRPr="00422DC4" w:rsidRDefault="00573A1B" w:rsidP="00255B04"/>
    <w:tbl>
      <w:tblPr>
        <w:tblStyle w:val="table"/>
        <w:tblW w:w="5000" w:type="pct"/>
        <w:tblLook w:val="0000" w:firstRow="0" w:lastRow="0" w:firstColumn="0" w:lastColumn="0" w:noHBand="0" w:noVBand="0"/>
      </w:tblPr>
      <w:tblGrid>
        <w:gridCol w:w="3427"/>
        <w:gridCol w:w="2293"/>
        <w:gridCol w:w="2265"/>
        <w:gridCol w:w="2445"/>
      </w:tblGrid>
      <w:tr w:rsidR="00255B04" w:rsidRPr="00422DC4" w14:paraId="308DD526" w14:textId="77777777" w:rsidTr="009F39E2">
        <w:trPr>
          <w:trHeight w:val="144"/>
        </w:trPr>
        <w:tc>
          <w:tcPr>
            <w:tcW w:w="5000" w:type="pct"/>
            <w:gridSpan w:val="4"/>
            <w:vAlign w:val="top"/>
          </w:tcPr>
          <w:p w14:paraId="3B75C831" w14:textId="77777777" w:rsidR="00255B04" w:rsidRPr="00422DC4" w:rsidRDefault="00255B04" w:rsidP="00255B04">
            <w:r w:rsidRPr="00422DC4">
              <w:rPr>
                <w:b/>
              </w:rPr>
              <w:t>Table 9.1-1 | Provision of Objectives and Orientation in the Pre-clerkship Phase of the Curriculum</w:t>
            </w:r>
          </w:p>
        </w:tc>
      </w:tr>
      <w:tr w:rsidR="00255B04" w:rsidRPr="00422DC4" w14:paraId="6DE5985E" w14:textId="77777777" w:rsidTr="009F39E2">
        <w:trPr>
          <w:trHeight w:val="144"/>
        </w:trPr>
        <w:tc>
          <w:tcPr>
            <w:tcW w:w="5000" w:type="pct"/>
            <w:gridSpan w:val="4"/>
          </w:tcPr>
          <w:p w14:paraId="4C36D065" w14:textId="7E959763" w:rsidR="00255B04" w:rsidRPr="00422DC4" w:rsidRDefault="00255B04" w:rsidP="00255B04">
            <w:r w:rsidRPr="00422DC4">
              <w:t xml:space="preserve">List each course in the pre-clerkship phase of the curriculum where residents, graduate students, postdoctoral fellows, and/or other non-faculty instructors teach/supervise medical students. Describe how the relevant department or the central medical school administration ensures that the </w:t>
            </w:r>
            <w:r w:rsidR="00C265B5" w:rsidRPr="00422DC4">
              <w:t xml:space="preserve">learning </w:t>
            </w:r>
            <w:r w:rsidRPr="00422DC4">
              <w:t>objectives and orientation to the methods of assessment have been provided and that this information has been received and reviewed.</w:t>
            </w:r>
          </w:p>
        </w:tc>
      </w:tr>
      <w:tr w:rsidR="00255B04" w:rsidRPr="00422DC4" w14:paraId="69A03A20" w14:textId="77777777" w:rsidTr="009F39E2">
        <w:trPr>
          <w:trHeight w:val="144"/>
        </w:trPr>
        <w:tc>
          <w:tcPr>
            <w:tcW w:w="1643" w:type="pct"/>
          </w:tcPr>
          <w:p w14:paraId="1C133AA6" w14:textId="2A3A4D5B" w:rsidR="00255B04" w:rsidRPr="00422DC4" w:rsidRDefault="00255B04" w:rsidP="00255B04">
            <w:pPr>
              <w:jc w:val="center"/>
            </w:pPr>
            <w:r w:rsidRPr="00422DC4">
              <w:t xml:space="preserve">Course </w:t>
            </w:r>
          </w:p>
        </w:tc>
        <w:tc>
          <w:tcPr>
            <w:tcW w:w="1099" w:type="pct"/>
          </w:tcPr>
          <w:p w14:paraId="28BDA662" w14:textId="77777777" w:rsidR="00255B04" w:rsidRPr="00422DC4" w:rsidRDefault="00255B04" w:rsidP="00255B04">
            <w:pPr>
              <w:jc w:val="center"/>
            </w:pPr>
            <w:r w:rsidRPr="00422DC4">
              <w:t>Type(s) of Trainees Who Provide Teaching/Supervision</w:t>
            </w:r>
          </w:p>
        </w:tc>
        <w:tc>
          <w:tcPr>
            <w:tcW w:w="1086" w:type="pct"/>
          </w:tcPr>
          <w:p w14:paraId="0EA4BA4C" w14:textId="30CB41C8" w:rsidR="00255B04" w:rsidRPr="00422DC4" w:rsidRDefault="00255B04" w:rsidP="00255B04">
            <w:pPr>
              <w:jc w:val="center"/>
            </w:pPr>
            <w:r w:rsidRPr="00422DC4">
              <w:t>How Learning Objectives Are Provided and Instructors are Oriented</w:t>
            </w:r>
            <w:r w:rsidR="001F698F" w:rsidRPr="00422DC4">
              <w:t xml:space="preserve"> to Assessment Methods</w:t>
            </w:r>
          </w:p>
        </w:tc>
        <w:tc>
          <w:tcPr>
            <w:tcW w:w="1172" w:type="pct"/>
          </w:tcPr>
          <w:p w14:paraId="608BAE07" w14:textId="4E9FE4A5" w:rsidR="00255B04" w:rsidRPr="00422DC4" w:rsidRDefault="00255B04" w:rsidP="00255B04">
            <w:pPr>
              <w:jc w:val="center"/>
            </w:pPr>
            <w:r w:rsidRPr="00422DC4">
              <w:t xml:space="preserve">How the Provision of Learning Objectives and Orientation </w:t>
            </w:r>
            <w:r w:rsidR="001F698F" w:rsidRPr="00422DC4">
              <w:t xml:space="preserve">to Assessment Methods are </w:t>
            </w:r>
            <w:r w:rsidRPr="00422DC4">
              <w:t>Monitored</w:t>
            </w:r>
          </w:p>
        </w:tc>
      </w:tr>
      <w:tr w:rsidR="00255B04" w:rsidRPr="00422DC4" w14:paraId="2E9FF597" w14:textId="77777777" w:rsidTr="009F39E2">
        <w:trPr>
          <w:trHeight w:val="144"/>
        </w:trPr>
        <w:tc>
          <w:tcPr>
            <w:tcW w:w="1643" w:type="pct"/>
          </w:tcPr>
          <w:p w14:paraId="42E2D9EE" w14:textId="77777777" w:rsidR="00255B04" w:rsidRPr="00422DC4" w:rsidRDefault="00255B04" w:rsidP="00255B04"/>
        </w:tc>
        <w:tc>
          <w:tcPr>
            <w:tcW w:w="1099" w:type="pct"/>
          </w:tcPr>
          <w:p w14:paraId="13CF666A" w14:textId="77777777" w:rsidR="00255B04" w:rsidRPr="00422DC4" w:rsidRDefault="00255B04" w:rsidP="00255B04"/>
        </w:tc>
        <w:tc>
          <w:tcPr>
            <w:tcW w:w="1086" w:type="pct"/>
          </w:tcPr>
          <w:p w14:paraId="1698BA04" w14:textId="77777777" w:rsidR="00255B04" w:rsidRPr="00422DC4" w:rsidRDefault="00255B04" w:rsidP="00255B04"/>
        </w:tc>
        <w:tc>
          <w:tcPr>
            <w:tcW w:w="1172" w:type="pct"/>
          </w:tcPr>
          <w:p w14:paraId="7C24E632" w14:textId="77777777" w:rsidR="00255B04" w:rsidRPr="00422DC4" w:rsidRDefault="00255B04" w:rsidP="00255B04"/>
        </w:tc>
      </w:tr>
    </w:tbl>
    <w:p w14:paraId="499D6B36" w14:textId="77777777" w:rsidR="00255B04" w:rsidRPr="00422DC4" w:rsidRDefault="00255B04" w:rsidP="00255B04"/>
    <w:tbl>
      <w:tblPr>
        <w:tblStyle w:val="table"/>
        <w:tblW w:w="5000" w:type="pct"/>
        <w:tblLook w:val="0000" w:firstRow="0" w:lastRow="0" w:firstColumn="0" w:lastColumn="0" w:noHBand="0" w:noVBand="0"/>
      </w:tblPr>
      <w:tblGrid>
        <w:gridCol w:w="1677"/>
        <w:gridCol w:w="3281"/>
        <w:gridCol w:w="1204"/>
        <w:gridCol w:w="1333"/>
        <w:gridCol w:w="1522"/>
        <w:gridCol w:w="1413"/>
      </w:tblGrid>
      <w:tr w:rsidR="00255B04" w:rsidRPr="00422DC4" w14:paraId="661815AF" w14:textId="77777777" w:rsidTr="009F39E2">
        <w:trPr>
          <w:trHeight w:val="144"/>
        </w:trPr>
        <w:tc>
          <w:tcPr>
            <w:tcW w:w="5000" w:type="pct"/>
            <w:gridSpan w:val="6"/>
            <w:vAlign w:val="top"/>
          </w:tcPr>
          <w:p w14:paraId="3726C9CA" w14:textId="77777777" w:rsidR="00255B04" w:rsidRPr="00422DC4" w:rsidRDefault="00255B04" w:rsidP="00255B04">
            <w:r w:rsidRPr="00422DC4">
              <w:rPr>
                <w:b/>
              </w:rPr>
              <w:t>Table 9.1-2 | Resident Preparation to Teach</w:t>
            </w:r>
          </w:p>
        </w:tc>
      </w:tr>
      <w:tr w:rsidR="00255B04" w:rsidRPr="00422DC4" w14:paraId="63B1D3D6" w14:textId="77777777" w:rsidTr="009F39E2">
        <w:trPr>
          <w:trHeight w:val="144"/>
        </w:trPr>
        <w:tc>
          <w:tcPr>
            <w:tcW w:w="5000" w:type="pct"/>
            <w:gridSpan w:val="6"/>
          </w:tcPr>
          <w:p w14:paraId="4504C978" w14:textId="0297B6EE" w:rsidR="00255B04" w:rsidRPr="00422DC4" w:rsidRDefault="00255B04" w:rsidP="00255B04">
            <w:r w:rsidRPr="00422DC4">
              <w:t xml:space="preserve">Briefly summarize the orientation program (s) </w:t>
            </w:r>
            <w:r w:rsidR="00C720B7" w:rsidRPr="00422DC4">
              <w:t xml:space="preserve">that are or will be </w:t>
            </w:r>
            <w:r w:rsidRPr="00422DC4">
              <w:t xml:space="preserve">available to </w:t>
            </w:r>
            <w:r w:rsidR="00E83EA6">
              <w:t xml:space="preserve">all </w:t>
            </w:r>
            <w:r w:rsidRPr="00422DC4">
              <w:t>residents</w:t>
            </w:r>
            <w:r w:rsidR="00E83EA6">
              <w:t>, whether from the school’s own programs or other programs,</w:t>
            </w:r>
            <w:r w:rsidRPr="00422DC4">
              <w:t xml:space="preserve"> to prepare </w:t>
            </w:r>
            <w:r w:rsidR="00E83EA6">
              <w:t xml:space="preserve">them </w:t>
            </w:r>
            <w:r w:rsidRPr="00422DC4">
              <w:t>for their roles teaching and assessing medical students in required clinical clerkships. For each program, note whether it is</w:t>
            </w:r>
            <w:r w:rsidR="00C720B7" w:rsidRPr="00422DC4">
              <w:t xml:space="preserve"> or will be</w:t>
            </w:r>
            <w:r w:rsidRPr="00422DC4">
              <w:t xml:space="preserve"> sponsored by the department or the institution (D/I), whether the program is </w:t>
            </w:r>
            <w:r w:rsidR="00C720B7" w:rsidRPr="00422DC4">
              <w:t xml:space="preserve">or will be </w:t>
            </w:r>
            <w:r w:rsidRPr="00422DC4">
              <w:t xml:space="preserve">required or optional (R/O), and whether resident participation is </w:t>
            </w:r>
            <w:r w:rsidR="00C720B7" w:rsidRPr="00422DC4">
              <w:t xml:space="preserve">or will be </w:t>
            </w:r>
            <w:r w:rsidRPr="00422DC4">
              <w:t>centrally monitored (Y/N), and if so, by whom. Add rows as needed.</w:t>
            </w:r>
          </w:p>
        </w:tc>
      </w:tr>
      <w:tr w:rsidR="00255B04" w:rsidRPr="00422DC4" w14:paraId="242EA6D3" w14:textId="77777777" w:rsidTr="009F39E2">
        <w:trPr>
          <w:trHeight w:val="144"/>
        </w:trPr>
        <w:tc>
          <w:tcPr>
            <w:tcW w:w="806" w:type="pct"/>
          </w:tcPr>
          <w:p w14:paraId="3818B161" w14:textId="1D032342" w:rsidR="00255B04" w:rsidRPr="00422DC4" w:rsidRDefault="0002354A" w:rsidP="00237F8E">
            <w:pPr>
              <w:jc w:val="center"/>
            </w:pPr>
            <w:r w:rsidRPr="00422DC4">
              <w:t>Required Clerkship</w:t>
            </w:r>
          </w:p>
        </w:tc>
        <w:tc>
          <w:tcPr>
            <w:tcW w:w="1575" w:type="pct"/>
          </w:tcPr>
          <w:p w14:paraId="26599AA6" w14:textId="77777777" w:rsidR="00255B04" w:rsidRPr="00422DC4" w:rsidRDefault="00255B04" w:rsidP="00255B04">
            <w:pPr>
              <w:jc w:val="center"/>
            </w:pPr>
            <w:r w:rsidRPr="00422DC4">
              <w:t>Program Name/Brief Summary</w:t>
            </w:r>
          </w:p>
        </w:tc>
        <w:tc>
          <w:tcPr>
            <w:tcW w:w="568" w:type="pct"/>
          </w:tcPr>
          <w:p w14:paraId="568EA5EC" w14:textId="77777777" w:rsidR="00255B04" w:rsidRPr="00422DC4" w:rsidRDefault="00255B04" w:rsidP="00255B04">
            <w:pPr>
              <w:jc w:val="center"/>
            </w:pPr>
            <w:r w:rsidRPr="00422DC4">
              <w:t>Sponsorship</w:t>
            </w:r>
          </w:p>
          <w:p w14:paraId="398043D9" w14:textId="77777777" w:rsidR="00255B04" w:rsidRPr="00422DC4" w:rsidRDefault="00255B04" w:rsidP="00255B04">
            <w:pPr>
              <w:jc w:val="center"/>
            </w:pPr>
            <w:r w:rsidRPr="00422DC4">
              <w:t>(D/I)</w:t>
            </w:r>
          </w:p>
        </w:tc>
        <w:tc>
          <w:tcPr>
            <w:tcW w:w="641" w:type="pct"/>
          </w:tcPr>
          <w:p w14:paraId="08B7B201" w14:textId="77777777" w:rsidR="00255B04" w:rsidRPr="00422DC4" w:rsidRDefault="00255B04" w:rsidP="00255B04">
            <w:pPr>
              <w:jc w:val="center"/>
            </w:pPr>
            <w:r w:rsidRPr="00422DC4">
              <w:t>Required/</w:t>
            </w:r>
          </w:p>
          <w:p w14:paraId="0A347F7F" w14:textId="77777777" w:rsidR="00255B04" w:rsidRPr="00422DC4" w:rsidRDefault="00255B04" w:rsidP="00255B04">
            <w:pPr>
              <w:jc w:val="center"/>
            </w:pPr>
            <w:r w:rsidRPr="00422DC4">
              <w:t>Optional (R/O)</w:t>
            </w:r>
          </w:p>
        </w:tc>
        <w:tc>
          <w:tcPr>
            <w:tcW w:w="731" w:type="pct"/>
          </w:tcPr>
          <w:p w14:paraId="1B0BE848" w14:textId="77777777" w:rsidR="00255B04" w:rsidRPr="00422DC4" w:rsidRDefault="00255B04" w:rsidP="00255B04">
            <w:pPr>
              <w:jc w:val="center"/>
            </w:pPr>
            <w:r w:rsidRPr="00422DC4">
              <w:t>Centrally</w:t>
            </w:r>
          </w:p>
          <w:p w14:paraId="32DACE06" w14:textId="77777777" w:rsidR="00255B04" w:rsidRPr="00422DC4" w:rsidRDefault="00255B04" w:rsidP="00255B04">
            <w:pPr>
              <w:jc w:val="center"/>
            </w:pPr>
            <w:r w:rsidRPr="00422DC4">
              <w:t>Monitored? (Y/N)</w:t>
            </w:r>
          </w:p>
        </w:tc>
        <w:tc>
          <w:tcPr>
            <w:tcW w:w="679" w:type="pct"/>
          </w:tcPr>
          <w:p w14:paraId="0F1E9B0B" w14:textId="77777777" w:rsidR="00255B04" w:rsidRPr="00422DC4" w:rsidRDefault="00255B04" w:rsidP="00255B04">
            <w:pPr>
              <w:jc w:val="center"/>
            </w:pPr>
            <w:r w:rsidRPr="00422DC4">
              <w:t>Monitored by Whom?</w:t>
            </w:r>
          </w:p>
        </w:tc>
      </w:tr>
      <w:tr w:rsidR="00255B04" w:rsidRPr="00422DC4" w14:paraId="61E89106" w14:textId="77777777" w:rsidTr="009F39E2">
        <w:trPr>
          <w:trHeight w:val="144"/>
        </w:trPr>
        <w:tc>
          <w:tcPr>
            <w:tcW w:w="806" w:type="pct"/>
          </w:tcPr>
          <w:p w14:paraId="2CC2BE7A" w14:textId="601B1D36" w:rsidR="00255B04" w:rsidRPr="00422DC4" w:rsidRDefault="00255B04" w:rsidP="00255B04"/>
        </w:tc>
        <w:tc>
          <w:tcPr>
            <w:tcW w:w="1575" w:type="pct"/>
          </w:tcPr>
          <w:p w14:paraId="46120F48" w14:textId="77777777" w:rsidR="00255B04" w:rsidRPr="00422DC4" w:rsidRDefault="00255B04" w:rsidP="00255B04"/>
        </w:tc>
        <w:tc>
          <w:tcPr>
            <w:tcW w:w="568" w:type="pct"/>
          </w:tcPr>
          <w:p w14:paraId="3DE12981" w14:textId="77777777" w:rsidR="00255B04" w:rsidRPr="00422DC4" w:rsidRDefault="00255B04" w:rsidP="00255B04"/>
        </w:tc>
        <w:tc>
          <w:tcPr>
            <w:tcW w:w="641" w:type="pct"/>
          </w:tcPr>
          <w:p w14:paraId="0202065F" w14:textId="77777777" w:rsidR="00255B04" w:rsidRPr="00422DC4" w:rsidRDefault="00255B04" w:rsidP="00255B04"/>
        </w:tc>
        <w:tc>
          <w:tcPr>
            <w:tcW w:w="731" w:type="pct"/>
          </w:tcPr>
          <w:p w14:paraId="22BB0916" w14:textId="77777777" w:rsidR="00255B04" w:rsidRPr="00422DC4" w:rsidRDefault="00255B04" w:rsidP="00255B04"/>
        </w:tc>
        <w:tc>
          <w:tcPr>
            <w:tcW w:w="679" w:type="pct"/>
          </w:tcPr>
          <w:p w14:paraId="7C5848AA" w14:textId="77777777" w:rsidR="00255B04" w:rsidRPr="00422DC4" w:rsidRDefault="00255B04" w:rsidP="00255B04"/>
        </w:tc>
      </w:tr>
      <w:tr w:rsidR="00255B04" w:rsidRPr="00422DC4" w14:paraId="443E781F" w14:textId="77777777" w:rsidTr="009F39E2">
        <w:trPr>
          <w:trHeight w:val="144"/>
        </w:trPr>
        <w:tc>
          <w:tcPr>
            <w:tcW w:w="806" w:type="pct"/>
          </w:tcPr>
          <w:p w14:paraId="32108958" w14:textId="68E00CB6" w:rsidR="00255B04" w:rsidRPr="00422DC4" w:rsidRDefault="00255B04" w:rsidP="00255B04"/>
        </w:tc>
        <w:tc>
          <w:tcPr>
            <w:tcW w:w="1575" w:type="pct"/>
          </w:tcPr>
          <w:p w14:paraId="3F71B99A" w14:textId="77777777" w:rsidR="00255B04" w:rsidRPr="00422DC4" w:rsidRDefault="00255B04" w:rsidP="00255B04"/>
        </w:tc>
        <w:tc>
          <w:tcPr>
            <w:tcW w:w="568" w:type="pct"/>
          </w:tcPr>
          <w:p w14:paraId="08EA3179" w14:textId="77777777" w:rsidR="00255B04" w:rsidRPr="00422DC4" w:rsidRDefault="00255B04" w:rsidP="00255B04"/>
        </w:tc>
        <w:tc>
          <w:tcPr>
            <w:tcW w:w="641" w:type="pct"/>
          </w:tcPr>
          <w:p w14:paraId="1B78B159" w14:textId="77777777" w:rsidR="00255B04" w:rsidRPr="00422DC4" w:rsidRDefault="00255B04" w:rsidP="00255B04"/>
        </w:tc>
        <w:tc>
          <w:tcPr>
            <w:tcW w:w="731" w:type="pct"/>
          </w:tcPr>
          <w:p w14:paraId="00385444" w14:textId="77777777" w:rsidR="00255B04" w:rsidRPr="00422DC4" w:rsidRDefault="00255B04" w:rsidP="00255B04"/>
        </w:tc>
        <w:tc>
          <w:tcPr>
            <w:tcW w:w="679" w:type="pct"/>
          </w:tcPr>
          <w:p w14:paraId="0C055946" w14:textId="77777777" w:rsidR="00255B04" w:rsidRPr="00422DC4" w:rsidRDefault="00255B04" w:rsidP="00255B04"/>
        </w:tc>
      </w:tr>
      <w:tr w:rsidR="00255B04" w:rsidRPr="00422DC4" w14:paraId="6C26A435" w14:textId="77777777" w:rsidTr="009F39E2">
        <w:trPr>
          <w:trHeight w:val="144"/>
        </w:trPr>
        <w:tc>
          <w:tcPr>
            <w:tcW w:w="806" w:type="pct"/>
          </w:tcPr>
          <w:p w14:paraId="2B930D21" w14:textId="76548B2A" w:rsidR="00255B04" w:rsidRPr="00422DC4" w:rsidRDefault="00255B04" w:rsidP="00255B04"/>
        </w:tc>
        <w:tc>
          <w:tcPr>
            <w:tcW w:w="1575" w:type="pct"/>
          </w:tcPr>
          <w:p w14:paraId="436B674E" w14:textId="77777777" w:rsidR="00255B04" w:rsidRPr="00422DC4" w:rsidRDefault="00255B04" w:rsidP="00255B04"/>
        </w:tc>
        <w:tc>
          <w:tcPr>
            <w:tcW w:w="568" w:type="pct"/>
          </w:tcPr>
          <w:p w14:paraId="0A66FDA5" w14:textId="77777777" w:rsidR="00255B04" w:rsidRPr="00422DC4" w:rsidRDefault="00255B04" w:rsidP="00255B04"/>
        </w:tc>
        <w:tc>
          <w:tcPr>
            <w:tcW w:w="641" w:type="pct"/>
          </w:tcPr>
          <w:p w14:paraId="2C1D6268" w14:textId="77777777" w:rsidR="00255B04" w:rsidRPr="00422DC4" w:rsidRDefault="00255B04" w:rsidP="00255B04"/>
        </w:tc>
        <w:tc>
          <w:tcPr>
            <w:tcW w:w="731" w:type="pct"/>
          </w:tcPr>
          <w:p w14:paraId="7E5503D9" w14:textId="77777777" w:rsidR="00255B04" w:rsidRPr="00422DC4" w:rsidRDefault="00255B04" w:rsidP="00255B04"/>
        </w:tc>
        <w:tc>
          <w:tcPr>
            <w:tcW w:w="679" w:type="pct"/>
          </w:tcPr>
          <w:p w14:paraId="1E819465" w14:textId="77777777" w:rsidR="00255B04" w:rsidRPr="00422DC4" w:rsidRDefault="00255B04" w:rsidP="00255B04"/>
        </w:tc>
      </w:tr>
      <w:tr w:rsidR="00255B04" w:rsidRPr="00422DC4" w14:paraId="65629BB4" w14:textId="77777777" w:rsidTr="009F39E2">
        <w:trPr>
          <w:trHeight w:val="144"/>
        </w:trPr>
        <w:tc>
          <w:tcPr>
            <w:tcW w:w="806" w:type="pct"/>
          </w:tcPr>
          <w:p w14:paraId="217663F7" w14:textId="246BBD6D" w:rsidR="00255B04" w:rsidRPr="00422DC4" w:rsidRDefault="00255B04" w:rsidP="00255B04"/>
        </w:tc>
        <w:tc>
          <w:tcPr>
            <w:tcW w:w="1575" w:type="pct"/>
          </w:tcPr>
          <w:p w14:paraId="55E5C4FC" w14:textId="77777777" w:rsidR="00255B04" w:rsidRPr="00422DC4" w:rsidRDefault="00255B04" w:rsidP="00255B04"/>
        </w:tc>
        <w:tc>
          <w:tcPr>
            <w:tcW w:w="568" w:type="pct"/>
          </w:tcPr>
          <w:p w14:paraId="6AC2D19C" w14:textId="77777777" w:rsidR="00255B04" w:rsidRPr="00422DC4" w:rsidRDefault="00255B04" w:rsidP="00255B04"/>
        </w:tc>
        <w:tc>
          <w:tcPr>
            <w:tcW w:w="641" w:type="pct"/>
          </w:tcPr>
          <w:p w14:paraId="4EF03440" w14:textId="77777777" w:rsidR="00255B04" w:rsidRPr="00422DC4" w:rsidRDefault="00255B04" w:rsidP="00255B04"/>
        </w:tc>
        <w:tc>
          <w:tcPr>
            <w:tcW w:w="731" w:type="pct"/>
          </w:tcPr>
          <w:p w14:paraId="70114846" w14:textId="77777777" w:rsidR="00255B04" w:rsidRPr="00422DC4" w:rsidRDefault="00255B04" w:rsidP="00255B04"/>
        </w:tc>
        <w:tc>
          <w:tcPr>
            <w:tcW w:w="679" w:type="pct"/>
          </w:tcPr>
          <w:p w14:paraId="620E9B24" w14:textId="77777777" w:rsidR="00255B04" w:rsidRPr="00422DC4" w:rsidRDefault="00255B04" w:rsidP="00255B04"/>
        </w:tc>
      </w:tr>
      <w:tr w:rsidR="00255B04" w:rsidRPr="00422DC4" w14:paraId="2095A089" w14:textId="77777777" w:rsidTr="009F39E2">
        <w:trPr>
          <w:trHeight w:val="144"/>
        </w:trPr>
        <w:tc>
          <w:tcPr>
            <w:tcW w:w="806" w:type="pct"/>
          </w:tcPr>
          <w:p w14:paraId="12FC2A40" w14:textId="544EB91E" w:rsidR="00255B04" w:rsidRPr="00422DC4" w:rsidRDefault="00255B04" w:rsidP="00255B04"/>
        </w:tc>
        <w:tc>
          <w:tcPr>
            <w:tcW w:w="1575" w:type="pct"/>
          </w:tcPr>
          <w:p w14:paraId="6EED9544" w14:textId="77777777" w:rsidR="00255B04" w:rsidRPr="00422DC4" w:rsidRDefault="00255B04" w:rsidP="00255B04"/>
        </w:tc>
        <w:tc>
          <w:tcPr>
            <w:tcW w:w="568" w:type="pct"/>
          </w:tcPr>
          <w:p w14:paraId="2B843E80" w14:textId="77777777" w:rsidR="00255B04" w:rsidRPr="00422DC4" w:rsidRDefault="00255B04" w:rsidP="00255B04"/>
        </w:tc>
        <w:tc>
          <w:tcPr>
            <w:tcW w:w="641" w:type="pct"/>
          </w:tcPr>
          <w:p w14:paraId="0B5E8474" w14:textId="77777777" w:rsidR="00255B04" w:rsidRPr="00422DC4" w:rsidRDefault="00255B04" w:rsidP="00255B04"/>
        </w:tc>
        <w:tc>
          <w:tcPr>
            <w:tcW w:w="731" w:type="pct"/>
          </w:tcPr>
          <w:p w14:paraId="440C0259" w14:textId="77777777" w:rsidR="00255B04" w:rsidRPr="00422DC4" w:rsidRDefault="00255B04" w:rsidP="00255B04"/>
        </w:tc>
        <w:tc>
          <w:tcPr>
            <w:tcW w:w="679" w:type="pct"/>
          </w:tcPr>
          <w:p w14:paraId="1BC2F09E" w14:textId="77777777" w:rsidR="00255B04" w:rsidRPr="00422DC4" w:rsidRDefault="00255B04" w:rsidP="00255B04"/>
        </w:tc>
      </w:tr>
      <w:tr w:rsidR="00255B04" w:rsidRPr="00422DC4" w14:paraId="45B65CB6" w14:textId="77777777" w:rsidTr="009F39E2">
        <w:trPr>
          <w:trHeight w:val="144"/>
        </w:trPr>
        <w:tc>
          <w:tcPr>
            <w:tcW w:w="806" w:type="pct"/>
          </w:tcPr>
          <w:p w14:paraId="273C7805" w14:textId="6B20886A" w:rsidR="00255B04" w:rsidRPr="00422DC4" w:rsidRDefault="00255B04" w:rsidP="00255B04"/>
        </w:tc>
        <w:tc>
          <w:tcPr>
            <w:tcW w:w="1575" w:type="pct"/>
          </w:tcPr>
          <w:p w14:paraId="55D51FE5" w14:textId="77777777" w:rsidR="00255B04" w:rsidRPr="00422DC4" w:rsidRDefault="00255B04" w:rsidP="00255B04"/>
        </w:tc>
        <w:tc>
          <w:tcPr>
            <w:tcW w:w="568" w:type="pct"/>
          </w:tcPr>
          <w:p w14:paraId="6C358A5A" w14:textId="77777777" w:rsidR="00255B04" w:rsidRPr="00422DC4" w:rsidRDefault="00255B04" w:rsidP="00255B04"/>
        </w:tc>
        <w:tc>
          <w:tcPr>
            <w:tcW w:w="641" w:type="pct"/>
          </w:tcPr>
          <w:p w14:paraId="5D0989B1" w14:textId="77777777" w:rsidR="00255B04" w:rsidRPr="00422DC4" w:rsidRDefault="00255B04" w:rsidP="00255B04"/>
        </w:tc>
        <w:tc>
          <w:tcPr>
            <w:tcW w:w="731" w:type="pct"/>
          </w:tcPr>
          <w:p w14:paraId="51F433D3" w14:textId="77777777" w:rsidR="00255B04" w:rsidRPr="00422DC4" w:rsidRDefault="00255B04" w:rsidP="00255B04"/>
        </w:tc>
        <w:tc>
          <w:tcPr>
            <w:tcW w:w="679" w:type="pct"/>
          </w:tcPr>
          <w:p w14:paraId="20750E68" w14:textId="77777777" w:rsidR="00255B04" w:rsidRPr="00422DC4" w:rsidRDefault="00255B04" w:rsidP="00255B04"/>
        </w:tc>
      </w:tr>
      <w:tr w:rsidR="00255B04" w:rsidRPr="00422DC4" w14:paraId="731009BE" w14:textId="77777777" w:rsidTr="009F39E2">
        <w:trPr>
          <w:trHeight w:val="144"/>
        </w:trPr>
        <w:tc>
          <w:tcPr>
            <w:tcW w:w="806" w:type="pct"/>
          </w:tcPr>
          <w:p w14:paraId="000F7D0D" w14:textId="5A1E4683" w:rsidR="00255B04" w:rsidRPr="00422DC4" w:rsidRDefault="00255B04" w:rsidP="00255B04"/>
        </w:tc>
        <w:tc>
          <w:tcPr>
            <w:tcW w:w="1575" w:type="pct"/>
          </w:tcPr>
          <w:p w14:paraId="6D3D0169" w14:textId="77777777" w:rsidR="00255B04" w:rsidRPr="00422DC4" w:rsidRDefault="00255B04" w:rsidP="00255B04"/>
        </w:tc>
        <w:tc>
          <w:tcPr>
            <w:tcW w:w="568" w:type="pct"/>
          </w:tcPr>
          <w:p w14:paraId="586C00FF" w14:textId="77777777" w:rsidR="00255B04" w:rsidRPr="00422DC4" w:rsidRDefault="00255B04" w:rsidP="00255B04"/>
        </w:tc>
        <w:tc>
          <w:tcPr>
            <w:tcW w:w="641" w:type="pct"/>
          </w:tcPr>
          <w:p w14:paraId="426F14D2" w14:textId="77777777" w:rsidR="00255B04" w:rsidRPr="00422DC4" w:rsidRDefault="00255B04" w:rsidP="00255B04"/>
        </w:tc>
        <w:tc>
          <w:tcPr>
            <w:tcW w:w="731" w:type="pct"/>
          </w:tcPr>
          <w:p w14:paraId="3A7EA27E" w14:textId="77777777" w:rsidR="00255B04" w:rsidRPr="00422DC4" w:rsidRDefault="00255B04" w:rsidP="00255B04"/>
        </w:tc>
        <w:tc>
          <w:tcPr>
            <w:tcW w:w="679" w:type="pct"/>
          </w:tcPr>
          <w:p w14:paraId="272C8C53" w14:textId="77777777" w:rsidR="00255B04" w:rsidRPr="00422DC4" w:rsidRDefault="00255B04" w:rsidP="00255B04"/>
        </w:tc>
      </w:tr>
    </w:tbl>
    <w:p w14:paraId="20629318" w14:textId="77777777" w:rsidR="00D977D9" w:rsidRPr="00422DC4" w:rsidRDefault="00D977D9" w:rsidP="00172E62"/>
    <w:p w14:paraId="17B96129" w14:textId="77777777" w:rsidR="008A6D4D" w:rsidRPr="00422DC4" w:rsidRDefault="008A6D4D" w:rsidP="00172E62"/>
    <w:p w14:paraId="3DD1233C" w14:textId="550FFB6E" w:rsidR="000106A5" w:rsidRPr="00422DC4" w:rsidRDefault="00AC619C" w:rsidP="00A85DDF">
      <w:pPr>
        <w:pStyle w:val="Heading3"/>
      </w:pPr>
      <w:r w:rsidRPr="00422DC4">
        <w:t>Narrative Response</w:t>
      </w:r>
    </w:p>
    <w:p w14:paraId="5DCD9100" w14:textId="1C4F5516" w:rsidR="00034316" w:rsidRPr="00422DC4" w:rsidRDefault="00034316" w:rsidP="00EC2AD7">
      <w:bookmarkStart w:id="367" w:name="_Toc385931607"/>
      <w:bookmarkStart w:id="368" w:name="_Toc385932160"/>
    </w:p>
    <w:p w14:paraId="7AD113C3" w14:textId="2D9FBA78" w:rsidR="005C45A3" w:rsidRPr="00422DC4" w:rsidRDefault="00EA4164" w:rsidP="00EA4164">
      <w:pPr>
        <w:ind w:left="720" w:hanging="360"/>
      </w:pPr>
      <w:r w:rsidRPr="00422DC4">
        <w:t>a.</w:t>
      </w:r>
      <w:r w:rsidRPr="00422DC4">
        <w:tab/>
      </w:r>
      <w:r w:rsidR="00034316" w:rsidRPr="00422DC4">
        <w:t>De</w:t>
      </w:r>
      <w:r w:rsidR="00224ABD" w:rsidRPr="00422DC4">
        <w:t xml:space="preserve">scribe any </w:t>
      </w:r>
      <w:r w:rsidR="005C4442" w:rsidRPr="00422DC4">
        <w:t>school/</w:t>
      </w:r>
      <w:r w:rsidR="00224ABD" w:rsidRPr="00422DC4">
        <w:t>institution-level (e.g., curriculum committee, GME office) polic</w:t>
      </w:r>
      <w:r w:rsidR="00BE7115" w:rsidRPr="00422DC4">
        <w:t xml:space="preserve">ies/formal </w:t>
      </w:r>
      <w:r w:rsidR="00913A25" w:rsidRPr="00422DC4">
        <w:t>document</w:t>
      </w:r>
      <w:r w:rsidR="00BE7115" w:rsidRPr="00422DC4">
        <w:t>s</w:t>
      </w:r>
      <w:r w:rsidR="00224ABD" w:rsidRPr="00422DC4">
        <w:t xml:space="preserve"> that require the participation of residents and others (e.g., graduate students, postdoctoral fellows) </w:t>
      </w:r>
      <w:r w:rsidR="002A13E3" w:rsidRPr="00422DC4">
        <w:t xml:space="preserve">who supervise/assess medical students </w:t>
      </w:r>
      <w:r w:rsidR="00224ABD" w:rsidRPr="00422DC4">
        <w:t xml:space="preserve">in orientation or faculty development programs related to </w:t>
      </w:r>
      <w:r w:rsidR="00C265B5" w:rsidRPr="00422DC4">
        <w:t xml:space="preserve">their role in </w:t>
      </w:r>
      <w:r w:rsidR="00224ABD" w:rsidRPr="00422DC4">
        <w:t>teaching and/or assess</w:t>
      </w:r>
      <w:r w:rsidR="002A13E3" w:rsidRPr="00422DC4">
        <w:t>ment.</w:t>
      </w:r>
      <w:bookmarkEnd w:id="367"/>
      <w:bookmarkEnd w:id="368"/>
    </w:p>
    <w:p w14:paraId="7A24D062" w14:textId="43061E23" w:rsidR="005C45A3" w:rsidRPr="00422DC4" w:rsidRDefault="005C45A3" w:rsidP="00EA4164">
      <w:pPr>
        <w:ind w:left="720" w:hanging="360"/>
      </w:pPr>
    </w:p>
    <w:p w14:paraId="1B7177AA" w14:textId="66730110" w:rsidR="005C45A3" w:rsidRPr="00422DC4" w:rsidRDefault="00E17F8B" w:rsidP="00E17F8B">
      <w:r>
        <w:br w:type="page"/>
      </w:r>
    </w:p>
    <w:p w14:paraId="1C318DF1" w14:textId="68D9A663" w:rsidR="006D47F9" w:rsidRPr="00422DC4" w:rsidRDefault="00EA4164" w:rsidP="009F39E2">
      <w:pPr>
        <w:ind w:left="720" w:hanging="360"/>
      </w:pPr>
      <w:r w:rsidRPr="00422DC4">
        <w:t>b.</w:t>
      </w:r>
      <w:r w:rsidRPr="00422DC4">
        <w:tab/>
      </w:r>
      <w:r w:rsidR="00F2583A" w:rsidRPr="00422DC4">
        <w:t>How will the medical school ensure that all residents who supervise/assess medical students</w:t>
      </w:r>
      <w:r w:rsidR="00BA7370" w:rsidRPr="00422DC4">
        <w:t xml:space="preserve"> in required clinical clerkship</w:t>
      </w:r>
      <w:r w:rsidR="00F5244D" w:rsidRPr="00422DC4">
        <w:t>s</w:t>
      </w:r>
      <w:r w:rsidR="00F2583A" w:rsidRPr="00422DC4">
        <w:t>, whether they are from the school’s own residency programs or other programs, receive the relevant clerkship learning objectives, the list of required clinical encounters</w:t>
      </w:r>
      <w:r w:rsidR="001F698F" w:rsidRPr="00422DC4">
        <w:t xml:space="preserve"> and skills</w:t>
      </w:r>
      <w:r w:rsidR="00F2583A" w:rsidRPr="00422DC4">
        <w:t xml:space="preserve">, and the necessary orientation to </w:t>
      </w:r>
      <w:r w:rsidR="006D47F9" w:rsidRPr="00422DC4">
        <w:t xml:space="preserve">and preparation for </w:t>
      </w:r>
      <w:r w:rsidR="00F2583A" w:rsidRPr="00422DC4">
        <w:t>their roles in teaching and assessment?</w:t>
      </w:r>
      <w:bookmarkStart w:id="369" w:name="_Toc448736828"/>
      <w:bookmarkStart w:id="370" w:name="_Toc385931615"/>
      <w:bookmarkStart w:id="371" w:name="_Toc385932168"/>
    </w:p>
    <w:p w14:paraId="12737D0D" w14:textId="77777777" w:rsidR="00042EC6" w:rsidRDefault="00042EC6"/>
    <w:p w14:paraId="1FDA0D3F" w14:textId="77777777" w:rsidR="00042EC6" w:rsidRDefault="00042EC6"/>
    <w:p w14:paraId="5341BFC3" w14:textId="7D361BEB" w:rsidR="008A6620" w:rsidRDefault="008A6620">
      <w:pPr>
        <w:rPr>
          <w:b/>
          <w:color w:val="004990"/>
          <w:sz w:val="24"/>
          <w:szCs w:val="24"/>
        </w:rPr>
      </w:pPr>
      <w:r>
        <w:br w:type="page"/>
      </w:r>
    </w:p>
    <w:p w14:paraId="7EA628BA" w14:textId="267AE220" w:rsidR="00C11D2B" w:rsidRPr="00422DC4" w:rsidRDefault="00AC619C" w:rsidP="00314737">
      <w:pPr>
        <w:pStyle w:val="Heading2"/>
        <w:rPr>
          <w:rFonts w:cs="Times New Roman"/>
        </w:rPr>
      </w:pPr>
      <w:bookmarkStart w:id="372" w:name="_Toc198711354"/>
      <w:r w:rsidRPr="00422DC4">
        <w:rPr>
          <w:rFonts w:cs="Times New Roman"/>
        </w:rPr>
        <w:t xml:space="preserve">9.3 Clinical Supervision </w:t>
      </w:r>
      <w:r w:rsidR="00871890" w:rsidRPr="00422DC4">
        <w:rPr>
          <w:rFonts w:cs="Times New Roman"/>
        </w:rPr>
        <w:t>o</w:t>
      </w:r>
      <w:r w:rsidRPr="00422DC4">
        <w:rPr>
          <w:rFonts w:cs="Times New Roman"/>
        </w:rPr>
        <w:t>f Medical Students</w:t>
      </w:r>
      <w:bookmarkEnd w:id="369"/>
      <w:bookmarkEnd w:id="372"/>
    </w:p>
    <w:bookmarkEnd w:id="370"/>
    <w:bookmarkEnd w:id="371"/>
    <w:p w14:paraId="4C256E2A" w14:textId="5E1D7156" w:rsidR="00D64DA4" w:rsidRPr="00422DC4" w:rsidRDefault="00237F8E" w:rsidP="00172E62">
      <w:pPr>
        <w:rPr>
          <w:b/>
          <w:color w:val="004990"/>
        </w:rPr>
      </w:pPr>
      <w:r w:rsidRPr="00422DC4">
        <w:rPr>
          <w:b/>
          <w:color w:val="004990"/>
        </w:rPr>
        <w:t>A medical school ensures that medical students in clinical learning situations involving patient care are appropriately supervised at all times in order to ensure patient and student safety, that the level of responsibility delegated to the student is appropriate to the student’s level of training, and that the activities supervised are within the scope of practice of the supervising health professional.</w:t>
      </w:r>
    </w:p>
    <w:p w14:paraId="2A91D4A6" w14:textId="77777777" w:rsidR="00237F8E" w:rsidRPr="00422DC4" w:rsidRDefault="00237F8E" w:rsidP="00172E62"/>
    <w:p w14:paraId="2B45388A" w14:textId="77777777" w:rsidR="00257A65" w:rsidRPr="00422DC4" w:rsidRDefault="00257A65" w:rsidP="00172E62"/>
    <w:p w14:paraId="53001DB8" w14:textId="6BF77205" w:rsidR="00BB59A6" w:rsidRPr="00422DC4" w:rsidRDefault="00AC619C" w:rsidP="00A85DDF">
      <w:pPr>
        <w:pStyle w:val="Heading3"/>
      </w:pPr>
      <w:r w:rsidRPr="00422DC4">
        <w:t>Narrative Response</w:t>
      </w:r>
    </w:p>
    <w:p w14:paraId="4680FB3A" w14:textId="77777777" w:rsidR="00D64DA4" w:rsidRPr="00422DC4" w:rsidRDefault="00D64DA4" w:rsidP="00172E62"/>
    <w:p w14:paraId="5D32C2AD" w14:textId="2A38F798" w:rsidR="00DE5805" w:rsidRPr="00422DC4" w:rsidRDefault="00EA4164" w:rsidP="00EA4164">
      <w:pPr>
        <w:ind w:left="720" w:hanging="360"/>
      </w:pPr>
      <w:bookmarkStart w:id="373" w:name="_Toc385931616"/>
      <w:bookmarkStart w:id="374" w:name="_Toc385932169"/>
      <w:r w:rsidRPr="00422DC4">
        <w:t>a.</w:t>
      </w:r>
      <w:r w:rsidRPr="00422DC4">
        <w:tab/>
      </w:r>
      <w:r w:rsidR="00EE16F2" w:rsidRPr="00422DC4">
        <w:t>Describe</w:t>
      </w:r>
      <w:r w:rsidR="00C720B7" w:rsidRPr="00422DC4">
        <w:t xml:space="preserve"> the policies/guidelines and practices by</w:t>
      </w:r>
      <w:r w:rsidR="00EE16F2" w:rsidRPr="00422DC4">
        <w:t xml:space="preserve"> departments and</w:t>
      </w:r>
      <w:r w:rsidR="00C720B7" w:rsidRPr="00422DC4">
        <w:t>/or</w:t>
      </w:r>
      <w:r w:rsidR="00EE16F2" w:rsidRPr="00422DC4">
        <w:t xml:space="preserve"> the central medical school administration </w:t>
      </w:r>
      <w:r w:rsidR="00913A25" w:rsidRPr="00422DC4">
        <w:t>which</w:t>
      </w:r>
      <w:r w:rsidR="00C720B7" w:rsidRPr="00422DC4">
        <w:t xml:space="preserve"> </w:t>
      </w:r>
      <w:r w:rsidR="00AA7803" w:rsidRPr="00422DC4">
        <w:t xml:space="preserve">ensure or </w:t>
      </w:r>
      <w:r w:rsidR="007276C3" w:rsidRPr="00422DC4">
        <w:t xml:space="preserve">will </w:t>
      </w:r>
      <w:r w:rsidR="00EE16F2" w:rsidRPr="00422DC4">
        <w:t>ensure that medical students are appropriately supervised during required clinical clerkships and other required clinical experiences.</w:t>
      </w:r>
      <w:bookmarkEnd w:id="373"/>
      <w:bookmarkEnd w:id="374"/>
      <w:r w:rsidR="00762598" w:rsidRPr="00422DC4">
        <w:t xml:space="preserve"> </w:t>
      </w:r>
      <w:bookmarkStart w:id="375" w:name="_Toc385931617"/>
      <w:bookmarkStart w:id="376" w:name="_Toc385932170"/>
      <w:r w:rsidR="00597A23" w:rsidRPr="00422DC4">
        <w:t>How will the school ensure that faculty with supervisory responsibilities are informed of the expectations for supervision?</w:t>
      </w:r>
    </w:p>
    <w:p w14:paraId="7F63422F" w14:textId="54855A71" w:rsidR="00DE5805" w:rsidRPr="00422DC4" w:rsidRDefault="00DE5805" w:rsidP="00EA4164">
      <w:pPr>
        <w:ind w:left="720" w:hanging="360"/>
      </w:pPr>
    </w:p>
    <w:p w14:paraId="1AEB83F5" w14:textId="77777777" w:rsidR="00C57FD1" w:rsidRPr="00422DC4" w:rsidRDefault="00C57FD1" w:rsidP="00EA4164">
      <w:pPr>
        <w:ind w:left="720" w:hanging="360"/>
      </w:pPr>
    </w:p>
    <w:p w14:paraId="67843018" w14:textId="217FEC93" w:rsidR="00C57FD1" w:rsidRPr="00422DC4" w:rsidRDefault="00EA4164" w:rsidP="00EA4164">
      <w:pPr>
        <w:ind w:left="720" w:hanging="360"/>
      </w:pPr>
      <w:r w:rsidRPr="00422DC4">
        <w:t>b.</w:t>
      </w:r>
      <w:r w:rsidRPr="00422DC4">
        <w:tab/>
      </w:r>
      <w:r w:rsidR="00EE16F2" w:rsidRPr="00422DC4">
        <w:t xml:space="preserve">What mechanisms </w:t>
      </w:r>
      <w:r w:rsidR="00C720B7" w:rsidRPr="00422DC4">
        <w:t xml:space="preserve">exist or will exist </w:t>
      </w:r>
      <w:r w:rsidR="00EE16F2" w:rsidRPr="00422DC4">
        <w:t>for students to express concern about the adequacy and availability of supervision</w:t>
      </w:r>
      <w:r w:rsidR="00AA7803" w:rsidRPr="00422DC4">
        <w:t xml:space="preserve">? </w:t>
      </w:r>
      <w:bookmarkStart w:id="377" w:name="_Toc385931618"/>
      <w:bookmarkStart w:id="378" w:name="_Toc385932171"/>
      <w:bookmarkEnd w:id="375"/>
      <w:bookmarkEnd w:id="376"/>
      <w:r w:rsidR="00C720B7" w:rsidRPr="00422DC4">
        <w:t xml:space="preserve">How, when, and by whom will these concerns be </w:t>
      </w:r>
      <w:r w:rsidR="002D348E" w:rsidRPr="00422DC4">
        <w:t xml:space="preserve">reviewed and </w:t>
      </w:r>
      <w:r w:rsidR="00C720B7" w:rsidRPr="00422DC4">
        <w:t>acted upon?</w:t>
      </w:r>
      <w:r w:rsidR="00933DF2" w:rsidRPr="00422DC4">
        <w:t xml:space="preserve"> How will the school ensure that students can express concerns about supervision without fear of retaliation or adverse consequence?</w:t>
      </w:r>
    </w:p>
    <w:p w14:paraId="65270EB4" w14:textId="2CAF03F8" w:rsidR="006D47F9" w:rsidRPr="00422DC4" w:rsidRDefault="006D47F9" w:rsidP="00EA4164">
      <w:pPr>
        <w:ind w:left="720" w:hanging="360"/>
      </w:pPr>
    </w:p>
    <w:p w14:paraId="11C73489" w14:textId="77777777" w:rsidR="00C57FD1" w:rsidRPr="00422DC4" w:rsidRDefault="00C57FD1" w:rsidP="00EA4164">
      <w:pPr>
        <w:ind w:left="720" w:hanging="360"/>
      </w:pPr>
      <w:bookmarkStart w:id="379" w:name="_Toc385931619"/>
      <w:bookmarkStart w:id="380" w:name="_Toc385932172"/>
      <w:bookmarkEnd w:id="377"/>
      <w:bookmarkEnd w:id="378"/>
    </w:p>
    <w:p w14:paraId="64A521F6" w14:textId="1B1F1138" w:rsidR="00C720B7" w:rsidRPr="00422DC4" w:rsidRDefault="00EA4164" w:rsidP="00EA4164">
      <w:pPr>
        <w:ind w:left="720" w:hanging="360"/>
      </w:pPr>
      <w:r w:rsidRPr="00422DC4">
        <w:t>c.</w:t>
      </w:r>
      <w:r w:rsidRPr="00422DC4">
        <w:tab/>
      </w:r>
      <w:r w:rsidR="00C720B7" w:rsidRPr="00422DC4">
        <w:t xml:space="preserve">What practices are or will be used during required clinical experiences and other school-sponsored clinical </w:t>
      </w:r>
      <w:r w:rsidR="003D3481">
        <w:t>activities</w:t>
      </w:r>
      <w:r w:rsidR="003D3481" w:rsidRPr="00422DC4">
        <w:t xml:space="preserve"> </w:t>
      </w:r>
      <w:r w:rsidR="00C720B7" w:rsidRPr="00422DC4">
        <w:t xml:space="preserve">(i.e., electives) to ensure that the level of responsibility delegated to a medical student is appropriate to the student’s level of training and experience? Are these practices </w:t>
      </w:r>
      <w:r w:rsidR="00DD28F5" w:rsidRPr="00422DC4">
        <w:t>codified</w:t>
      </w:r>
      <w:r w:rsidR="008621B1" w:rsidRPr="00422DC4">
        <w:t xml:space="preserve"> </w:t>
      </w:r>
      <w:r w:rsidR="00C720B7" w:rsidRPr="00422DC4">
        <w:t>in formal policies/guidelines?</w:t>
      </w:r>
    </w:p>
    <w:bookmarkEnd w:id="379"/>
    <w:bookmarkEnd w:id="380"/>
    <w:p w14:paraId="3FD085DC" w14:textId="13A174B2" w:rsidR="0093606B" w:rsidRPr="00422DC4" w:rsidRDefault="0093606B" w:rsidP="0093606B"/>
    <w:p w14:paraId="34069EBE" w14:textId="77777777" w:rsidR="0093606B" w:rsidRPr="00422DC4" w:rsidRDefault="0093606B" w:rsidP="0093606B"/>
    <w:p w14:paraId="4DF8E17B" w14:textId="6DC82D77" w:rsidR="0093606B" w:rsidRPr="00422DC4" w:rsidRDefault="0093606B" w:rsidP="0093606B">
      <w:pPr>
        <w:pStyle w:val="Heading3"/>
      </w:pPr>
      <w:r w:rsidRPr="00422DC4">
        <w:t>Supporting Documentation</w:t>
      </w:r>
    </w:p>
    <w:p w14:paraId="338515C8" w14:textId="77777777" w:rsidR="0093606B" w:rsidRPr="00422DC4" w:rsidRDefault="0093606B" w:rsidP="00C65627"/>
    <w:p w14:paraId="4226230E" w14:textId="6162C76B" w:rsidR="007E7F76" w:rsidRPr="00422DC4" w:rsidRDefault="00EA4164" w:rsidP="00EA4164">
      <w:pPr>
        <w:ind w:left="720" w:hanging="360"/>
      </w:pPr>
      <w:r w:rsidRPr="00422DC4">
        <w:t>1.</w:t>
      </w:r>
      <w:r w:rsidRPr="00422DC4">
        <w:tab/>
      </w:r>
      <w:r w:rsidR="001D4E00" w:rsidRPr="00422DC4">
        <w:t xml:space="preserve">Policies </w:t>
      </w:r>
      <w:r w:rsidR="00EE16F2" w:rsidRPr="00422DC4">
        <w:t>or guidelines related to medical student supervision during required clinical activities that ensure student and patient safety (e.g., policies about timely access to, and in-house availability of, attending physicians and/or residents)</w:t>
      </w:r>
      <w:r w:rsidR="00970045" w:rsidRPr="00422DC4">
        <w:t>.</w:t>
      </w:r>
    </w:p>
    <w:p w14:paraId="7147FA75" w14:textId="77777777" w:rsidR="00086536" w:rsidRPr="00422DC4" w:rsidRDefault="00086536" w:rsidP="00EA4164">
      <w:pPr>
        <w:ind w:left="720" w:hanging="360"/>
      </w:pPr>
    </w:p>
    <w:p w14:paraId="6786E4B7" w14:textId="1F2F81E9" w:rsidR="000B48FD" w:rsidRPr="00422DC4" w:rsidRDefault="000B48FD" w:rsidP="00EA4164">
      <w:pPr>
        <w:ind w:left="720" w:hanging="360"/>
      </w:pPr>
    </w:p>
    <w:p w14:paraId="7C978AC7" w14:textId="29B7A5F6" w:rsidR="000B48FD" w:rsidRPr="00422DC4" w:rsidRDefault="00EA4164" w:rsidP="00EA4164">
      <w:pPr>
        <w:ind w:left="720" w:hanging="360"/>
      </w:pPr>
      <w:r w:rsidRPr="00422DC4">
        <w:t>2.</w:t>
      </w:r>
      <w:r w:rsidRPr="00422DC4">
        <w:tab/>
      </w:r>
      <w:r w:rsidR="000B48FD" w:rsidRPr="00422DC4">
        <w:t>Policies or guidelines related to the delegation of responsibility to medical students based on their level of training and/or experience.</w:t>
      </w:r>
    </w:p>
    <w:p w14:paraId="3E31ACBB" w14:textId="1F6DD52F" w:rsidR="00C720B7" w:rsidRPr="00422DC4" w:rsidRDefault="00C720B7" w:rsidP="0093606B">
      <w:pPr>
        <w:ind w:left="720"/>
      </w:pPr>
    </w:p>
    <w:p w14:paraId="53983A26" w14:textId="77777777" w:rsidR="005A4245" w:rsidRPr="00422DC4" w:rsidRDefault="005A4245" w:rsidP="0093606B">
      <w:pPr>
        <w:ind w:left="720"/>
      </w:pPr>
    </w:p>
    <w:p w14:paraId="4C1BA0EF" w14:textId="05AFFF39" w:rsidR="003F4DB1" w:rsidRPr="00422DC4" w:rsidRDefault="00AC619C" w:rsidP="00314737">
      <w:pPr>
        <w:pStyle w:val="Heading2"/>
        <w:rPr>
          <w:rFonts w:cs="Times New Roman"/>
        </w:rPr>
      </w:pPr>
      <w:r w:rsidRPr="00422DC4">
        <w:rPr>
          <w:rFonts w:cs="Times New Roman"/>
        </w:rPr>
        <w:br w:type="page"/>
      </w:r>
      <w:bookmarkStart w:id="381" w:name="_Toc448736829"/>
      <w:bookmarkStart w:id="382" w:name="_Toc385931620"/>
      <w:bookmarkStart w:id="383" w:name="_Toc385932173"/>
      <w:bookmarkStart w:id="384" w:name="_Toc198711355"/>
      <w:r w:rsidRPr="00422DC4">
        <w:rPr>
          <w:rFonts w:cs="Times New Roman"/>
        </w:rPr>
        <w:t>9.4 Assessment System</w:t>
      </w:r>
      <w:bookmarkEnd w:id="381"/>
      <w:bookmarkEnd w:id="384"/>
    </w:p>
    <w:bookmarkEnd w:id="382"/>
    <w:bookmarkEnd w:id="383"/>
    <w:p w14:paraId="0E0A1CE7" w14:textId="524E36F8" w:rsidR="00D64DA4" w:rsidRPr="00422DC4" w:rsidRDefault="005A4245" w:rsidP="00172E62">
      <w:pPr>
        <w:rPr>
          <w:color w:val="004990"/>
        </w:rPr>
      </w:pPr>
      <w:r w:rsidRPr="00422DC4">
        <w:rPr>
          <w:b/>
          <w:color w:val="004990"/>
        </w:rPr>
        <w:t>A medical school ensures that, throughout its medical education program, there is a centralized system in place that employs a variety of measures (including direct observation) for the assessment of student achievement, including students’ acquisition of the knowledge, core clinical skills (e.g., medical history-taking, physical examination), behaviors, and attitudes specified in medical education program objectives, and that ensures that all medical students achieve the same medical education program objectives.</w:t>
      </w:r>
    </w:p>
    <w:p w14:paraId="097A4527" w14:textId="1D9F9E6A" w:rsidR="00FB229E" w:rsidRPr="00422DC4" w:rsidRDefault="00FB229E" w:rsidP="00172E62"/>
    <w:p w14:paraId="0F8D0594" w14:textId="77777777" w:rsidR="005A4245" w:rsidRPr="00422DC4" w:rsidRDefault="005A4245" w:rsidP="00172E62"/>
    <w:p w14:paraId="32BBA317" w14:textId="7E3D7122" w:rsidR="00B74418" w:rsidRPr="00422DC4" w:rsidRDefault="00AC619C" w:rsidP="00F8249A">
      <w:pPr>
        <w:pStyle w:val="Heading3"/>
      </w:pPr>
      <w:r w:rsidRPr="00422DC4">
        <w:t>Narrative Response</w:t>
      </w:r>
    </w:p>
    <w:p w14:paraId="636C6C7D" w14:textId="77777777" w:rsidR="00D64DA4" w:rsidRPr="00422DC4" w:rsidRDefault="00D64DA4" w:rsidP="005C45A3"/>
    <w:p w14:paraId="2B01DFB2" w14:textId="19D00EA2" w:rsidR="00CF1105" w:rsidRDefault="00EA4164" w:rsidP="00EA4164">
      <w:pPr>
        <w:ind w:left="720" w:hanging="360"/>
      </w:pPr>
      <w:bookmarkStart w:id="385" w:name="_Toc385931621"/>
      <w:bookmarkStart w:id="386" w:name="_Toc385932174"/>
      <w:r w:rsidRPr="00422DC4">
        <w:t>a.</w:t>
      </w:r>
      <w:r w:rsidRPr="00422DC4">
        <w:tab/>
      </w:r>
      <w:r w:rsidR="00CF1105" w:rsidRPr="004735DD">
        <w:t xml:space="preserve">Describe the centralized system that </w:t>
      </w:r>
      <w:r w:rsidR="00CF1105">
        <w:t xml:space="preserve">will </w:t>
      </w:r>
      <w:r w:rsidR="00CF1105" w:rsidRPr="004735DD">
        <w:t>ensure that each student has been assessed on the necessary clinical skills (i.e., history taking and physical examination) during the pre-clerkship phase of the curriculum to be prepared for the clerkship/clinical phase of the curriculum. Describe the methods of assessment (e.g., OSCE, standardized patient assessment, preceptor observation) and the locations in the pre-clerkship phase of the curriculum where assessment occurs.</w:t>
      </w:r>
    </w:p>
    <w:p w14:paraId="5293DB76" w14:textId="77777777" w:rsidR="00CF1105" w:rsidRDefault="00CF1105" w:rsidP="00EA4164">
      <w:pPr>
        <w:ind w:left="720" w:hanging="360"/>
      </w:pPr>
    </w:p>
    <w:bookmarkEnd w:id="385"/>
    <w:bookmarkEnd w:id="386"/>
    <w:p w14:paraId="34ABA73F" w14:textId="77777777" w:rsidR="0033381A" w:rsidRPr="00422DC4" w:rsidRDefault="0033381A" w:rsidP="00EA4164">
      <w:pPr>
        <w:ind w:left="720" w:hanging="360"/>
      </w:pPr>
    </w:p>
    <w:p w14:paraId="20ADEE24" w14:textId="3D0C1FA1" w:rsidR="00DD41FA" w:rsidRPr="00422DC4" w:rsidRDefault="00EA4164" w:rsidP="00EA4164">
      <w:pPr>
        <w:ind w:left="720" w:hanging="360"/>
      </w:pPr>
      <w:r w:rsidRPr="00422DC4">
        <w:t>b.</w:t>
      </w:r>
      <w:r w:rsidRPr="00422DC4">
        <w:tab/>
      </w:r>
      <w:r w:rsidR="00D4358F" w:rsidRPr="00422DC4">
        <w:t xml:space="preserve">Describe how the medical school will ensure that each student has acquired and can demonstrate the necessary core clinical skills (i.e., history taking and physical examination) during the clerkship/clinical phase of the curriculum to be prepared for the next stage of training. </w:t>
      </w:r>
      <w:r w:rsidR="000B48FD" w:rsidRPr="00422DC4">
        <w:t>[</w:t>
      </w:r>
      <w:r w:rsidR="00C90EE0" w:rsidRPr="00422DC4">
        <w:t xml:space="preserve">Note that the school can decide if students must complete an entire history and physical examination or a modified history and physical that is relevant to </w:t>
      </w:r>
      <w:r w:rsidR="00CA0D2E" w:rsidRPr="00422DC4">
        <w:t>a</w:t>
      </w:r>
      <w:r w:rsidR="00C90EE0" w:rsidRPr="00422DC4">
        <w:t xml:space="preserve"> specific clerkship</w:t>
      </w:r>
      <w:r w:rsidR="000B48FD" w:rsidRPr="00422DC4">
        <w:t>]</w:t>
      </w:r>
      <w:r w:rsidR="00C90EE0" w:rsidRPr="00422DC4">
        <w:t>.</w:t>
      </w:r>
      <w:r w:rsidR="006041E1">
        <w:t xml:space="preserve"> Summarize the status of </w:t>
      </w:r>
      <w:r w:rsidR="00636379">
        <w:t>developing forms</w:t>
      </w:r>
      <w:r w:rsidR="0020639F">
        <w:t xml:space="preserve"> for use </w:t>
      </w:r>
      <w:r w:rsidR="00636379">
        <w:t xml:space="preserve">in the </w:t>
      </w:r>
      <w:r w:rsidR="00597FE0">
        <w:t xml:space="preserve">formative and/or summative </w:t>
      </w:r>
      <w:r w:rsidR="00636379">
        <w:t>assessment</w:t>
      </w:r>
      <w:r w:rsidR="00EE4120">
        <w:t xml:space="preserve"> of students</w:t>
      </w:r>
      <w:r w:rsidR="00313A7B">
        <w:t xml:space="preserve">’ </w:t>
      </w:r>
      <w:r w:rsidR="00EE4120">
        <w:t xml:space="preserve">clinical skills during </w:t>
      </w:r>
      <w:r w:rsidR="0020639F">
        <w:t>required clerkships</w:t>
      </w:r>
      <w:r w:rsidR="00EE4120">
        <w:t>.</w:t>
      </w:r>
      <w:r w:rsidR="0020639F">
        <w:t xml:space="preserve"> </w:t>
      </w:r>
    </w:p>
    <w:p w14:paraId="2D34A17F" w14:textId="77777777" w:rsidR="00507D3E" w:rsidRPr="00422DC4" w:rsidRDefault="00507D3E" w:rsidP="0088067F">
      <w:pPr>
        <w:ind w:left="360" w:hanging="360"/>
      </w:pPr>
    </w:p>
    <w:p w14:paraId="0CDCA54F" w14:textId="10049AB2" w:rsidR="00C90C1F" w:rsidRPr="00422DC4" w:rsidRDefault="00C90C1F" w:rsidP="00E17F8B"/>
    <w:p w14:paraId="0A8A2B7D" w14:textId="7CB95F35" w:rsidR="00186C8C" w:rsidRPr="00422DC4" w:rsidRDefault="00AC619C" w:rsidP="00314737">
      <w:pPr>
        <w:pStyle w:val="Heading2"/>
        <w:rPr>
          <w:rFonts w:cs="Times New Roman"/>
        </w:rPr>
      </w:pPr>
      <w:r w:rsidRPr="00422DC4">
        <w:rPr>
          <w:rFonts w:cs="Times New Roman"/>
        </w:rPr>
        <w:br w:type="page"/>
      </w:r>
      <w:bookmarkStart w:id="387" w:name="_Toc448736830"/>
      <w:bookmarkStart w:id="388" w:name="_Toc385931623"/>
      <w:bookmarkStart w:id="389" w:name="_Toc385932176"/>
      <w:bookmarkStart w:id="390" w:name="_Toc198711356"/>
      <w:r w:rsidRPr="00422DC4">
        <w:rPr>
          <w:rFonts w:cs="Times New Roman"/>
        </w:rPr>
        <w:t>9.5 Narrative Assessment</w:t>
      </w:r>
      <w:bookmarkEnd w:id="387"/>
      <w:bookmarkEnd w:id="390"/>
    </w:p>
    <w:bookmarkEnd w:id="388"/>
    <w:bookmarkEnd w:id="389"/>
    <w:p w14:paraId="5806CDCA" w14:textId="2AF49407" w:rsidR="00D0412C" w:rsidRPr="00422DC4" w:rsidRDefault="00237F8E" w:rsidP="00172E62">
      <w:pPr>
        <w:rPr>
          <w:b/>
          <w:color w:val="004990"/>
        </w:rPr>
      </w:pPr>
      <w:r w:rsidRPr="00422DC4">
        <w:rPr>
          <w:b/>
          <w:color w:val="004990"/>
        </w:rPr>
        <w:t>A medical school ensures that a narrative description of a medical student’s performance, including non-cognitive achievement, is included as a component of the assessment in each required course and clerkship of the medical education program whenever teacher-student interaction permits this form of assessment.</w:t>
      </w:r>
    </w:p>
    <w:p w14:paraId="03DFA823" w14:textId="77777777" w:rsidR="00237F8E" w:rsidRPr="00422DC4" w:rsidRDefault="00237F8E" w:rsidP="00172E62"/>
    <w:p w14:paraId="230DFFF1" w14:textId="77777777" w:rsidR="003B7715" w:rsidRPr="00422DC4" w:rsidRDefault="003B7715" w:rsidP="00172E62"/>
    <w:p w14:paraId="1811A988" w14:textId="1C01BD04" w:rsidR="00D0412C" w:rsidRPr="00422DC4" w:rsidRDefault="00AC619C" w:rsidP="00F8249A">
      <w:pPr>
        <w:pStyle w:val="Heading3"/>
      </w:pPr>
      <w:r w:rsidRPr="00422DC4">
        <w:t>Narrative Response</w:t>
      </w:r>
    </w:p>
    <w:p w14:paraId="1915133A" w14:textId="77777777" w:rsidR="00F8249A" w:rsidRPr="00422DC4" w:rsidRDefault="00F8249A" w:rsidP="00B2794B"/>
    <w:p w14:paraId="45446EF3" w14:textId="29E44A8B" w:rsidR="003B7715" w:rsidRPr="00422DC4" w:rsidRDefault="00EA4164" w:rsidP="00EA4164">
      <w:pPr>
        <w:ind w:left="720" w:hanging="360"/>
      </w:pPr>
      <w:r w:rsidRPr="00422DC4">
        <w:t>a.</w:t>
      </w:r>
      <w:r w:rsidRPr="00422DC4">
        <w:tab/>
      </w:r>
      <w:r w:rsidR="00107E64" w:rsidRPr="00422DC4">
        <w:t>Summarize the policy/guideline</w:t>
      </w:r>
      <w:r w:rsidR="00977145" w:rsidRPr="00422DC4">
        <w:t>(</w:t>
      </w:r>
      <w:r w:rsidR="00107E64" w:rsidRPr="00422DC4">
        <w:t>s</w:t>
      </w:r>
      <w:r w:rsidR="00977145" w:rsidRPr="00422DC4">
        <w:t>)</w:t>
      </w:r>
      <w:r w:rsidR="00107E64" w:rsidRPr="00422DC4">
        <w:t xml:space="preserve"> describing the circumstances in which narrative descriptions of a medical student’s performance </w:t>
      </w:r>
      <w:r w:rsidR="00F36DDF" w:rsidRPr="00422DC4">
        <w:t>are</w:t>
      </w:r>
      <w:r w:rsidR="00107E64" w:rsidRPr="00422DC4">
        <w:t xml:space="preserve"> </w:t>
      </w:r>
      <w:r w:rsidR="00913A25" w:rsidRPr="00422DC4">
        <w:t xml:space="preserve">or will be </w:t>
      </w:r>
      <w:r w:rsidR="00107E64" w:rsidRPr="00422DC4">
        <w:t>provided (e.g., length of teacher-student interaction</w:t>
      </w:r>
      <w:r w:rsidR="000B48FD" w:rsidRPr="00422DC4">
        <w:t>, group size</w:t>
      </w:r>
      <w:r w:rsidR="00107E64" w:rsidRPr="00422DC4">
        <w:t>).</w:t>
      </w:r>
    </w:p>
    <w:p w14:paraId="477231E3" w14:textId="0A997629" w:rsidR="003B7715" w:rsidRPr="00422DC4" w:rsidRDefault="003B7715" w:rsidP="00EA4164">
      <w:pPr>
        <w:ind w:left="720" w:hanging="360"/>
      </w:pPr>
    </w:p>
    <w:p w14:paraId="3C56C582" w14:textId="77777777" w:rsidR="003B7715" w:rsidRPr="00422DC4" w:rsidRDefault="003B7715" w:rsidP="00EA4164">
      <w:pPr>
        <w:ind w:left="720" w:hanging="360"/>
      </w:pPr>
    </w:p>
    <w:p w14:paraId="7A6157A3" w14:textId="15B449CD" w:rsidR="00C90C1F" w:rsidRPr="00422DC4" w:rsidRDefault="00EA4164" w:rsidP="00EA4164">
      <w:pPr>
        <w:ind w:left="720" w:hanging="360"/>
      </w:pPr>
      <w:r w:rsidRPr="00422DC4">
        <w:t>b.</w:t>
      </w:r>
      <w:r w:rsidRPr="00422DC4">
        <w:tab/>
      </w:r>
      <w:r w:rsidR="00B5779F" w:rsidRPr="00422DC4">
        <w:t>List the courses in the pre</w:t>
      </w:r>
      <w:r w:rsidR="00E12FF1" w:rsidRPr="00422DC4">
        <w:t>-clerkship</w:t>
      </w:r>
      <w:r w:rsidR="00B5779F" w:rsidRPr="00422DC4">
        <w:t xml:space="preserve"> phase of the curriculum that include narr</w:t>
      </w:r>
      <w:r w:rsidR="003C78C9" w:rsidRPr="00422DC4">
        <w:t xml:space="preserve">ative descriptions as part of a </w:t>
      </w:r>
      <w:r w:rsidR="00B5779F" w:rsidRPr="00422DC4">
        <w:t xml:space="preserve">medical student’s final </w:t>
      </w:r>
      <w:r w:rsidR="002845A4" w:rsidRPr="00422DC4">
        <w:t xml:space="preserve">course </w:t>
      </w:r>
      <w:r w:rsidR="00B5779F" w:rsidRPr="00422DC4">
        <w:t>assessment where the narratives are:</w:t>
      </w:r>
    </w:p>
    <w:p w14:paraId="55741D29" w14:textId="51070145" w:rsidR="0016485F" w:rsidRPr="00422DC4" w:rsidRDefault="00EA4164" w:rsidP="00EA4164">
      <w:pPr>
        <w:ind w:left="1440" w:hanging="360"/>
      </w:pPr>
      <w:r w:rsidRPr="00422DC4">
        <w:t>1.</w:t>
      </w:r>
      <w:r w:rsidRPr="00422DC4">
        <w:tab/>
      </w:r>
      <w:r w:rsidR="008F74E3" w:rsidRPr="00422DC4">
        <w:t xml:space="preserve">Provided only to students as formative </w:t>
      </w:r>
      <w:r w:rsidR="00861772" w:rsidRPr="00422DC4">
        <w:t>feedback</w:t>
      </w:r>
    </w:p>
    <w:p w14:paraId="628F997D" w14:textId="116FE4CE" w:rsidR="0016485F" w:rsidRPr="00422DC4" w:rsidRDefault="00EA4164" w:rsidP="00EA4164">
      <w:pPr>
        <w:ind w:left="1440" w:hanging="360"/>
      </w:pPr>
      <w:r w:rsidRPr="00422DC4">
        <w:t>2.</w:t>
      </w:r>
      <w:r w:rsidRPr="00422DC4">
        <w:tab/>
      </w:r>
      <w:r w:rsidR="008F74E3" w:rsidRPr="00422DC4">
        <w:t>Used as part of the final grade (summative assessment) in the course</w:t>
      </w:r>
      <w:r w:rsidR="00913A25" w:rsidRPr="00422DC4">
        <w:t>.</w:t>
      </w:r>
    </w:p>
    <w:p w14:paraId="3A004A52" w14:textId="7BB809FF" w:rsidR="0016485F" w:rsidRPr="00422DC4" w:rsidRDefault="0016485F" w:rsidP="003547BB"/>
    <w:p w14:paraId="3AF93C05" w14:textId="77777777" w:rsidR="005D4A0C" w:rsidRPr="00422DC4" w:rsidRDefault="005D4A0C" w:rsidP="003547BB"/>
    <w:p w14:paraId="3101EE4A" w14:textId="3FB5AA6B" w:rsidR="00186C8C" w:rsidRPr="00422DC4" w:rsidRDefault="00EA4164" w:rsidP="00EA4164">
      <w:pPr>
        <w:ind w:left="720" w:hanging="360"/>
      </w:pPr>
      <w:r w:rsidRPr="00422DC4">
        <w:t>c.</w:t>
      </w:r>
      <w:r w:rsidRPr="00422DC4">
        <w:tab/>
      </w:r>
      <w:r w:rsidR="00696E1F" w:rsidRPr="00422DC4">
        <w:t>Referring to Table 6.0-1, d</w:t>
      </w:r>
      <w:r w:rsidR="00AF799E" w:rsidRPr="00422DC4">
        <w:t>escribe the reasons why</w:t>
      </w:r>
      <w:r w:rsidR="00B5779F" w:rsidRPr="00422DC4">
        <w:t xml:space="preserve"> a narrative assessment is not </w:t>
      </w:r>
      <w:r w:rsidR="00BC09B1" w:rsidRPr="00422DC4">
        <w:t xml:space="preserve">or will not be </w:t>
      </w:r>
      <w:r w:rsidR="00B5779F" w:rsidRPr="00422DC4">
        <w:t xml:space="preserve">provided in a course where teacher-student interaction </w:t>
      </w:r>
      <w:r w:rsidR="000E2546" w:rsidRPr="00422DC4">
        <w:t>might</w:t>
      </w:r>
      <w:r w:rsidR="00B5779F" w:rsidRPr="00422DC4">
        <w:t xml:space="preserve"> permit it to occur (e.g., there is small group learning</w:t>
      </w:r>
      <w:r w:rsidR="00C90EE0" w:rsidRPr="00422DC4">
        <w:t xml:space="preserve"> or laboratory sessions</w:t>
      </w:r>
      <w:r w:rsidR="00B5779F" w:rsidRPr="00422DC4">
        <w:t>)</w:t>
      </w:r>
      <w:r w:rsidR="00AF799E" w:rsidRPr="00422DC4">
        <w:t>.</w:t>
      </w:r>
    </w:p>
    <w:p w14:paraId="321F4A7A" w14:textId="1D10355F" w:rsidR="00186C8C" w:rsidRPr="00422DC4" w:rsidRDefault="00186C8C" w:rsidP="003547BB"/>
    <w:p w14:paraId="11DC3B68" w14:textId="77777777" w:rsidR="003B7715" w:rsidRPr="00422DC4" w:rsidRDefault="003B7715" w:rsidP="003547BB"/>
    <w:p w14:paraId="18EC9946" w14:textId="77777777" w:rsidR="00107E64" w:rsidRPr="00422DC4" w:rsidRDefault="00107E64" w:rsidP="00107E64">
      <w:pPr>
        <w:rPr>
          <w:b/>
        </w:rPr>
      </w:pPr>
      <w:r w:rsidRPr="00422DC4">
        <w:rPr>
          <w:b/>
        </w:rPr>
        <w:t>Supporting Documentation</w:t>
      </w:r>
    </w:p>
    <w:p w14:paraId="47C0CBE6" w14:textId="77777777" w:rsidR="00107E64" w:rsidRPr="00422DC4" w:rsidRDefault="00107E64" w:rsidP="00107E64"/>
    <w:p w14:paraId="4A5B1C9B" w14:textId="075F8624" w:rsidR="00107E64" w:rsidRPr="00422DC4" w:rsidRDefault="00EA4164" w:rsidP="00EA4164">
      <w:pPr>
        <w:widowControl w:val="0"/>
        <w:ind w:left="720" w:hanging="360"/>
        <w:contextualSpacing/>
      </w:pPr>
      <w:r w:rsidRPr="00422DC4">
        <w:t>1.</w:t>
      </w:r>
      <w:r w:rsidRPr="00422DC4">
        <w:tab/>
      </w:r>
      <w:r w:rsidR="00107E64" w:rsidRPr="00422DC4">
        <w:t>Copies of any institutional policies or guideline</w:t>
      </w:r>
      <w:r w:rsidR="00977145" w:rsidRPr="00422DC4">
        <w:t>(</w:t>
      </w:r>
      <w:r w:rsidR="00107E64" w:rsidRPr="00422DC4">
        <w:t>s</w:t>
      </w:r>
      <w:r w:rsidR="005750F5" w:rsidRPr="00422DC4">
        <w:t>)</w:t>
      </w:r>
      <w:r w:rsidR="00107E64" w:rsidRPr="00422DC4">
        <w:t xml:space="preserve"> related to providing narrative descriptions of student performance.</w:t>
      </w:r>
    </w:p>
    <w:p w14:paraId="24654F49" w14:textId="77777777" w:rsidR="00107E64" w:rsidRPr="00422DC4" w:rsidRDefault="00107E64" w:rsidP="00107E64">
      <w:pPr>
        <w:ind w:left="360" w:hanging="360"/>
      </w:pPr>
    </w:p>
    <w:p w14:paraId="75DCDE12" w14:textId="77777777" w:rsidR="0093606B" w:rsidRPr="00422DC4" w:rsidRDefault="0093606B">
      <w:pPr>
        <w:rPr>
          <w:b/>
          <w:color w:val="004990"/>
          <w:sz w:val="24"/>
          <w:szCs w:val="24"/>
        </w:rPr>
      </w:pPr>
      <w:bookmarkStart w:id="391" w:name="_Toc448736832"/>
      <w:bookmarkStart w:id="392" w:name="_Toc385931635"/>
      <w:bookmarkStart w:id="393" w:name="_Toc385932188"/>
      <w:r w:rsidRPr="00422DC4">
        <w:br w:type="page"/>
      </w:r>
    </w:p>
    <w:p w14:paraId="12DBC42B" w14:textId="64679C1D" w:rsidR="003C6706" w:rsidRPr="00422DC4" w:rsidRDefault="00AC619C" w:rsidP="00314737">
      <w:pPr>
        <w:pStyle w:val="Heading2"/>
        <w:rPr>
          <w:rFonts w:cs="Times New Roman"/>
        </w:rPr>
      </w:pPr>
      <w:bookmarkStart w:id="394" w:name="_Toc198711357"/>
      <w:r w:rsidRPr="00422DC4">
        <w:rPr>
          <w:rFonts w:cs="Times New Roman"/>
        </w:rPr>
        <w:t xml:space="preserve">9.7 Formative Assessment </w:t>
      </w:r>
      <w:r w:rsidR="00871890" w:rsidRPr="00422DC4">
        <w:rPr>
          <w:rFonts w:cs="Times New Roman"/>
        </w:rPr>
        <w:t>a</w:t>
      </w:r>
      <w:r w:rsidRPr="00422DC4">
        <w:rPr>
          <w:rFonts w:cs="Times New Roman"/>
        </w:rPr>
        <w:t>nd Feedback</w:t>
      </w:r>
      <w:bookmarkEnd w:id="391"/>
      <w:bookmarkEnd w:id="394"/>
    </w:p>
    <w:bookmarkEnd w:id="392"/>
    <w:bookmarkEnd w:id="393"/>
    <w:p w14:paraId="22897430" w14:textId="56933267" w:rsidR="00C90EE0" w:rsidRPr="00422DC4" w:rsidRDefault="00237F8E" w:rsidP="00172E62">
      <w:pPr>
        <w:rPr>
          <w:b/>
          <w:color w:val="004990"/>
        </w:rPr>
      </w:pPr>
      <w:r w:rsidRPr="00422DC4">
        <w:rPr>
          <w:b/>
          <w:color w:val="004990"/>
        </w:rPr>
        <w:t>The medical school’s curricular governance committee ensures that each medical student is assessed and provided with formal formative feedback early enough during each required course or clerkship to allow sufficient time for remediation. Formal feedback occurs at least at the midpoint of the course or clerkship. A course or clerkship less than four weeks in length provides alternate means by which medical students can measure their progress in learning.</w:t>
      </w:r>
    </w:p>
    <w:p w14:paraId="6801720E" w14:textId="1A817EB8" w:rsidR="00237F8E" w:rsidRPr="00422DC4" w:rsidRDefault="00237F8E" w:rsidP="00172E62">
      <w:pPr>
        <w:rPr>
          <w:b/>
          <w:color w:val="004990"/>
        </w:rPr>
      </w:pPr>
    </w:p>
    <w:p w14:paraId="74E72771" w14:textId="77777777" w:rsidR="00237F8E" w:rsidRPr="00422DC4" w:rsidRDefault="00237F8E" w:rsidP="00172E62"/>
    <w:p w14:paraId="0E3B1C19" w14:textId="6538E277" w:rsidR="00260DB7" w:rsidRPr="00422DC4" w:rsidRDefault="00AC619C" w:rsidP="00F8249A">
      <w:pPr>
        <w:pStyle w:val="Heading3"/>
      </w:pPr>
      <w:r w:rsidRPr="00422DC4">
        <w:t>Supporting Data</w:t>
      </w:r>
    </w:p>
    <w:p w14:paraId="7B1A1131" w14:textId="77777777" w:rsidR="00107E64" w:rsidRPr="00422DC4" w:rsidRDefault="00107E64" w:rsidP="00107E64"/>
    <w:tbl>
      <w:tblPr>
        <w:tblStyle w:val="table"/>
        <w:tblW w:w="5000" w:type="pct"/>
        <w:jc w:val="left"/>
        <w:tblLook w:val="0000" w:firstRow="0" w:lastRow="0" w:firstColumn="0" w:lastColumn="0" w:noHBand="0" w:noVBand="0"/>
      </w:tblPr>
      <w:tblGrid>
        <w:gridCol w:w="3585"/>
        <w:gridCol w:w="2003"/>
        <w:gridCol w:w="2422"/>
        <w:gridCol w:w="2420"/>
      </w:tblGrid>
      <w:tr w:rsidR="00107E64" w:rsidRPr="00422DC4" w14:paraId="0C2EE18F" w14:textId="77777777" w:rsidTr="009F39E2">
        <w:trPr>
          <w:trHeight w:val="144"/>
          <w:jc w:val="left"/>
        </w:trPr>
        <w:tc>
          <w:tcPr>
            <w:tcW w:w="5000" w:type="pct"/>
            <w:gridSpan w:val="4"/>
            <w:vAlign w:val="top"/>
          </w:tcPr>
          <w:p w14:paraId="3212896D" w14:textId="63072BBF" w:rsidR="00107E64" w:rsidRPr="00422DC4" w:rsidRDefault="00107E64" w:rsidP="00F816AD">
            <w:r w:rsidRPr="00422DC4">
              <w:rPr>
                <w:b/>
              </w:rPr>
              <w:t>Table 9.7-1 | Pre-clerkship Formative Feedback</w:t>
            </w:r>
          </w:p>
        </w:tc>
      </w:tr>
      <w:tr w:rsidR="00107E64" w:rsidRPr="00422DC4" w14:paraId="1368EC5E" w14:textId="77777777" w:rsidTr="009F39E2">
        <w:trPr>
          <w:trHeight w:val="144"/>
          <w:jc w:val="left"/>
        </w:trPr>
        <w:tc>
          <w:tcPr>
            <w:tcW w:w="5000" w:type="pct"/>
            <w:gridSpan w:val="4"/>
          </w:tcPr>
          <w:p w14:paraId="7D8FDEF2" w14:textId="77777777" w:rsidR="00107E64" w:rsidRPr="00422DC4" w:rsidRDefault="00107E64" w:rsidP="00F816AD">
            <w:r w:rsidRPr="00422DC4">
              <w:t>Provide the mechanisms (e.g., quizzes, practice tests, study questions, formative OSCEs) used to provide formative feedback during each course in the pre-clerkship phase of the curriculum.</w:t>
            </w:r>
          </w:p>
        </w:tc>
      </w:tr>
      <w:tr w:rsidR="00107E64" w:rsidRPr="00422DC4" w14:paraId="0DB50CB8" w14:textId="77777777" w:rsidTr="009F39E2">
        <w:trPr>
          <w:trHeight w:val="144"/>
          <w:jc w:val="left"/>
        </w:trPr>
        <w:tc>
          <w:tcPr>
            <w:tcW w:w="1719" w:type="pct"/>
          </w:tcPr>
          <w:p w14:paraId="3B408EC4" w14:textId="77777777" w:rsidR="00107E64" w:rsidRPr="00422DC4" w:rsidRDefault="00107E64" w:rsidP="00F816AD">
            <w:pPr>
              <w:jc w:val="center"/>
            </w:pPr>
            <w:r w:rsidRPr="00422DC4">
              <w:t>Course Name</w:t>
            </w:r>
          </w:p>
        </w:tc>
        <w:tc>
          <w:tcPr>
            <w:tcW w:w="960" w:type="pct"/>
          </w:tcPr>
          <w:p w14:paraId="36B1CD05" w14:textId="2C20560B" w:rsidR="00107E64" w:rsidRPr="00422DC4" w:rsidRDefault="00107E64" w:rsidP="00F816AD">
            <w:pPr>
              <w:jc w:val="center"/>
            </w:pPr>
            <w:r w:rsidRPr="00422DC4">
              <w:t xml:space="preserve">Length of </w:t>
            </w:r>
            <w:r w:rsidR="00F5244D" w:rsidRPr="00422DC4">
              <w:t>C</w:t>
            </w:r>
            <w:r w:rsidRPr="00422DC4">
              <w:t>ourse</w:t>
            </w:r>
          </w:p>
          <w:p w14:paraId="5E130E29" w14:textId="43C25CB6" w:rsidR="00107E64" w:rsidRPr="00422DC4" w:rsidRDefault="00107E64" w:rsidP="00F816AD">
            <w:pPr>
              <w:jc w:val="center"/>
            </w:pPr>
            <w:r w:rsidRPr="00422DC4">
              <w:t xml:space="preserve">(in </w:t>
            </w:r>
            <w:r w:rsidR="00F5244D" w:rsidRPr="00422DC4">
              <w:t>W</w:t>
            </w:r>
            <w:r w:rsidRPr="00422DC4">
              <w:t>eeks)</w:t>
            </w:r>
          </w:p>
        </w:tc>
        <w:tc>
          <w:tcPr>
            <w:tcW w:w="1161" w:type="pct"/>
          </w:tcPr>
          <w:p w14:paraId="1C131077" w14:textId="39C2ADA6" w:rsidR="00107E64" w:rsidRPr="00422DC4" w:rsidRDefault="00107E64" w:rsidP="00F816AD">
            <w:pPr>
              <w:jc w:val="center"/>
            </w:pPr>
            <w:r w:rsidRPr="00422DC4">
              <w:t xml:space="preserve">Type(s) of </w:t>
            </w:r>
            <w:r w:rsidR="00F5244D" w:rsidRPr="00422DC4">
              <w:t>F</w:t>
            </w:r>
            <w:r w:rsidRPr="00422DC4">
              <w:t xml:space="preserve">ormative </w:t>
            </w:r>
            <w:r w:rsidR="00F5244D" w:rsidRPr="00422DC4">
              <w:t>F</w:t>
            </w:r>
            <w:r w:rsidRPr="00422DC4">
              <w:t xml:space="preserve">eedback </w:t>
            </w:r>
            <w:r w:rsidR="00F5244D" w:rsidRPr="00422DC4">
              <w:t>P</w:t>
            </w:r>
            <w:r w:rsidRPr="00422DC4">
              <w:t>rovided</w:t>
            </w:r>
          </w:p>
        </w:tc>
        <w:tc>
          <w:tcPr>
            <w:tcW w:w="1161" w:type="pct"/>
          </w:tcPr>
          <w:p w14:paraId="226B6958" w14:textId="6A2B7A89" w:rsidR="00107E64" w:rsidRPr="00422DC4" w:rsidRDefault="00107E64" w:rsidP="00F816AD">
            <w:pPr>
              <w:jc w:val="center"/>
            </w:pPr>
            <w:r w:rsidRPr="00422DC4">
              <w:t xml:space="preserve">Timing of </w:t>
            </w:r>
            <w:r w:rsidR="00F5244D" w:rsidRPr="00422DC4">
              <w:t>F</w:t>
            </w:r>
            <w:r w:rsidRPr="00422DC4">
              <w:t xml:space="preserve">ormative </w:t>
            </w:r>
            <w:r w:rsidR="00E953AB" w:rsidRPr="00422DC4">
              <w:t>Fe</w:t>
            </w:r>
            <w:r w:rsidRPr="00422DC4">
              <w:t>edback</w:t>
            </w:r>
          </w:p>
        </w:tc>
      </w:tr>
      <w:tr w:rsidR="00107E64" w:rsidRPr="00422DC4" w14:paraId="2AF637FE" w14:textId="77777777" w:rsidTr="009F39E2">
        <w:trPr>
          <w:trHeight w:val="144"/>
          <w:jc w:val="left"/>
        </w:trPr>
        <w:tc>
          <w:tcPr>
            <w:tcW w:w="1719" w:type="pct"/>
          </w:tcPr>
          <w:p w14:paraId="75B5A7B6" w14:textId="77777777" w:rsidR="00107E64" w:rsidRPr="00422DC4" w:rsidRDefault="00107E64" w:rsidP="00F816AD"/>
        </w:tc>
        <w:tc>
          <w:tcPr>
            <w:tcW w:w="960" w:type="pct"/>
          </w:tcPr>
          <w:p w14:paraId="54EFEC26" w14:textId="77777777" w:rsidR="00107E64" w:rsidRPr="00422DC4" w:rsidRDefault="00107E64" w:rsidP="00F816AD"/>
        </w:tc>
        <w:tc>
          <w:tcPr>
            <w:tcW w:w="1161" w:type="pct"/>
          </w:tcPr>
          <w:p w14:paraId="1343518A" w14:textId="77777777" w:rsidR="00107E64" w:rsidRPr="00422DC4" w:rsidRDefault="00107E64" w:rsidP="00F816AD"/>
        </w:tc>
        <w:tc>
          <w:tcPr>
            <w:tcW w:w="1161" w:type="pct"/>
          </w:tcPr>
          <w:p w14:paraId="189BC58C" w14:textId="77777777" w:rsidR="00107E64" w:rsidRPr="00422DC4" w:rsidRDefault="00107E64" w:rsidP="00F816AD"/>
        </w:tc>
      </w:tr>
    </w:tbl>
    <w:p w14:paraId="0226805F" w14:textId="77777777" w:rsidR="00107E64" w:rsidRPr="00422DC4" w:rsidRDefault="00107E64" w:rsidP="0093606B"/>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107E64" w:rsidRPr="00422DC4" w14:paraId="5CAB8757" w14:textId="77777777" w:rsidTr="00941863">
        <w:tc>
          <w:tcPr>
            <w:tcW w:w="550" w:type="pct"/>
            <w:gridSpan w:val="9"/>
            <w:vAlign w:val="center"/>
          </w:tcPr>
          <w:p w14:paraId="4FE699EA" w14:textId="5F356BEA" w:rsidR="00107E64" w:rsidRPr="00422DC4" w:rsidRDefault="00107E64" w:rsidP="00F816AD">
            <w:pPr>
              <w:pStyle w:val="Default"/>
              <w:rPr>
                <w:rFonts w:ascii="Times New Roman" w:hAnsi="Times New Roman"/>
                <w:sz w:val="22"/>
                <w:szCs w:val="22"/>
              </w:rPr>
            </w:pPr>
            <w:r w:rsidRPr="00422DC4">
              <w:rPr>
                <w:rFonts w:ascii="Times New Roman" w:hAnsi="Times New Roman"/>
                <w:b/>
                <w:sz w:val="22"/>
                <w:szCs w:val="22"/>
              </w:rPr>
              <w:t xml:space="preserve">Table 9.7-2 | </w:t>
            </w:r>
            <w:r w:rsidR="003D3481">
              <w:rPr>
                <w:rFonts w:ascii="Times New Roman" w:hAnsi="Times New Roman"/>
                <w:b/>
                <w:sz w:val="22"/>
                <w:szCs w:val="22"/>
              </w:rPr>
              <w:t>The amount of formative feedback in the pre-clerkship phase is sufficient to allow me to assess how I am meeting the expectations in the courses of this phase of the medical education program.</w:t>
            </w:r>
          </w:p>
        </w:tc>
      </w:tr>
      <w:tr w:rsidR="00107E64" w:rsidRPr="00422DC4" w14:paraId="69478051" w14:textId="77777777" w:rsidTr="00941863">
        <w:tc>
          <w:tcPr>
            <w:tcW w:w="550" w:type="pct"/>
            <w:gridSpan w:val="9"/>
          </w:tcPr>
          <w:p w14:paraId="3B73EC92" w14:textId="2C681501" w:rsidR="00107E64" w:rsidRPr="00422DC4" w:rsidRDefault="00107E64" w:rsidP="00F816AD">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00F21369" w:rsidRPr="00422DC4">
              <w:rPr>
                <w:rFonts w:ascii="Times New Roman" w:hAnsi="Times New Roman"/>
              </w:rPr>
              <w:t xml:space="preserve"> </w:t>
            </w:r>
            <w:r w:rsidR="00F21369" w:rsidRPr="00422DC4">
              <w:rPr>
                <w:rFonts w:ascii="Times New Roman" w:hAnsi="Times New Roman"/>
                <w:i/>
                <w:iCs/>
              </w:rPr>
              <w:t>N/A</w:t>
            </w:r>
            <w:r w:rsidR="006E24DE" w:rsidRPr="00422DC4">
              <w:rPr>
                <w:rFonts w:ascii="Times New Roman" w:hAnsi="Times New Roman"/>
                <w:i/>
                <w:iCs/>
              </w:rPr>
              <w:t xml:space="preserve"> </w:t>
            </w:r>
            <w:r w:rsidR="006E24DE" w:rsidRPr="00422DC4">
              <w:rPr>
                <w:rFonts w:ascii="Times New Roman" w:hAnsi="Times New Roman"/>
              </w:rPr>
              <w:t xml:space="preserve">(No opportunity to assess/Have not experienced this), </w:t>
            </w:r>
            <w:r w:rsidR="006E24DE" w:rsidRPr="001D7F8C">
              <w:rPr>
                <w:rFonts w:ascii="Times New Roman" w:hAnsi="Times New Roman"/>
                <w:i/>
                <w:iCs/>
              </w:rPr>
              <w:t>disagree</w:t>
            </w:r>
            <w:r w:rsidR="006E24DE" w:rsidRPr="00422DC4">
              <w:rPr>
                <w:rFonts w:ascii="Times New Roman" w:hAnsi="Times New Roman"/>
              </w:rPr>
              <w:t xml:space="preserve">, and </w:t>
            </w:r>
            <w:r w:rsidR="006E24DE" w:rsidRPr="001D7F8C">
              <w:rPr>
                <w:rFonts w:ascii="Times New Roman" w:hAnsi="Times New Roman"/>
                <w:i/>
                <w:iCs/>
              </w:rPr>
              <w:t>agree</w:t>
            </w:r>
            <w:r w:rsidR="006E24DE" w:rsidRPr="00422DC4">
              <w:rPr>
                <w:rFonts w:ascii="Times New Roman" w:hAnsi="Times New Roman"/>
              </w:rPr>
              <w:t>.</w:t>
            </w:r>
          </w:p>
        </w:tc>
      </w:tr>
      <w:tr w:rsidR="00F21369" w:rsidRPr="00422DC4" w14:paraId="6A5BD30E" w14:textId="77777777" w:rsidTr="00941863">
        <w:tc>
          <w:tcPr>
            <w:tcW w:w="550" w:type="pct"/>
            <w:vMerge w:val="restart"/>
          </w:tcPr>
          <w:p w14:paraId="7712971D" w14:textId="77777777" w:rsidR="00F21369" w:rsidRPr="00422DC4" w:rsidRDefault="00F21369" w:rsidP="00F21369">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1F3C1EC3" w14:textId="09868D55"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3D12011A"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6074CF9E" w14:textId="510F80F6" w:rsidR="00F21369" w:rsidRPr="00422DC4" w:rsidRDefault="00F21369"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7E378C73" w14:textId="2DE315C9"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2ACC57F6" w14:textId="513185C4" w:rsidR="00F21369" w:rsidRPr="00422DC4" w:rsidRDefault="006E24DE" w:rsidP="00783AAD">
            <w:pPr>
              <w:pStyle w:val="Default"/>
              <w:jc w:val="center"/>
              <w:rPr>
                <w:rFonts w:ascii="Times New Roman" w:hAnsi="Times New Roman"/>
                <w:sz w:val="22"/>
                <w:szCs w:val="22"/>
              </w:rPr>
            </w:pPr>
            <w:r w:rsidRPr="00422DC4">
              <w:rPr>
                <w:rFonts w:ascii="Times New Roman" w:hAnsi="Times New Roman"/>
                <w:sz w:val="22"/>
                <w:szCs w:val="22"/>
              </w:rPr>
              <w:t>Disagree</w:t>
            </w:r>
            <w:r w:rsidR="00783AAD" w:rsidRPr="00422DC4">
              <w:rPr>
                <w:rFonts w:ascii="Times New Roman" w:hAnsi="Times New Roman"/>
                <w:sz w:val="22"/>
                <w:szCs w:val="22"/>
              </w:rPr>
              <w:t xml:space="preserve"> </w:t>
            </w:r>
            <w:r w:rsidR="00F21369" w:rsidRPr="00422DC4">
              <w:rPr>
                <w:rFonts w:ascii="Times New Roman" w:hAnsi="Times New Roman"/>
                <w:sz w:val="22"/>
                <w:szCs w:val="22"/>
              </w:rPr>
              <w:t>Responses</w:t>
            </w:r>
          </w:p>
        </w:tc>
        <w:tc>
          <w:tcPr>
            <w:tcW w:w="550" w:type="pct"/>
            <w:gridSpan w:val="2"/>
          </w:tcPr>
          <w:p w14:paraId="722C33CE"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0693ACE0" w14:textId="0A328BD9" w:rsidR="00F21369" w:rsidRPr="00422DC4" w:rsidRDefault="006E24DE" w:rsidP="00783AAD">
            <w:pPr>
              <w:pStyle w:val="Default"/>
              <w:jc w:val="center"/>
              <w:rPr>
                <w:rFonts w:ascii="Times New Roman" w:hAnsi="Times New Roman"/>
                <w:sz w:val="22"/>
                <w:szCs w:val="22"/>
              </w:rPr>
            </w:pPr>
            <w:r w:rsidRPr="00422DC4">
              <w:rPr>
                <w:rFonts w:ascii="Times New Roman" w:hAnsi="Times New Roman"/>
                <w:sz w:val="22"/>
                <w:szCs w:val="22"/>
              </w:rPr>
              <w:t>Agree</w:t>
            </w:r>
            <w:r w:rsidR="00F21369" w:rsidRPr="00422DC4">
              <w:rPr>
                <w:rFonts w:ascii="Times New Roman" w:hAnsi="Times New Roman"/>
                <w:sz w:val="22"/>
                <w:szCs w:val="22"/>
              </w:rPr>
              <w:t xml:space="preserve"> Responses</w:t>
            </w:r>
          </w:p>
        </w:tc>
      </w:tr>
      <w:tr w:rsidR="00106EC4" w:rsidRPr="00422DC4" w14:paraId="17EE06CC" w14:textId="77777777" w:rsidTr="00941863">
        <w:tc>
          <w:tcPr>
            <w:tcW w:w="550" w:type="pct"/>
            <w:vMerge/>
          </w:tcPr>
          <w:p w14:paraId="5FBCBD70" w14:textId="77777777" w:rsidR="00106EC4" w:rsidRPr="00422DC4" w:rsidRDefault="00106EC4" w:rsidP="00106EC4">
            <w:pPr>
              <w:pStyle w:val="Default"/>
              <w:rPr>
                <w:rFonts w:ascii="Times New Roman" w:hAnsi="Times New Roman"/>
                <w:sz w:val="22"/>
                <w:szCs w:val="22"/>
              </w:rPr>
            </w:pPr>
          </w:p>
        </w:tc>
        <w:tc>
          <w:tcPr>
            <w:tcW w:w="550" w:type="pct"/>
          </w:tcPr>
          <w:p w14:paraId="6537D9B9" w14:textId="61F30BCB"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6BC6D78" w14:textId="44185E10"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65C07121"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2C0E558"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D2B1917"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596E6311"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7ADB6999"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4E6F1E66"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57CE1E8C" w14:textId="77777777" w:rsidTr="00941863">
        <w:tc>
          <w:tcPr>
            <w:tcW w:w="550" w:type="pct"/>
          </w:tcPr>
          <w:p w14:paraId="21878E7D"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42DF2014" w14:textId="77777777" w:rsidR="00106EC4" w:rsidRPr="00422DC4" w:rsidRDefault="00106EC4" w:rsidP="00F21369">
            <w:pPr>
              <w:pStyle w:val="Default"/>
              <w:jc w:val="center"/>
              <w:rPr>
                <w:rFonts w:ascii="Times New Roman" w:hAnsi="Times New Roman"/>
                <w:sz w:val="22"/>
                <w:szCs w:val="22"/>
              </w:rPr>
            </w:pPr>
          </w:p>
        </w:tc>
        <w:tc>
          <w:tcPr>
            <w:tcW w:w="550" w:type="pct"/>
          </w:tcPr>
          <w:p w14:paraId="687204BC" w14:textId="6D2BC2DA" w:rsidR="00106EC4" w:rsidRPr="00422DC4" w:rsidRDefault="00106EC4" w:rsidP="00F21369">
            <w:pPr>
              <w:pStyle w:val="Default"/>
              <w:jc w:val="center"/>
              <w:rPr>
                <w:rFonts w:ascii="Times New Roman" w:hAnsi="Times New Roman"/>
                <w:sz w:val="22"/>
                <w:szCs w:val="22"/>
              </w:rPr>
            </w:pPr>
          </w:p>
        </w:tc>
        <w:tc>
          <w:tcPr>
            <w:tcW w:w="550" w:type="pct"/>
          </w:tcPr>
          <w:p w14:paraId="792C8A64" w14:textId="77777777" w:rsidR="00106EC4" w:rsidRPr="00422DC4" w:rsidRDefault="00106EC4" w:rsidP="00F21369">
            <w:pPr>
              <w:pStyle w:val="Default"/>
              <w:jc w:val="center"/>
              <w:rPr>
                <w:rFonts w:ascii="Times New Roman" w:hAnsi="Times New Roman"/>
                <w:sz w:val="22"/>
                <w:szCs w:val="22"/>
              </w:rPr>
            </w:pPr>
          </w:p>
        </w:tc>
        <w:tc>
          <w:tcPr>
            <w:tcW w:w="550" w:type="pct"/>
          </w:tcPr>
          <w:p w14:paraId="3CC62653" w14:textId="77777777" w:rsidR="00106EC4" w:rsidRPr="00422DC4" w:rsidRDefault="00106EC4" w:rsidP="00F21369">
            <w:pPr>
              <w:pStyle w:val="Default"/>
              <w:jc w:val="center"/>
              <w:rPr>
                <w:rFonts w:ascii="Times New Roman" w:hAnsi="Times New Roman"/>
                <w:sz w:val="22"/>
                <w:szCs w:val="22"/>
              </w:rPr>
            </w:pPr>
          </w:p>
        </w:tc>
        <w:tc>
          <w:tcPr>
            <w:tcW w:w="550" w:type="pct"/>
          </w:tcPr>
          <w:p w14:paraId="18B90BB5" w14:textId="77777777" w:rsidR="00106EC4" w:rsidRPr="00422DC4" w:rsidRDefault="00106EC4" w:rsidP="00F21369">
            <w:pPr>
              <w:pStyle w:val="Default"/>
              <w:jc w:val="center"/>
              <w:rPr>
                <w:rFonts w:ascii="Times New Roman" w:hAnsi="Times New Roman"/>
                <w:sz w:val="22"/>
                <w:szCs w:val="22"/>
              </w:rPr>
            </w:pPr>
          </w:p>
        </w:tc>
        <w:tc>
          <w:tcPr>
            <w:tcW w:w="550" w:type="pct"/>
          </w:tcPr>
          <w:p w14:paraId="0E02D228" w14:textId="77777777" w:rsidR="00106EC4" w:rsidRPr="00422DC4" w:rsidRDefault="00106EC4" w:rsidP="00F21369">
            <w:pPr>
              <w:pStyle w:val="Default"/>
              <w:jc w:val="center"/>
              <w:rPr>
                <w:rFonts w:ascii="Times New Roman" w:hAnsi="Times New Roman"/>
                <w:sz w:val="22"/>
                <w:szCs w:val="22"/>
              </w:rPr>
            </w:pPr>
          </w:p>
        </w:tc>
        <w:tc>
          <w:tcPr>
            <w:tcW w:w="550" w:type="pct"/>
          </w:tcPr>
          <w:p w14:paraId="1D45133D" w14:textId="77777777" w:rsidR="00106EC4" w:rsidRPr="00422DC4" w:rsidRDefault="00106EC4" w:rsidP="00F21369">
            <w:pPr>
              <w:pStyle w:val="Default"/>
              <w:jc w:val="center"/>
              <w:rPr>
                <w:rFonts w:ascii="Times New Roman" w:hAnsi="Times New Roman"/>
                <w:sz w:val="22"/>
                <w:szCs w:val="22"/>
              </w:rPr>
            </w:pPr>
          </w:p>
        </w:tc>
        <w:tc>
          <w:tcPr>
            <w:tcW w:w="550" w:type="pct"/>
          </w:tcPr>
          <w:p w14:paraId="7DFFC24E" w14:textId="77777777" w:rsidR="00106EC4" w:rsidRPr="00422DC4" w:rsidRDefault="00106EC4" w:rsidP="00F21369">
            <w:pPr>
              <w:pStyle w:val="Default"/>
              <w:jc w:val="center"/>
              <w:rPr>
                <w:rFonts w:ascii="Times New Roman" w:hAnsi="Times New Roman"/>
                <w:sz w:val="22"/>
                <w:szCs w:val="22"/>
              </w:rPr>
            </w:pPr>
          </w:p>
        </w:tc>
      </w:tr>
      <w:tr w:rsidR="00106EC4" w:rsidRPr="00422DC4" w14:paraId="63DC66B2" w14:textId="77777777" w:rsidTr="00941863">
        <w:tc>
          <w:tcPr>
            <w:tcW w:w="550" w:type="pct"/>
          </w:tcPr>
          <w:p w14:paraId="1976D693"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177B384E" w14:textId="77777777" w:rsidR="00106EC4" w:rsidRPr="00422DC4" w:rsidRDefault="00106EC4" w:rsidP="00F21369">
            <w:pPr>
              <w:pStyle w:val="Default"/>
              <w:jc w:val="center"/>
              <w:rPr>
                <w:rFonts w:ascii="Times New Roman" w:hAnsi="Times New Roman"/>
                <w:sz w:val="22"/>
                <w:szCs w:val="22"/>
              </w:rPr>
            </w:pPr>
          </w:p>
        </w:tc>
        <w:tc>
          <w:tcPr>
            <w:tcW w:w="550" w:type="pct"/>
          </w:tcPr>
          <w:p w14:paraId="7F128696" w14:textId="07245270" w:rsidR="00106EC4" w:rsidRPr="00422DC4" w:rsidRDefault="00106EC4" w:rsidP="00F21369">
            <w:pPr>
              <w:pStyle w:val="Default"/>
              <w:jc w:val="center"/>
              <w:rPr>
                <w:rFonts w:ascii="Times New Roman" w:hAnsi="Times New Roman"/>
                <w:sz w:val="22"/>
                <w:szCs w:val="22"/>
              </w:rPr>
            </w:pPr>
          </w:p>
        </w:tc>
        <w:tc>
          <w:tcPr>
            <w:tcW w:w="550" w:type="pct"/>
          </w:tcPr>
          <w:p w14:paraId="04C229BF" w14:textId="77777777" w:rsidR="00106EC4" w:rsidRPr="00422DC4" w:rsidRDefault="00106EC4" w:rsidP="00F21369">
            <w:pPr>
              <w:pStyle w:val="Default"/>
              <w:jc w:val="center"/>
              <w:rPr>
                <w:rFonts w:ascii="Times New Roman" w:hAnsi="Times New Roman"/>
                <w:sz w:val="22"/>
                <w:szCs w:val="22"/>
              </w:rPr>
            </w:pPr>
          </w:p>
        </w:tc>
        <w:tc>
          <w:tcPr>
            <w:tcW w:w="550" w:type="pct"/>
          </w:tcPr>
          <w:p w14:paraId="27C8449A" w14:textId="77777777" w:rsidR="00106EC4" w:rsidRPr="00422DC4" w:rsidRDefault="00106EC4" w:rsidP="00F21369">
            <w:pPr>
              <w:pStyle w:val="Default"/>
              <w:jc w:val="center"/>
              <w:rPr>
                <w:rFonts w:ascii="Times New Roman" w:hAnsi="Times New Roman"/>
                <w:sz w:val="22"/>
                <w:szCs w:val="22"/>
              </w:rPr>
            </w:pPr>
          </w:p>
        </w:tc>
        <w:tc>
          <w:tcPr>
            <w:tcW w:w="550" w:type="pct"/>
          </w:tcPr>
          <w:p w14:paraId="48FC94F9" w14:textId="77777777" w:rsidR="00106EC4" w:rsidRPr="00422DC4" w:rsidRDefault="00106EC4" w:rsidP="00F21369">
            <w:pPr>
              <w:pStyle w:val="Default"/>
              <w:jc w:val="center"/>
              <w:rPr>
                <w:rFonts w:ascii="Times New Roman" w:hAnsi="Times New Roman"/>
                <w:sz w:val="22"/>
                <w:szCs w:val="22"/>
              </w:rPr>
            </w:pPr>
          </w:p>
        </w:tc>
        <w:tc>
          <w:tcPr>
            <w:tcW w:w="550" w:type="pct"/>
          </w:tcPr>
          <w:p w14:paraId="1CEBE3CF" w14:textId="77777777" w:rsidR="00106EC4" w:rsidRPr="00422DC4" w:rsidRDefault="00106EC4" w:rsidP="00F21369">
            <w:pPr>
              <w:pStyle w:val="Default"/>
              <w:jc w:val="center"/>
              <w:rPr>
                <w:rFonts w:ascii="Times New Roman" w:hAnsi="Times New Roman"/>
                <w:sz w:val="22"/>
                <w:szCs w:val="22"/>
              </w:rPr>
            </w:pPr>
          </w:p>
        </w:tc>
        <w:tc>
          <w:tcPr>
            <w:tcW w:w="550" w:type="pct"/>
          </w:tcPr>
          <w:p w14:paraId="208F3D64" w14:textId="77777777" w:rsidR="00106EC4" w:rsidRPr="00422DC4" w:rsidRDefault="00106EC4" w:rsidP="00F21369">
            <w:pPr>
              <w:pStyle w:val="Default"/>
              <w:jc w:val="center"/>
              <w:rPr>
                <w:rFonts w:ascii="Times New Roman" w:hAnsi="Times New Roman"/>
                <w:sz w:val="22"/>
                <w:szCs w:val="22"/>
              </w:rPr>
            </w:pPr>
          </w:p>
        </w:tc>
        <w:tc>
          <w:tcPr>
            <w:tcW w:w="550" w:type="pct"/>
          </w:tcPr>
          <w:p w14:paraId="3232D9DB" w14:textId="77777777" w:rsidR="00106EC4" w:rsidRPr="00422DC4" w:rsidRDefault="00106EC4" w:rsidP="00F21369">
            <w:pPr>
              <w:pStyle w:val="Default"/>
              <w:jc w:val="center"/>
              <w:rPr>
                <w:rFonts w:ascii="Times New Roman" w:hAnsi="Times New Roman"/>
                <w:sz w:val="22"/>
                <w:szCs w:val="22"/>
              </w:rPr>
            </w:pPr>
          </w:p>
        </w:tc>
      </w:tr>
      <w:tr w:rsidR="00106EC4" w:rsidRPr="00422DC4" w14:paraId="26028F67" w14:textId="77777777" w:rsidTr="00941863">
        <w:tc>
          <w:tcPr>
            <w:tcW w:w="550" w:type="pct"/>
          </w:tcPr>
          <w:p w14:paraId="19EABA3E"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0AB61A87" w14:textId="77777777" w:rsidR="00106EC4" w:rsidRPr="00422DC4" w:rsidRDefault="00106EC4" w:rsidP="00F21369">
            <w:pPr>
              <w:pStyle w:val="Default"/>
              <w:jc w:val="center"/>
              <w:rPr>
                <w:rFonts w:ascii="Times New Roman" w:hAnsi="Times New Roman"/>
                <w:sz w:val="22"/>
                <w:szCs w:val="22"/>
              </w:rPr>
            </w:pPr>
          </w:p>
        </w:tc>
        <w:tc>
          <w:tcPr>
            <w:tcW w:w="550" w:type="pct"/>
          </w:tcPr>
          <w:p w14:paraId="5CF78F2C" w14:textId="705BBEDD" w:rsidR="00106EC4" w:rsidRPr="00422DC4" w:rsidRDefault="00106EC4" w:rsidP="00F21369">
            <w:pPr>
              <w:pStyle w:val="Default"/>
              <w:jc w:val="center"/>
              <w:rPr>
                <w:rFonts w:ascii="Times New Roman" w:hAnsi="Times New Roman"/>
                <w:sz w:val="22"/>
                <w:szCs w:val="22"/>
              </w:rPr>
            </w:pPr>
          </w:p>
        </w:tc>
        <w:tc>
          <w:tcPr>
            <w:tcW w:w="550" w:type="pct"/>
          </w:tcPr>
          <w:p w14:paraId="203C8319" w14:textId="77777777" w:rsidR="00106EC4" w:rsidRPr="00422DC4" w:rsidRDefault="00106EC4" w:rsidP="00F21369">
            <w:pPr>
              <w:pStyle w:val="Default"/>
              <w:jc w:val="center"/>
              <w:rPr>
                <w:rFonts w:ascii="Times New Roman" w:hAnsi="Times New Roman"/>
                <w:sz w:val="22"/>
                <w:szCs w:val="22"/>
              </w:rPr>
            </w:pPr>
          </w:p>
        </w:tc>
        <w:tc>
          <w:tcPr>
            <w:tcW w:w="550" w:type="pct"/>
          </w:tcPr>
          <w:p w14:paraId="4C7E1013" w14:textId="77777777" w:rsidR="00106EC4" w:rsidRPr="00422DC4" w:rsidRDefault="00106EC4" w:rsidP="00F21369">
            <w:pPr>
              <w:pStyle w:val="Default"/>
              <w:jc w:val="center"/>
              <w:rPr>
                <w:rFonts w:ascii="Times New Roman" w:hAnsi="Times New Roman"/>
                <w:sz w:val="22"/>
                <w:szCs w:val="22"/>
              </w:rPr>
            </w:pPr>
          </w:p>
        </w:tc>
        <w:tc>
          <w:tcPr>
            <w:tcW w:w="550" w:type="pct"/>
          </w:tcPr>
          <w:p w14:paraId="1B3B995F" w14:textId="77777777" w:rsidR="00106EC4" w:rsidRPr="00422DC4" w:rsidRDefault="00106EC4" w:rsidP="00F21369">
            <w:pPr>
              <w:pStyle w:val="Default"/>
              <w:jc w:val="center"/>
              <w:rPr>
                <w:rFonts w:ascii="Times New Roman" w:hAnsi="Times New Roman"/>
                <w:sz w:val="22"/>
                <w:szCs w:val="22"/>
              </w:rPr>
            </w:pPr>
          </w:p>
        </w:tc>
        <w:tc>
          <w:tcPr>
            <w:tcW w:w="550" w:type="pct"/>
          </w:tcPr>
          <w:p w14:paraId="58779DA3" w14:textId="77777777" w:rsidR="00106EC4" w:rsidRPr="00422DC4" w:rsidRDefault="00106EC4" w:rsidP="00F21369">
            <w:pPr>
              <w:pStyle w:val="Default"/>
              <w:jc w:val="center"/>
              <w:rPr>
                <w:rFonts w:ascii="Times New Roman" w:hAnsi="Times New Roman"/>
                <w:sz w:val="22"/>
                <w:szCs w:val="22"/>
              </w:rPr>
            </w:pPr>
          </w:p>
        </w:tc>
        <w:tc>
          <w:tcPr>
            <w:tcW w:w="550" w:type="pct"/>
          </w:tcPr>
          <w:p w14:paraId="7FE76508" w14:textId="77777777" w:rsidR="00106EC4" w:rsidRPr="00422DC4" w:rsidRDefault="00106EC4" w:rsidP="00F21369">
            <w:pPr>
              <w:pStyle w:val="Default"/>
              <w:jc w:val="center"/>
              <w:rPr>
                <w:rFonts w:ascii="Times New Roman" w:hAnsi="Times New Roman"/>
                <w:sz w:val="22"/>
                <w:szCs w:val="22"/>
              </w:rPr>
            </w:pPr>
          </w:p>
        </w:tc>
        <w:tc>
          <w:tcPr>
            <w:tcW w:w="550" w:type="pct"/>
          </w:tcPr>
          <w:p w14:paraId="6B1BD68B" w14:textId="77777777" w:rsidR="00106EC4" w:rsidRPr="00422DC4" w:rsidRDefault="00106EC4" w:rsidP="00F21369">
            <w:pPr>
              <w:pStyle w:val="Default"/>
              <w:jc w:val="center"/>
              <w:rPr>
                <w:rFonts w:ascii="Times New Roman" w:hAnsi="Times New Roman"/>
                <w:sz w:val="22"/>
                <w:szCs w:val="22"/>
              </w:rPr>
            </w:pPr>
          </w:p>
        </w:tc>
      </w:tr>
    </w:tbl>
    <w:p w14:paraId="00F25ED7" w14:textId="77777777" w:rsidR="00E751D2" w:rsidRPr="00422DC4" w:rsidRDefault="00E751D2" w:rsidP="00E751D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107E64" w:rsidRPr="00422DC4" w14:paraId="14E74FD6" w14:textId="77777777" w:rsidTr="00941863">
        <w:tc>
          <w:tcPr>
            <w:tcW w:w="550" w:type="pct"/>
            <w:gridSpan w:val="9"/>
            <w:vAlign w:val="center"/>
          </w:tcPr>
          <w:p w14:paraId="27E19A40" w14:textId="46FED51F" w:rsidR="00107E64" w:rsidRPr="00422DC4" w:rsidRDefault="00107E64" w:rsidP="00F816AD">
            <w:pPr>
              <w:pStyle w:val="Default"/>
              <w:rPr>
                <w:rFonts w:ascii="Times New Roman" w:hAnsi="Times New Roman"/>
                <w:sz w:val="22"/>
                <w:szCs w:val="22"/>
              </w:rPr>
            </w:pPr>
            <w:r w:rsidRPr="00422DC4">
              <w:rPr>
                <w:rFonts w:ascii="Times New Roman" w:hAnsi="Times New Roman"/>
                <w:b/>
                <w:sz w:val="22"/>
                <w:szCs w:val="22"/>
              </w:rPr>
              <w:t xml:space="preserve">Table 9.7-3 | </w:t>
            </w:r>
            <w:r w:rsidR="003D3481">
              <w:rPr>
                <w:rFonts w:ascii="Times New Roman" w:hAnsi="Times New Roman"/>
                <w:b/>
                <w:sz w:val="22"/>
                <w:szCs w:val="22"/>
              </w:rPr>
              <w:t>The quality of formative feedback in the pre-clerkship phase allows me to identify areas in which I need to improve as I progress through this phase of the curriculum.</w:t>
            </w:r>
          </w:p>
        </w:tc>
      </w:tr>
      <w:tr w:rsidR="00107E64" w:rsidRPr="00422DC4" w14:paraId="40220708" w14:textId="77777777" w:rsidTr="00941863">
        <w:tc>
          <w:tcPr>
            <w:tcW w:w="550" w:type="pct"/>
            <w:gridSpan w:val="9"/>
          </w:tcPr>
          <w:p w14:paraId="08EE7C45" w14:textId="14D5B6FB" w:rsidR="00107E64" w:rsidRPr="00422DC4" w:rsidRDefault="00107E64" w:rsidP="00F816AD">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00F21369" w:rsidRPr="00422DC4">
              <w:rPr>
                <w:rFonts w:ascii="Times New Roman" w:hAnsi="Times New Roman"/>
              </w:rPr>
              <w:t xml:space="preserve"> </w:t>
            </w:r>
            <w:r w:rsidR="00F21369" w:rsidRPr="00422DC4">
              <w:rPr>
                <w:rFonts w:ascii="Times New Roman" w:hAnsi="Times New Roman"/>
                <w:i/>
                <w:iCs/>
              </w:rPr>
              <w:t>N/A</w:t>
            </w:r>
            <w:r w:rsidR="006E24DE" w:rsidRPr="00422DC4">
              <w:rPr>
                <w:rFonts w:ascii="Times New Roman" w:hAnsi="Times New Roman"/>
                <w:i/>
                <w:iCs/>
              </w:rPr>
              <w:t xml:space="preserve"> </w:t>
            </w:r>
            <w:r w:rsidR="006E24DE" w:rsidRPr="00422DC4">
              <w:rPr>
                <w:rFonts w:ascii="Times New Roman" w:hAnsi="Times New Roman"/>
              </w:rPr>
              <w:t xml:space="preserve">(No opportunity to assess/Have not experienced this), </w:t>
            </w:r>
            <w:r w:rsidR="006E24DE" w:rsidRPr="001D7F8C">
              <w:rPr>
                <w:rFonts w:ascii="Times New Roman" w:hAnsi="Times New Roman"/>
                <w:i/>
                <w:iCs/>
              </w:rPr>
              <w:t>disagree</w:t>
            </w:r>
            <w:r w:rsidR="006E24DE" w:rsidRPr="00422DC4">
              <w:rPr>
                <w:rFonts w:ascii="Times New Roman" w:hAnsi="Times New Roman"/>
              </w:rPr>
              <w:t xml:space="preserve">, and </w:t>
            </w:r>
            <w:r w:rsidR="006E24DE" w:rsidRPr="001D7F8C">
              <w:rPr>
                <w:rFonts w:ascii="Times New Roman" w:hAnsi="Times New Roman"/>
                <w:i/>
                <w:iCs/>
              </w:rPr>
              <w:t>agree</w:t>
            </w:r>
            <w:r w:rsidR="006E24DE" w:rsidRPr="00422DC4">
              <w:rPr>
                <w:rFonts w:ascii="Times New Roman" w:hAnsi="Times New Roman"/>
              </w:rPr>
              <w:t>.</w:t>
            </w:r>
            <w:r w:rsidR="008B10FC" w:rsidRPr="00422DC4">
              <w:rPr>
                <w:rFonts w:ascii="Times New Roman" w:hAnsi="Times New Roman"/>
              </w:rPr>
              <w:t xml:space="preserve"> </w:t>
            </w:r>
          </w:p>
        </w:tc>
      </w:tr>
      <w:tr w:rsidR="00F21369" w:rsidRPr="00422DC4" w14:paraId="2FC7B3F1" w14:textId="77777777" w:rsidTr="00941863">
        <w:tc>
          <w:tcPr>
            <w:tcW w:w="550" w:type="pct"/>
            <w:vMerge w:val="restart"/>
          </w:tcPr>
          <w:p w14:paraId="74749EEF" w14:textId="77777777" w:rsidR="00F21369" w:rsidRPr="00422DC4" w:rsidRDefault="00F21369" w:rsidP="00F21369">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39023FA5" w14:textId="44C39644"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2B4B0E2B"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26506A7E" w14:textId="7DA4DF89" w:rsidR="00F21369" w:rsidRPr="00422DC4" w:rsidRDefault="00F21369"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61E271B0" w14:textId="4F1EC0BD"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1C806C55" w14:textId="08984CE2" w:rsidR="00F21369" w:rsidRPr="00422DC4" w:rsidRDefault="006E24DE" w:rsidP="00D429DD">
            <w:pPr>
              <w:pStyle w:val="Default"/>
              <w:jc w:val="center"/>
              <w:rPr>
                <w:rFonts w:ascii="Times New Roman" w:hAnsi="Times New Roman"/>
                <w:sz w:val="22"/>
                <w:szCs w:val="22"/>
              </w:rPr>
            </w:pPr>
            <w:r w:rsidRPr="00422DC4">
              <w:rPr>
                <w:rFonts w:ascii="Times New Roman" w:hAnsi="Times New Roman"/>
                <w:sz w:val="22"/>
                <w:szCs w:val="22"/>
              </w:rPr>
              <w:t>Disagree</w:t>
            </w:r>
            <w:r w:rsidR="00D429DD" w:rsidRPr="00422DC4">
              <w:rPr>
                <w:rFonts w:ascii="Times New Roman" w:hAnsi="Times New Roman"/>
                <w:sz w:val="22"/>
                <w:szCs w:val="22"/>
              </w:rPr>
              <w:t xml:space="preserve"> </w:t>
            </w:r>
            <w:r w:rsidR="00F21369" w:rsidRPr="00422DC4">
              <w:rPr>
                <w:rFonts w:ascii="Times New Roman" w:hAnsi="Times New Roman"/>
                <w:sz w:val="22"/>
                <w:szCs w:val="22"/>
              </w:rPr>
              <w:t>Responses</w:t>
            </w:r>
          </w:p>
        </w:tc>
        <w:tc>
          <w:tcPr>
            <w:tcW w:w="550" w:type="pct"/>
            <w:gridSpan w:val="2"/>
          </w:tcPr>
          <w:p w14:paraId="5174888C"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0A1A58A7" w14:textId="2BA69714" w:rsidR="00F21369" w:rsidRPr="00422DC4" w:rsidRDefault="006E24DE" w:rsidP="00D429DD">
            <w:pPr>
              <w:pStyle w:val="Default"/>
              <w:jc w:val="center"/>
              <w:rPr>
                <w:rFonts w:ascii="Times New Roman" w:hAnsi="Times New Roman"/>
                <w:sz w:val="22"/>
                <w:szCs w:val="22"/>
              </w:rPr>
            </w:pPr>
            <w:r w:rsidRPr="00422DC4">
              <w:rPr>
                <w:rFonts w:ascii="Times New Roman" w:hAnsi="Times New Roman"/>
                <w:sz w:val="22"/>
                <w:szCs w:val="22"/>
              </w:rPr>
              <w:t>Agree</w:t>
            </w:r>
            <w:r w:rsidR="00F21369" w:rsidRPr="00422DC4">
              <w:rPr>
                <w:rFonts w:ascii="Times New Roman" w:hAnsi="Times New Roman"/>
                <w:sz w:val="22"/>
                <w:szCs w:val="22"/>
              </w:rPr>
              <w:t xml:space="preserve"> Responses</w:t>
            </w:r>
          </w:p>
        </w:tc>
      </w:tr>
      <w:tr w:rsidR="00106EC4" w:rsidRPr="00422DC4" w14:paraId="71587439" w14:textId="77777777" w:rsidTr="00941863">
        <w:tc>
          <w:tcPr>
            <w:tcW w:w="550" w:type="pct"/>
            <w:vMerge/>
          </w:tcPr>
          <w:p w14:paraId="1B4F0403" w14:textId="77777777" w:rsidR="00106EC4" w:rsidRPr="00422DC4" w:rsidRDefault="00106EC4" w:rsidP="00106EC4">
            <w:pPr>
              <w:pStyle w:val="Default"/>
              <w:rPr>
                <w:rFonts w:ascii="Times New Roman" w:hAnsi="Times New Roman"/>
                <w:sz w:val="22"/>
                <w:szCs w:val="22"/>
              </w:rPr>
            </w:pPr>
          </w:p>
        </w:tc>
        <w:tc>
          <w:tcPr>
            <w:tcW w:w="550" w:type="pct"/>
          </w:tcPr>
          <w:p w14:paraId="3D428A26" w14:textId="24B9070B"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4159AA4D" w14:textId="694FFF85"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27E72331"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93DD2C2"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03CB5304"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A3C8191"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6E436B98"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B8390D8"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61BEA6F6" w14:textId="77777777" w:rsidTr="00941863">
        <w:tc>
          <w:tcPr>
            <w:tcW w:w="550" w:type="pct"/>
          </w:tcPr>
          <w:p w14:paraId="696FB307"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034E60C1" w14:textId="77777777" w:rsidR="00106EC4" w:rsidRPr="00422DC4" w:rsidRDefault="00106EC4" w:rsidP="00F21369">
            <w:pPr>
              <w:pStyle w:val="Default"/>
              <w:jc w:val="center"/>
              <w:rPr>
                <w:rFonts w:ascii="Times New Roman" w:hAnsi="Times New Roman"/>
                <w:sz w:val="22"/>
                <w:szCs w:val="22"/>
              </w:rPr>
            </w:pPr>
          </w:p>
        </w:tc>
        <w:tc>
          <w:tcPr>
            <w:tcW w:w="550" w:type="pct"/>
          </w:tcPr>
          <w:p w14:paraId="7D340B5A" w14:textId="053CA9E5" w:rsidR="00106EC4" w:rsidRPr="00422DC4" w:rsidRDefault="00106EC4" w:rsidP="00F21369">
            <w:pPr>
              <w:pStyle w:val="Default"/>
              <w:jc w:val="center"/>
              <w:rPr>
                <w:rFonts w:ascii="Times New Roman" w:hAnsi="Times New Roman"/>
                <w:sz w:val="22"/>
                <w:szCs w:val="22"/>
              </w:rPr>
            </w:pPr>
          </w:p>
        </w:tc>
        <w:tc>
          <w:tcPr>
            <w:tcW w:w="550" w:type="pct"/>
          </w:tcPr>
          <w:p w14:paraId="50A4668B" w14:textId="77777777" w:rsidR="00106EC4" w:rsidRPr="00422DC4" w:rsidRDefault="00106EC4" w:rsidP="00F21369">
            <w:pPr>
              <w:pStyle w:val="Default"/>
              <w:jc w:val="center"/>
              <w:rPr>
                <w:rFonts w:ascii="Times New Roman" w:hAnsi="Times New Roman"/>
                <w:sz w:val="22"/>
                <w:szCs w:val="22"/>
              </w:rPr>
            </w:pPr>
          </w:p>
        </w:tc>
        <w:tc>
          <w:tcPr>
            <w:tcW w:w="550" w:type="pct"/>
          </w:tcPr>
          <w:p w14:paraId="4DFEBD3C" w14:textId="77777777" w:rsidR="00106EC4" w:rsidRPr="00422DC4" w:rsidRDefault="00106EC4" w:rsidP="00F21369">
            <w:pPr>
              <w:pStyle w:val="Default"/>
              <w:jc w:val="center"/>
              <w:rPr>
                <w:rFonts w:ascii="Times New Roman" w:hAnsi="Times New Roman"/>
                <w:sz w:val="22"/>
                <w:szCs w:val="22"/>
              </w:rPr>
            </w:pPr>
          </w:p>
        </w:tc>
        <w:tc>
          <w:tcPr>
            <w:tcW w:w="550" w:type="pct"/>
          </w:tcPr>
          <w:p w14:paraId="40AE7F5D" w14:textId="77777777" w:rsidR="00106EC4" w:rsidRPr="00422DC4" w:rsidRDefault="00106EC4" w:rsidP="00F21369">
            <w:pPr>
              <w:pStyle w:val="Default"/>
              <w:jc w:val="center"/>
              <w:rPr>
                <w:rFonts w:ascii="Times New Roman" w:hAnsi="Times New Roman"/>
                <w:sz w:val="22"/>
                <w:szCs w:val="22"/>
              </w:rPr>
            </w:pPr>
          </w:p>
        </w:tc>
        <w:tc>
          <w:tcPr>
            <w:tcW w:w="550" w:type="pct"/>
          </w:tcPr>
          <w:p w14:paraId="0158E117" w14:textId="77777777" w:rsidR="00106EC4" w:rsidRPr="00422DC4" w:rsidRDefault="00106EC4" w:rsidP="00F21369">
            <w:pPr>
              <w:pStyle w:val="Default"/>
              <w:jc w:val="center"/>
              <w:rPr>
                <w:rFonts w:ascii="Times New Roman" w:hAnsi="Times New Roman"/>
                <w:sz w:val="22"/>
                <w:szCs w:val="22"/>
              </w:rPr>
            </w:pPr>
          </w:p>
        </w:tc>
        <w:tc>
          <w:tcPr>
            <w:tcW w:w="550" w:type="pct"/>
          </w:tcPr>
          <w:p w14:paraId="49BFDBB6" w14:textId="77777777" w:rsidR="00106EC4" w:rsidRPr="00422DC4" w:rsidRDefault="00106EC4" w:rsidP="00F21369">
            <w:pPr>
              <w:pStyle w:val="Default"/>
              <w:jc w:val="center"/>
              <w:rPr>
                <w:rFonts w:ascii="Times New Roman" w:hAnsi="Times New Roman"/>
                <w:sz w:val="22"/>
                <w:szCs w:val="22"/>
              </w:rPr>
            </w:pPr>
          </w:p>
        </w:tc>
        <w:tc>
          <w:tcPr>
            <w:tcW w:w="550" w:type="pct"/>
          </w:tcPr>
          <w:p w14:paraId="605CC356" w14:textId="77777777" w:rsidR="00106EC4" w:rsidRPr="00422DC4" w:rsidRDefault="00106EC4" w:rsidP="00F21369">
            <w:pPr>
              <w:pStyle w:val="Default"/>
              <w:jc w:val="center"/>
              <w:rPr>
                <w:rFonts w:ascii="Times New Roman" w:hAnsi="Times New Roman"/>
                <w:sz w:val="22"/>
                <w:szCs w:val="22"/>
              </w:rPr>
            </w:pPr>
          </w:p>
        </w:tc>
      </w:tr>
      <w:tr w:rsidR="00106EC4" w:rsidRPr="00422DC4" w14:paraId="7CBE3A19" w14:textId="77777777" w:rsidTr="00941863">
        <w:tc>
          <w:tcPr>
            <w:tcW w:w="550" w:type="pct"/>
          </w:tcPr>
          <w:p w14:paraId="6A181AB5"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1926EC1C" w14:textId="77777777" w:rsidR="00106EC4" w:rsidRPr="00422DC4" w:rsidRDefault="00106EC4" w:rsidP="00F21369">
            <w:pPr>
              <w:pStyle w:val="Default"/>
              <w:jc w:val="center"/>
              <w:rPr>
                <w:rFonts w:ascii="Times New Roman" w:hAnsi="Times New Roman"/>
                <w:sz w:val="22"/>
                <w:szCs w:val="22"/>
              </w:rPr>
            </w:pPr>
          </w:p>
        </w:tc>
        <w:tc>
          <w:tcPr>
            <w:tcW w:w="550" w:type="pct"/>
          </w:tcPr>
          <w:p w14:paraId="39C58ECF" w14:textId="5F5D4B84" w:rsidR="00106EC4" w:rsidRPr="00422DC4" w:rsidRDefault="00106EC4" w:rsidP="00F21369">
            <w:pPr>
              <w:pStyle w:val="Default"/>
              <w:jc w:val="center"/>
              <w:rPr>
                <w:rFonts w:ascii="Times New Roman" w:hAnsi="Times New Roman"/>
                <w:sz w:val="22"/>
                <w:szCs w:val="22"/>
              </w:rPr>
            </w:pPr>
          </w:p>
        </w:tc>
        <w:tc>
          <w:tcPr>
            <w:tcW w:w="550" w:type="pct"/>
          </w:tcPr>
          <w:p w14:paraId="6B047B1B" w14:textId="77777777" w:rsidR="00106EC4" w:rsidRPr="00422DC4" w:rsidRDefault="00106EC4" w:rsidP="00F21369">
            <w:pPr>
              <w:pStyle w:val="Default"/>
              <w:jc w:val="center"/>
              <w:rPr>
                <w:rFonts w:ascii="Times New Roman" w:hAnsi="Times New Roman"/>
                <w:sz w:val="22"/>
                <w:szCs w:val="22"/>
              </w:rPr>
            </w:pPr>
          </w:p>
        </w:tc>
        <w:tc>
          <w:tcPr>
            <w:tcW w:w="550" w:type="pct"/>
          </w:tcPr>
          <w:p w14:paraId="25F3A7D5" w14:textId="77777777" w:rsidR="00106EC4" w:rsidRPr="00422DC4" w:rsidRDefault="00106EC4" w:rsidP="00F21369">
            <w:pPr>
              <w:pStyle w:val="Default"/>
              <w:jc w:val="center"/>
              <w:rPr>
                <w:rFonts w:ascii="Times New Roman" w:hAnsi="Times New Roman"/>
                <w:sz w:val="22"/>
                <w:szCs w:val="22"/>
              </w:rPr>
            </w:pPr>
          </w:p>
        </w:tc>
        <w:tc>
          <w:tcPr>
            <w:tcW w:w="550" w:type="pct"/>
          </w:tcPr>
          <w:p w14:paraId="0F7A54F3" w14:textId="77777777" w:rsidR="00106EC4" w:rsidRPr="00422DC4" w:rsidRDefault="00106EC4" w:rsidP="00F21369">
            <w:pPr>
              <w:pStyle w:val="Default"/>
              <w:jc w:val="center"/>
              <w:rPr>
                <w:rFonts w:ascii="Times New Roman" w:hAnsi="Times New Roman"/>
                <w:sz w:val="22"/>
                <w:szCs w:val="22"/>
              </w:rPr>
            </w:pPr>
          </w:p>
        </w:tc>
        <w:tc>
          <w:tcPr>
            <w:tcW w:w="550" w:type="pct"/>
          </w:tcPr>
          <w:p w14:paraId="63199517" w14:textId="77777777" w:rsidR="00106EC4" w:rsidRPr="00422DC4" w:rsidRDefault="00106EC4" w:rsidP="00F21369">
            <w:pPr>
              <w:pStyle w:val="Default"/>
              <w:jc w:val="center"/>
              <w:rPr>
                <w:rFonts w:ascii="Times New Roman" w:hAnsi="Times New Roman"/>
                <w:sz w:val="22"/>
                <w:szCs w:val="22"/>
              </w:rPr>
            </w:pPr>
          </w:p>
        </w:tc>
        <w:tc>
          <w:tcPr>
            <w:tcW w:w="550" w:type="pct"/>
          </w:tcPr>
          <w:p w14:paraId="677970A4" w14:textId="77777777" w:rsidR="00106EC4" w:rsidRPr="00422DC4" w:rsidRDefault="00106EC4" w:rsidP="00F21369">
            <w:pPr>
              <w:pStyle w:val="Default"/>
              <w:jc w:val="center"/>
              <w:rPr>
                <w:rFonts w:ascii="Times New Roman" w:hAnsi="Times New Roman"/>
                <w:sz w:val="22"/>
                <w:szCs w:val="22"/>
              </w:rPr>
            </w:pPr>
          </w:p>
        </w:tc>
        <w:tc>
          <w:tcPr>
            <w:tcW w:w="550" w:type="pct"/>
          </w:tcPr>
          <w:p w14:paraId="38E322E3" w14:textId="77777777" w:rsidR="00106EC4" w:rsidRPr="00422DC4" w:rsidRDefault="00106EC4" w:rsidP="00F21369">
            <w:pPr>
              <w:pStyle w:val="Default"/>
              <w:jc w:val="center"/>
              <w:rPr>
                <w:rFonts w:ascii="Times New Roman" w:hAnsi="Times New Roman"/>
                <w:sz w:val="22"/>
                <w:szCs w:val="22"/>
              </w:rPr>
            </w:pPr>
          </w:p>
        </w:tc>
      </w:tr>
      <w:tr w:rsidR="00106EC4" w:rsidRPr="00422DC4" w14:paraId="6757AED3" w14:textId="77777777" w:rsidTr="00941863">
        <w:tc>
          <w:tcPr>
            <w:tcW w:w="550" w:type="pct"/>
          </w:tcPr>
          <w:p w14:paraId="3B3C4084"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09C4D648" w14:textId="77777777" w:rsidR="00106EC4" w:rsidRPr="00422DC4" w:rsidRDefault="00106EC4" w:rsidP="00F21369">
            <w:pPr>
              <w:pStyle w:val="Default"/>
              <w:jc w:val="center"/>
              <w:rPr>
                <w:rFonts w:ascii="Times New Roman" w:hAnsi="Times New Roman"/>
                <w:sz w:val="22"/>
                <w:szCs w:val="22"/>
              </w:rPr>
            </w:pPr>
          </w:p>
        </w:tc>
        <w:tc>
          <w:tcPr>
            <w:tcW w:w="550" w:type="pct"/>
          </w:tcPr>
          <w:p w14:paraId="1183DC2D" w14:textId="110862D9" w:rsidR="00106EC4" w:rsidRPr="00422DC4" w:rsidRDefault="00106EC4" w:rsidP="00F21369">
            <w:pPr>
              <w:pStyle w:val="Default"/>
              <w:jc w:val="center"/>
              <w:rPr>
                <w:rFonts w:ascii="Times New Roman" w:hAnsi="Times New Roman"/>
                <w:sz w:val="22"/>
                <w:szCs w:val="22"/>
              </w:rPr>
            </w:pPr>
          </w:p>
        </w:tc>
        <w:tc>
          <w:tcPr>
            <w:tcW w:w="550" w:type="pct"/>
          </w:tcPr>
          <w:p w14:paraId="0AA2641F" w14:textId="77777777" w:rsidR="00106EC4" w:rsidRPr="00422DC4" w:rsidRDefault="00106EC4" w:rsidP="00F21369">
            <w:pPr>
              <w:pStyle w:val="Default"/>
              <w:jc w:val="center"/>
              <w:rPr>
                <w:rFonts w:ascii="Times New Roman" w:hAnsi="Times New Roman"/>
                <w:sz w:val="22"/>
                <w:szCs w:val="22"/>
              </w:rPr>
            </w:pPr>
          </w:p>
        </w:tc>
        <w:tc>
          <w:tcPr>
            <w:tcW w:w="550" w:type="pct"/>
          </w:tcPr>
          <w:p w14:paraId="12E7AE77" w14:textId="77777777" w:rsidR="00106EC4" w:rsidRPr="00422DC4" w:rsidRDefault="00106EC4" w:rsidP="00F21369">
            <w:pPr>
              <w:pStyle w:val="Default"/>
              <w:jc w:val="center"/>
              <w:rPr>
                <w:rFonts w:ascii="Times New Roman" w:hAnsi="Times New Roman"/>
                <w:sz w:val="22"/>
                <w:szCs w:val="22"/>
              </w:rPr>
            </w:pPr>
          </w:p>
        </w:tc>
        <w:tc>
          <w:tcPr>
            <w:tcW w:w="550" w:type="pct"/>
          </w:tcPr>
          <w:p w14:paraId="5D1CBD5B" w14:textId="77777777" w:rsidR="00106EC4" w:rsidRPr="00422DC4" w:rsidRDefault="00106EC4" w:rsidP="00F21369">
            <w:pPr>
              <w:pStyle w:val="Default"/>
              <w:jc w:val="center"/>
              <w:rPr>
                <w:rFonts w:ascii="Times New Roman" w:hAnsi="Times New Roman"/>
                <w:sz w:val="22"/>
                <w:szCs w:val="22"/>
              </w:rPr>
            </w:pPr>
          </w:p>
        </w:tc>
        <w:tc>
          <w:tcPr>
            <w:tcW w:w="550" w:type="pct"/>
          </w:tcPr>
          <w:p w14:paraId="329939C1" w14:textId="77777777" w:rsidR="00106EC4" w:rsidRPr="00422DC4" w:rsidRDefault="00106EC4" w:rsidP="00F21369">
            <w:pPr>
              <w:pStyle w:val="Default"/>
              <w:jc w:val="center"/>
              <w:rPr>
                <w:rFonts w:ascii="Times New Roman" w:hAnsi="Times New Roman"/>
                <w:sz w:val="22"/>
                <w:szCs w:val="22"/>
              </w:rPr>
            </w:pPr>
          </w:p>
        </w:tc>
        <w:tc>
          <w:tcPr>
            <w:tcW w:w="550" w:type="pct"/>
          </w:tcPr>
          <w:p w14:paraId="3B4977F5" w14:textId="77777777" w:rsidR="00106EC4" w:rsidRPr="00422DC4" w:rsidRDefault="00106EC4" w:rsidP="00F21369">
            <w:pPr>
              <w:pStyle w:val="Default"/>
              <w:jc w:val="center"/>
              <w:rPr>
                <w:rFonts w:ascii="Times New Roman" w:hAnsi="Times New Roman"/>
                <w:sz w:val="22"/>
                <w:szCs w:val="22"/>
              </w:rPr>
            </w:pPr>
          </w:p>
        </w:tc>
        <w:tc>
          <w:tcPr>
            <w:tcW w:w="550" w:type="pct"/>
          </w:tcPr>
          <w:p w14:paraId="0C8BB97D" w14:textId="77777777" w:rsidR="00106EC4" w:rsidRPr="00422DC4" w:rsidRDefault="00106EC4" w:rsidP="00F21369">
            <w:pPr>
              <w:pStyle w:val="Default"/>
              <w:jc w:val="center"/>
              <w:rPr>
                <w:rFonts w:ascii="Times New Roman" w:hAnsi="Times New Roman"/>
                <w:sz w:val="22"/>
                <w:szCs w:val="22"/>
              </w:rPr>
            </w:pPr>
          </w:p>
        </w:tc>
      </w:tr>
    </w:tbl>
    <w:p w14:paraId="29DABA42" w14:textId="77777777" w:rsidR="00107E64" w:rsidRPr="00422DC4" w:rsidRDefault="00107E64" w:rsidP="00107E64"/>
    <w:p w14:paraId="7B3F8A25" w14:textId="77777777" w:rsidR="00E156B2" w:rsidRPr="00422DC4" w:rsidRDefault="00E156B2" w:rsidP="001E2964"/>
    <w:p w14:paraId="1D201F5F" w14:textId="77777777" w:rsidR="00212416" w:rsidRPr="00422DC4" w:rsidRDefault="00212416">
      <w:pPr>
        <w:rPr>
          <w:rFonts w:eastAsia="Times New Roman"/>
          <w:b/>
        </w:rPr>
      </w:pPr>
      <w:r w:rsidRPr="00422DC4">
        <w:br w:type="page"/>
      </w:r>
    </w:p>
    <w:p w14:paraId="4DFCBC18" w14:textId="2C964D4C" w:rsidR="003F01DE" w:rsidRPr="00422DC4" w:rsidRDefault="00AC619C" w:rsidP="001B086C">
      <w:pPr>
        <w:pStyle w:val="Heading3"/>
      </w:pPr>
      <w:r w:rsidRPr="00422DC4">
        <w:t>Narrative Response</w:t>
      </w:r>
    </w:p>
    <w:p w14:paraId="73C8B304" w14:textId="77777777" w:rsidR="00D0412C" w:rsidRPr="00422DC4" w:rsidRDefault="00D0412C" w:rsidP="003547BB"/>
    <w:p w14:paraId="75889989" w14:textId="61D854CB" w:rsidR="00F7647A" w:rsidRPr="00422DC4" w:rsidRDefault="00EA4164" w:rsidP="00EA4164">
      <w:pPr>
        <w:ind w:left="720" w:hanging="360"/>
      </w:pPr>
      <w:bookmarkStart w:id="395" w:name="_Toc385931637"/>
      <w:bookmarkStart w:id="396" w:name="_Toc385932190"/>
      <w:r w:rsidRPr="00422DC4">
        <w:t>a.</w:t>
      </w:r>
      <w:r w:rsidRPr="00422DC4">
        <w:tab/>
      </w:r>
      <w:r w:rsidR="00B327FD" w:rsidRPr="00422DC4">
        <w:t xml:space="preserve">Describe how and by whom the provision of mid-course/clerkship feedback </w:t>
      </w:r>
      <w:r w:rsidR="00AA7803" w:rsidRPr="00422DC4">
        <w:t xml:space="preserve">is or will </w:t>
      </w:r>
      <w:r w:rsidR="00CF48D5" w:rsidRPr="00422DC4">
        <w:t>be</w:t>
      </w:r>
      <w:r w:rsidR="00B327FD" w:rsidRPr="00422DC4">
        <w:t xml:space="preserve"> monitored within individual departments and at the curriculum</w:t>
      </w:r>
      <w:r w:rsidR="006A659A" w:rsidRPr="00422DC4">
        <w:t xml:space="preserve"> management</w:t>
      </w:r>
      <w:r w:rsidR="00B327FD" w:rsidRPr="00422DC4">
        <w:t xml:space="preserve"> level.</w:t>
      </w:r>
      <w:bookmarkStart w:id="397" w:name="_Toc385931638"/>
      <w:bookmarkStart w:id="398" w:name="_Toc385932191"/>
      <w:bookmarkEnd w:id="395"/>
      <w:bookmarkEnd w:id="396"/>
      <w:r w:rsidR="007F30C2" w:rsidRPr="00422DC4">
        <w:t xml:space="preserve"> Summarize the policy</w:t>
      </w:r>
      <w:r w:rsidR="00B50917" w:rsidRPr="00422DC4">
        <w:t>/</w:t>
      </w:r>
      <w:r w:rsidR="009F379E" w:rsidRPr="00422DC4">
        <w:t>guideline</w:t>
      </w:r>
      <w:r w:rsidR="00C80B99" w:rsidRPr="00422DC4">
        <w:t>(</w:t>
      </w:r>
      <w:r w:rsidR="009F379E" w:rsidRPr="00422DC4">
        <w:t>s</w:t>
      </w:r>
      <w:r w:rsidR="00C80B99" w:rsidRPr="00422DC4">
        <w:t>)</w:t>
      </w:r>
      <w:r w:rsidR="009F379E" w:rsidRPr="00422DC4">
        <w:t xml:space="preserve"> </w:t>
      </w:r>
      <w:r w:rsidR="007F30C2" w:rsidRPr="00422DC4">
        <w:t xml:space="preserve">and </w:t>
      </w:r>
      <w:r w:rsidR="00547587" w:rsidRPr="00422DC4">
        <w:t>processes that will ensure that mid-course/clerkship feedback will occur.</w:t>
      </w:r>
    </w:p>
    <w:p w14:paraId="14770AFE" w14:textId="03D5E8D3" w:rsidR="00F7647A" w:rsidRPr="00422DC4" w:rsidRDefault="00F7647A" w:rsidP="00EA4164">
      <w:pPr>
        <w:ind w:left="720" w:hanging="360"/>
      </w:pPr>
    </w:p>
    <w:p w14:paraId="18655E0D" w14:textId="77777777" w:rsidR="007607D0" w:rsidRPr="00422DC4" w:rsidRDefault="007607D0" w:rsidP="00EA4164">
      <w:pPr>
        <w:ind w:left="720" w:hanging="360"/>
      </w:pPr>
    </w:p>
    <w:p w14:paraId="35ED6D3E" w14:textId="013912CC" w:rsidR="00F7647A" w:rsidRPr="00422DC4" w:rsidRDefault="00EA4164" w:rsidP="00EA4164">
      <w:pPr>
        <w:ind w:left="720" w:hanging="360"/>
      </w:pPr>
      <w:r w:rsidRPr="00422DC4">
        <w:t>b.</w:t>
      </w:r>
      <w:r w:rsidRPr="00422DC4">
        <w:tab/>
      </w:r>
      <w:r w:rsidR="00B327FD" w:rsidRPr="00422DC4">
        <w:t xml:space="preserve">For courses </w:t>
      </w:r>
      <w:r w:rsidR="00AA7803" w:rsidRPr="00422DC4">
        <w:t xml:space="preserve">or clerkships </w:t>
      </w:r>
      <w:r w:rsidR="00B327FD" w:rsidRPr="00422DC4">
        <w:t xml:space="preserve">of less than four weeks duration, describe how students are </w:t>
      </w:r>
      <w:r w:rsidR="00972022" w:rsidRPr="00422DC4">
        <w:t xml:space="preserve">or will be </w:t>
      </w:r>
      <w:r w:rsidR="00B327FD" w:rsidRPr="00422DC4">
        <w:t>provided with timely feedback on their knowledge and skills related to the course</w:t>
      </w:r>
      <w:r w:rsidR="00B64CAE" w:rsidRPr="00422DC4">
        <w:t>/clerkship</w:t>
      </w:r>
      <w:r w:rsidR="00B327FD" w:rsidRPr="00422DC4">
        <w:t xml:space="preserve"> objectives.</w:t>
      </w:r>
      <w:bookmarkStart w:id="399" w:name="_Toc385931639"/>
      <w:bookmarkStart w:id="400" w:name="_Toc385932192"/>
      <w:bookmarkEnd w:id="397"/>
      <w:bookmarkEnd w:id="398"/>
    </w:p>
    <w:p w14:paraId="7084BB7D" w14:textId="5282EED0" w:rsidR="00F7647A" w:rsidRPr="00422DC4" w:rsidRDefault="00F7647A" w:rsidP="0006492B"/>
    <w:bookmarkEnd w:id="399"/>
    <w:bookmarkEnd w:id="400"/>
    <w:p w14:paraId="59EBA138" w14:textId="77777777" w:rsidR="00D0412C" w:rsidRPr="00422DC4" w:rsidRDefault="00D0412C" w:rsidP="00172E62"/>
    <w:p w14:paraId="3F94B44B" w14:textId="7548BDD1" w:rsidR="00E25FC1" w:rsidRPr="00422DC4" w:rsidRDefault="00AC619C" w:rsidP="001B086C">
      <w:pPr>
        <w:pStyle w:val="Heading3"/>
      </w:pPr>
      <w:r w:rsidRPr="00422DC4">
        <w:t>Supporting Documentation</w:t>
      </w:r>
    </w:p>
    <w:p w14:paraId="0516AF81" w14:textId="77777777" w:rsidR="00C90C1F" w:rsidRPr="00422DC4" w:rsidRDefault="00C90C1F" w:rsidP="00172E62"/>
    <w:p w14:paraId="0502A223" w14:textId="4C9FBDF8" w:rsidR="00596CF1" w:rsidRPr="00422DC4" w:rsidRDefault="00EA4164" w:rsidP="00EA4164">
      <w:pPr>
        <w:ind w:left="720" w:hanging="360"/>
      </w:pPr>
      <w:r w:rsidRPr="00422DC4">
        <w:t>1.</w:t>
      </w:r>
      <w:r w:rsidRPr="00422DC4">
        <w:tab/>
      </w:r>
      <w:r w:rsidR="00B327FD" w:rsidRPr="00422DC4">
        <w:t xml:space="preserve">Any institutional policy or </w:t>
      </w:r>
      <w:r w:rsidR="00C33292" w:rsidRPr="00422DC4">
        <w:t>guideline</w:t>
      </w:r>
      <w:r w:rsidR="00B327FD" w:rsidRPr="00422DC4">
        <w:t xml:space="preserve"> requiring that medical students receive formative feedback by at least the mid-point of courses and clerkships of four weeks (or longer) duration. </w:t>
      </w:r>
    </w:p>
    <w:p w14:paraId="04F7F567" w14:textId="2E9C327C" w:rsidR="00C90C1F" w:rsidRPr="00422DC4" w:rsidRDefault="00C90C1F" w:rsidP="00172E62">
      <w:pPr>
        <w:ind w:left="720"/>
      </w:pPr>
    </w:p>
    <w:p w14:paraId="394985C8" w14:textId="77777777" w:rsidR="007607D0" w:rsidRPr="00422DC4" w:rsidRDefault="007607D0" w:rsidP="00172E62">
      <w:pPr>
        <w:ind w:left="720"/>
      </w:pPr>
    </w:p>
    <w:p w14:paraId="5112C54C" w14:textId="02D76302" w:rsidR="00503981" w:rsidRPr="00422DC4" w:rsidRDefault="00AC619C" w:rsidP="00503981">
      <w:pPr>
        <w:pStyle w:val="Heading2"/>
        <w:rPr>
          <w:rFonts w:cs="Times New Roman"/>
        </w:rPr>
      </w:pPr>
      <w:r w:rsidRPr="00422DC4">
        <w:rPr>
          <w:rFonts w:cs="Times New Roman"/>
        </w:rPr>
        <w:br w:type="page"/>
      </w:r>
      <w:bookmarkStart w:id="401" w:name="_Toc448736834"/>
      <w:bookmarkStart w:id="402" w:name="_Toc385931644"/>
      <w:bookmarkStart w:id="403" w:name="_Toc385932197"/>
    </w:p>
    <w:p w14:paraId="52C41A8F" w14:textId="39EC2BEA" w:rsidR="009C6833" w:rsidRPr="00422DC4" w:rsidRDefault="00AC619C" w:rsidP="00314737">
      <w:pPr>
        <w:pStyle w:val="Heading2"/>
        <w:rPr>
          <w:rFonts w:cs="Times New Roman"/>
        </w:rPr>
      </w:pPr>
      <w:bookmarkStart w:id="404" w:name="_Toc198711358"/>
      <w:r w:rsidRPr="00422DC4">
        <w:rPr>
          <w:rFonts w:cs="Times New Roman"/>
        </w:rPr>
        <w:t xml:space="preserve">9.9 Student Advancement </w:t>
      </w:r>
      <w:r w:rsidR="00871890" w:rsidRPr="00422DC4">
        <w:rPr>
          <w:rFonts w:cs="Times New Roman"/>
        </w:rPr>
        <w:t>a</w:t>
      </w:r>
      <w:r w:rsidRPr="00422DC4">
        <w:rPr>
          <w:rFonts w:cs="Times New Roman"/>
        </w:rPr>
        <w:t>nd Appeal Process</w:t>
      </w:r>
      <w:bookmarkEnd w:id="401"/>
      <w:bookmarkEnd w:id="404"/>
      <w:r w:rsidRPr="00422DC4">
        <w:rPr>
          <w:rFonts w:cs="Times New Roman"/>
        </w:rPr>
        <w:t xml:space="preserve"> </w:t>
      </w:r>
    </w:p>
    <w:bookmarkEnd w:id="402"/>
    <w:bookmarkEnd w:id="403"/>
    <w:p w14:paraId="266F8648" w14:textId="60469264" w:rsidR="00D0412C" w:rsidRPr="00422DC4" w:rsidRDefault="003B7715" w:rsidP="00172E62">
      <w:r w:rsidRPr="00422DC4">
        <w:rPr>
          <w:b/>
          <w:color w:val="004990"/>
        </w:rPr>
        <w:t>A medical school ensures that the medical education program has a single set of core standards for the advancement and graduation of all medical students across all locations. A subset of medical students may have academic requirements in addition to the core standards if they are enrolled in a parallel curriculum. A medical school ensures that there is 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p>
    <w:p w14:paraId="1F7F45B6" w14:textId="0E6AF081" w:rsidR="00D0412C" w:rsidRPr="00422DC4" w:rsidRDefault="00D0412C" w:rsidP="00172E62"/>
    <w:p w14:paraId="3799471A" w14:textId="77777777" w:rsidR="003B7715" w:rsidRPr="00422DC4" w:rsidRDefault="003B7715" w:rsidP="00172E62"/>
    <w:p w14:paraId="5FE9D173" w14:textId="77777777" w:rsidR="00B64CAE" w:rsidRPr="00422DC4" w:rsidRDefault="00B64CAE" w:rsidP="00B64CAE">
      <w:pPr>
        <w:widowControl w:val="0"/>
        <w:tabs>
          <w:tab w:val="left" w:pos="360"/>
        </w:tabs>
        <w:outlineLvl w:val="2"/>
        <w:rPr>
          <w:rFonts w:eastAsia="Times New Roman"/>
          <w:b/>
        </w:rPr>
      </w:pPr>
      <w:r w:rsidRPr="00422DC4">
        <w:rPr>
          <w:rFonts w:eastAsia="Times New Roman"/>
          <w:b/>
        </w:rPr>
        <w:t>Narrative Response</w:t>
      </w:r>
    </w:p>
    <w:p w14:paraId="28151367" w14:textId="77777777" w:rsidR="00B64CAE" w:rsidRPr="00422DC4" w:rsidRDefault="00B64CAE" w:rsidP="00B64CAE"/>
    <w:p w14:paraId="4B961C1A" w14:textId="1C6590CD" w:rsidR="00B64CAE" w:rsidRPr="00422DC4" w:rsidRDefault="00EA4164" w:rsidP="00EA4164">
      <w:pPr>
        <w:widowControl w:val="0"/>
        <w:ind w:left="720" w:hanging="360"/>
        <w:contextualSpacing/>
      </w:pPr>
      <w:r w:rsidRPr="00422DC4">
        <w:t>a.</w:t>
      </w:r>
      <w:r w:rsidRPr="00422DC4">
        <w:tab/>
      </w:r>
      <w:r w:rsidR="00B64CAE" w:rsidRPr="00422DC4">
        <w:t xml:space="preserve">Describe how the medical education program </w:t>
      </w:r>
      <w:r w:rsidR="00E11EFE" w:rsidRPr="00422DC4">
        <w:t>monitors and ensures</w:t>
      </w:r>
      <w:r w:rsidR="00B64CAE" w:rsidRPr="00422DC4">
        <w:t xml:space="preserve"> that a single set of core standards for promotion, advancement, and graduation is applied across all instructional sites, including regional campuses. If the medical education program has a parallel curriculum with additional academic requirements, describe how these are </w:t>
      </w:r>
      <w:r w:rsidR="003D3481">
        <w:t>utilized</w:t>
      </w:r>
      <w:r w:rsidR="00B64CAE" w:rsidRPr="00422DC4">
        <w:t xml:space="preserve"> in making promotion, advancement, and graduation decisions for students in that parallel curriculum.</w:t>
      </w:r>
    </w:p>
    <w:p w14:paraId="58C0E870" w14:textId="77777777" w:rsidR="00B64CAE" w:rsidRPr="00422DC4" w:rsidRDefault="00B64CAE" w:rsidP="00EA4164">
      <w:pPr>
        <w:ind w:left="720" w:hanging="360"/>
      </w:pPr>
    </w:p>
    <w:p w14:paraId="7BA1E61A" w14:textId="0EF587BD" w:rsidR="00B64CAE" w:rsidRPr="00422DC4" w:rsidRDefault="00B64CAE" w:rsidP="00EA4164">
      <w:pPr>
        <w:tabs>
          <w:tab w:val="left" w:pos="2160"/>
        </w:tabs>
        <w:ind w:left="720" w:hanging="360"/>
      </w:pPr>
    </w:p>
    <w:p w14:paraId="2599F466" w14:textId="61632C43" w:rsidR="00B64CAE" w:rsidRPr="00422DC4" w:rsidRDefault="00EA4164" w:rsidP="00EA4164">
      <w:pPr>
        <w:widowControl w:val="0"/>
        <w:ind w:left="720" w:hanging="360"/>
        <w:contextualSpacing/>
      </w:pPr>
      <w:r w:rsidRPr="00422DC4">
        <w:t>b.</w:t>
      </w:r>
      <w:r w:rsidRPr="00422DC4">
        <w:tab/>
      </w:r>
      <w:r w:rsidR="00B64CAE" w:rsidRPr="00422DC4">
        <w:t xml:space="preserve">Describe how and by which individual(s) or group(s) the following decisions are or will be made: </w:t>
      </w:r>
    </w:p>
    <w:p w14:paraId="1E41AC26" w14:textId="3A603BCF" w:rsidR="00B64CAE" w:rsidRPr="00422DC4" w:rsidRDefault="00EA4164" w:rsidP="00EA4164">
      <w:pPr>
        <w:widowControl w:val="0"/>
        <w:ind w:left="1440" w:hanging="360"/>
        <w:contextualSpacing/>
      </w:pPr>
      <w:r w:rsidRPr="00422DC4">
        <w:t>1.</w:t>
      </w:r>
      <w:r w:rsidRPr="00422DC4">
        <w:tab/>
      </w:r>
      <w:r w:rsidR="00B64CAE" w:rsidRPr="00422DC4">
        <w:t xml:space="preserve">The advancement of a medical student to the next academic period </w:t>
      </w:r>
    </w:p>
    <w:p w14:paraId="5875DF08" w14:textId="718FB276" w:rsidR="00B64CAE" w:rsidRPr="00422DC4" w:rsidRDefault="00EA4164" w:rsidP="00EA4164">
      <w:pPr>
        <w:widowControl w:val="0"/>
        <w:ind w:left="1440" w:hanging="360"/>
        <w:contextualSpacing/>
      </w:pPr>
      <w:r w:rsidRPr="00422DC4">
        <w:t>2.</w:t>
      </w:r>
      <w:r w:rsidRPr="00422DC4">
        <w:tab/>
      </w:r>
      <w:r w:rsidR="00B64CAE" w:rsidRPr="00422DC4">
        <w:t>A medical student’s graduation</w:t>
      </w:r>
      <w:r w:rsidR="00F13FCC" w:rsidRPr="00422DC4">
        <w:t>.</w:t>
      </w:r>
    </w:p>
    <w:p w14:paraId="3CFA1CB5" w14:textId="77777777" w:rsidR="00B64CAE" w:rsidRPr="00422DC4" w:rsidRDefault="00B64CAE" w:rsidP="00B64CAE"/>
    <w:p w14:paraId="622C2DAF" w14:textId="77777777" w:rsidR="00B64CAE" w:rsidRPr="00422DC4" w:rsidRDefault="00B64CAE" w:rsidP="00B64CAE"/>
    <w:p w14:paraId="53E17BEC" w14:textId="0FDA040F" w:rsidR="00B64CAE" w:rsidRPr="00422DC4" w:rsidRDefault="00EA4164" w:rsidP="00EA4164">
      <w:pPr>
        <w:widowControl w:val="0"/>
        <w:ind w:left="720" w:hanging="360"/>
        <w:contextualSpacing/>
      </w:pPr>
      <w:r w:rsidRPr="00422DC4">
        <w:t>c.</w:t>
      </w:r>
      <w:r w:rsidRPr="00422DC4">
        <w:tab/>
      </w:r>
      <w:r w:rsidR="00B64CAE" w:rsidRPr="00422DC4">
        <w:t xml:space="preserve">Summarize the due process protections in place at the medical school when there is the possibility of the school’s taking an adverse action against a medical student for academic or professionalism reasons. </w:t>
      </w:r>
      <w:r w:rsidR="006812D5" w:rsidRPr="00422DC4">
        <w:t xml:space="preserve">Include a description of the initial decision-making process </w:t>
      </w:r>
      <w:r w:rsidR="00BE7115" w:rsidRPr="00422DC4">
        <w:t xml:space="preserve">for an adverse action, </w:t>
      </w:r>
      <w:r w:rsidR="006812D5" w:rsidRPr="00422DC4">
        <w:t xml:space="preserve">and the process for appeal of an adverse action taken for academic or professionalism reasons (not including a grade appeal), including the groups or individuals involved at each step in the process. </w:t>
      </w:r>
    </w:p>
    <w:p w14:paraId="0C5BF56A" w14:textId="77777777" w:rsidR="00B64CAE" w:rsidRPr="00422DC4" w:rsidRDefault="00B64CAE" w:rsidP="00EA4164">
      <w:pPr>
        <w:ind w:left="720" w:hanging="360"/>
      </w:pPr>
    </w:p>
    <w:p w14:paraId="3EE28D78" w14:textId="77777777" w:rsidR="00B64CAE" w:rsidRPr="00422DC4" w:rsidRDefault="00B64CAE" w:rsidP="00EA4164">
      <w:pPr>
        <w:ind w:left="720" w:hanging="360"/>
      </w:pPr>
    </w:p>
    <w:p w14:paraId="145A03A5" w14:textId="70F7E013" w:rsidR="00B64CAE" w:rsidRPr="00422DC4" w:rsidRDefault="00EA4164" w:rsidP="00EA4164">
      <w:pPr>
        <w:widowControl w:val="0"/>
        <w:ind w:left="720" w:hanging="360"/>
        <w:contextualSpacing/>
      </w:pPr>
      <w:r w:rsidRPr="00422DC4">
        <w:t>d.</w:t>
      </w:r>
      <w:r w:rsidRPr="00422DC4">
        <w:tab/>
      </w:r>
      <w:r w:rsidR="00B64CAE" w:rsidRPr="00422DC4">
        <w:t>Describe the composition of the medical student promotions committee (or the promotions committees, if more than one). If the promotions committee includes course and/or clerkship directors</w:t>
      </w:r>
      <w:r w:rsidR="00683502" w:rsidRPr="00422DC4">
        <w:t xml:space="preserve"> and/or clinical faculty</w:t>
      </w:r>
      <w:r w:rsidR="00B64CAE" w:rsidRPr="00422DC4">
        <w:t xml:space="preserve">, describe whether there is a recusal policy in place for </w:t>
      </w:r>
      <w:r w:rsidR="0015364F" w:rsidRPr="00422DC4">
        <w:t>committee members</w:t>
      </w:r>
      <w:r w:rsidR="00B64CAE" w:rsidRPr="00422DC4">
        <w:t xml:space="preserve"> who may have a conflict of interest,</w:t>
      </w:r>
      <w:r w:rsidR="00355545" w:rsidRPr="00422DC4">
        <w:t xml:space="preserve"> such as for</w:t>
      </w:r>
      <w:r w:rsidR="00B64CAE" w:rsidRPr="00422DC4">
        <w:t xml:space="preserve"> </w:t>
      </w:r>
      <w:r w:rsidR="0015364F" w:rsidRPr="00422DC4">
        <w:t xml:space="preserve">course/clerkship directors </w:t>
      </w:r>
      <w:r w:rsidR="00355545" w:rsidRPr="00422DC4">
        <w:t>who have</w:t>
      </w:r>
      <w:r w:rsidR="00E953AB" w:rsidRPr="00422DC4">
        <w:t xml:space="preserve"> </w:t>
      </w:r>
      <w:r w:rsidR="00B64CAE" w:rsidRPr="00422DC4">
        <w:t>taken an action (e.g., awarded a failing grade) that contributes to the adverse academic action being proposed against a student</w:t>
      </w:r>
      <w:r w:rsidR="00683502" w:rsidRPr="00422DC4">
        <w:t xml:space="preserve"> or </w:t>
      </w:r>
      <w:r w:rsidR="00355545" w:rsidRPr="00422DC4">
        <w:t xml:space="preserve">for </w:t>
      </w:r>
      <w:r w:rsidR="0015364F" w:rsidRPr="00422DC4">
        <w:t xml:space="preserve">clinical faculty </w:t>
      </w:r>
      <w:r w:rsidR="00355545" w:rsidRPr="00422DC4">
        <w:t xml:space="preserve">who have </w:t>
      </w:r>
      <w:r w:rsidR="00683502" w:rsidRPr="00422DC4">
        <w:t>provided health care to a student being reviewed</w:t>
      </w:r>
      <w:r w:rsidR="00B64CAE" w:rsidRPr="00422DC4">
        <w:t>.</w:t>
      </w:r>
    </w:p>
    <w:p w14:paraId="5C4A9C9E" w14:textId="77777777" w:rsidR="00B64CAE" w:rsidRPr="00422DC4" w:rsidRDefault="00B64CAE" w:rsidP="00EA4164">
      <w:pPr>
        <w:ind w:left="720" w:hanging="360"/>
      </w:pPr>
    </w:p>
    <w:p w14:paraId="356744C6" w14:textId="77777777" w:rsidR="00B64CAE" w:rsidRPr="00422DC4" w:rsidRDefault="00B64CAE" w:rsidP="00EA4164">
      <w:pPr>
        <w:ind w:left="720" w:hanging="360"/>
      </w:pPr>
    </w:p>
    <w:p w14:paraId="55C61E92" w14:textId="0DF0FEE3" w:rsidR="00B64CAE" w:rsidRPr="00422DC4" w:rsidRDefault="00EA4164" w:rsidP="00EA4164">
      <w:pPr>
        <w:widowControl w:val="0"/>
        <w:ind w:left="720" w:hanging="360"/>
        <w:contextualSpacing/>
      </w:pPr>
      <w:r w:rsidRPr="00422DC4">
        <w:t>e.</w:t>
      </w:r>
      <w:r w:rsidRPr="00422DC4">
        <w:tab/>
      </w:r>
      <w:r w:rsidR="00B64CAE" w:rsidRPr="00422DC4">
        <w:t>Describe how the due process policy and proce</w:t>
      </w:r>
      <w:r w:rsidR="00F5244D" w:rsidRPr="00422DC4">
        <w:t>dures</w:t>
      </w:r>
      <w:r w:rsidR="00B64CAE" w:rsidRPr="00422DC4">
        <w:t xml:space="preserve"> are made known to medical students.</w:t>
      </w:r>
    </w:p>
    <w:p w14:paraId="2C8F9B2F" w14:textId="77777777" w:rsidR="00B64CAE" w:rsidRPr="00422DC4" w:rsidRDefault="00B64CAE" w:rsidP="00B64CAE"/>
    <w:p w14:paraId="58E9C734" w14:textId="1B8BED1C" w:rsidR="00B64CAE" w:rsidRPr="00422DC4" w:rsidRDefault="00B64CAE" w:rsidP="00172E62"/>
    <w:p w14:paraId="7C05ECA7" w14:textId="3F8B8C8E" w:rsidR="003311AD" w:rsidRPr="00422DC4" w:rsidRDefault="00AC619C" w:rsidP="003547BB">
      <w:pPr>
        <w:pStyle w:val="Heading3"/>
      </w:pPr>
      <w:r w:rsidRPr="00422DC4">
        <w:t>Supporting Documentation</w:t>
      </w:r>
    </w:p>
    <w:p w14:paraId="0A54B4F0" w14:textId="77777777" w:rsidR="00D0412C" w:rsidRPr="00422DC4" w:rsidRDefault="00D0412C" w:rsidP="003547BB"/>
    <w:p w14:paraId="6EAE0ED0" w14:textId="06111690" w:rsidR="00237AD6" w:rsidRPr="00422DC4" w:rsidRDefault="00EA4164" w:rsidP="00EA4164">
      <w:pPr>
        <w:ind w:left="720" w:hanging="360"/>
      </w:pPr>
      <w:r w:rsidRPr="00422DC4">
        <w:t>1.</w:t>
      </w:r>
      <w:r w:rsidRPr="00422DC4">
        <w:tab/>
      </w:r>
      <w:r w:rsidR="003311AD" w:rsidRPr="00422DC4">
        <w:t xml:space="preserve">The policy that specifies </w:t>
      </w:r>
      <w:r w:rsidR="00D62A68" w:rsidRPr="00422DC4">
        <w:t>the core standards for</w:t>
      </w:r>
      <w:r w:rsidR="002C6177" w:rsidRPr="00422DC4">
        <w:t xml:space="preserve"> </w:t>
      </w:r>
      <w:r w:rsidR="00D40917" w:rsidRPr="00422DC4">
        <w:t xml:space="preserve">advancement </w:t>
      </w:r>
      <w:r w:rsidR="003311AD" w:rsidRPr="00422DC4">
        <w:t>and graduation</w:t>
      </w:r>
      <w:r w:rsidR="00D62A68" w:rsidRPr="00422DC4">
        <w:t xml:space="preserve"> and the standards in the case of a parallel curriculum with additional requirements</w:t>
      </w:r>
      <w:r w:rsidR="009F28B7" w:rsidRPr="00422DC4">
        <w:t>.</w:t>
      </w:r>
    </w:p>
    <w:p w14:paraId="267B212C" w14:textId="6A7931D2" w:rsidR="00237AD6" w:rsidRPr="00422DC4" w:rsidRDefault="00237AD6" w:rsidP="00EA4164">
      <w:pPr>
        <w:ind w:left="720" w:hanging="360"/>
      </w:pPr>
    </w:p>
    <w:p w14:paraId="467940D9" w14:textId="77777777" w:rsidR="000F016C" w:rsidRPr="00422DC4" w:rsidRDefault="000F016C" w:rsidP="00EA4164">
      <w:pPr>
        <w:ind w:left="720" w:hanging="360"/>
      </w:pPr>
    </w:p>
    <w:p w14:paraId="18738A03" w14:textId="155D9B0C" w:rsidR="000F016C" w:rsidRPr="00422DC4" w:rsidRDefault="00EA4164" w:rsidP="00EA4164">
      <w:pPr>
        <w:ind w:left="720" w:hanging="360"/>
      </w:pPr>
      <w:r w:rsidRPr="00422DC4">
        <w:t>2.</w:t>
      </w:r>
      <w:r w:rsidRPr="00422DC4">
        <w:tab/>
      </w:r>
      <w:r w:rsidR="003311AD" w:rsidRPr="00422DC4">
        <w:t>The</w:t>
      </w:r>
      <w:r w:rsidR="008A7FCB" w:rsidRPr="00422DC4">
        <w:t xml:space="preserve"> policies and procedures for disciplinary action and due process</w:t>
      </w:r>
      <w:r w:rsidR="003D3481">
        <w:t xml:space="preserve"> and the charge to or the terms of reference for the medical student promotions committee(s)</w:t>
      </w:r>
      <w:r w:rsidR="001E2964" w:rsidRPr="00422DC4">
        <w:t>.</w:t>
      </w:r>
    </w:p>
    <w:p w14:paraId="5CB46621" w14:textId="7EB8B424" w:rsidR="00A4091C" w:rsidRPr="00422DC4" w:rsidRDefault="00A4091C" w:rsidP="00BF6539"/>
    <w:p w14:paraId="2BD65C3A" w14:textId="15F12099" w:rsidR="00F502AD" w:rsidRPr="00422DC4" w:rsidRDefault="00370056" w:rsidP="00314737">
      <w:pPr>
        <w:pStyle w:val="Heading1"/>
        <w:rPr>
          <w:rFonts w:cs="Times New Roman"/>
        </w:rPr>
      </w:pPr>
      <w:bookmarkStart w:id="405" w:name="_Toc448736835"/>
      <w:bookmarkStart w:id="406" w:name="_Toc385931648"/>
      <w:bookmarkStart w:id="407" w:name="_Toc385931791"/>
      <w:bookmarkStart w:id="408" w:name="_Toc385932201"/>
      <w:bookmarkStart w:id="409" w:name="_Toc198711359"/>
      <w:r w:rsidRPr="00422DC4">
        <w:rPr>
          <w:rFonts w:cs="Times New Roman"/>
        </w:rPr>
        <w:t>S</w:t>
      </w:r>
      <w:r w:rsidR="00AC619C" w:rsidRPr="00422DC4">
        <w:rPr>
          <w:rFonts w:cs="Times New Roman"/>
        </w:rPr>
        <w:t xml:space="preserve">tandard 10: Medical Student Selection, Assignment, </w:t>
      </w:r>
      <w:r w:rsidR="00871890" w:rsidRPr="00422DC4">
        <w:rPr>
          <w:rFonts w:cs="Times New Roman"/>
        </w:rPr>
        <w:t>a</w:t>
      </w:r>
      <w:r w:rsidR="00AC619C" w:rsidRPr="00422DC4">
        <w:rPr>
          <w:rFonts w:cs="Times New Roman"/>
        </w:rPr>
        <w:t>nd Progress</w:t>
      </w:r>
      <w:bookmarkEnd w:id="405"/>
      <w:bookmarkEnd w:id="409"/>
      <w:r w:rsidR="00AC619C" w:rsidRPr="00422DC4">
        <w:rPr>
          <w:rFonts w:cs="Times New Roman"/>
        </w:rPr>
        <w:t xml:space="preserve"> </w:t>
      </w:r>
    </w:p>
    <w:bookmarkEnd w:id="406"/>
    <w:bookmarkEnd w:id="407"/>
    <w:bookmarkEnd w:id="408"/>
    <w:p w14:paraId="49DD3132" w14:textId="156B73D7" w:rsidR="00701EE7" w:rsidRPr="00422DC4" w:rsidRDefault="003B7715" w:rsidP="00172E62">
      <w:pPr>
        <w:rPr>
          <w:b/>
          <w:color w:val="004990"/>
        </w:rPr>
      </w:pPr>
      <w:r w:rsidRPr="00422DC4">
        <w:rPr>
          <w:b/>
          <w:color w:val="004990"/>
        </w:rPr>
        <w:t>A medical school establishes and publishes admission requirements for potential applicants to the medical education program and uses effective policies and procedures for medical student selection, enrollment, and assignment.</w:t>
      </w:r>
    </w:p>
    <w:p w14:paraId="5647BC05" w14:textId="77777777" w:rsidR="003B7715" w:rsidRPr="00422DC4" w:rsidRDefault="003B7715" w:rsidP="00172E62">
      <w:pPr>
        <w:rPr>
          <w:color w:val="004990"/>
        </w:rPr>
      </w:pPr>
    </w:p>
    <w:p w14:paraId="45B53915" w14:textId="6B53A2E1" w:rsidR="00701EE7" w:rsidRPr="00422DC4" w:rsidRDefault="00E156B2" w:rsidP="00172E62">
      <w:pPr>
        <w:rPr>
          <w:b/>
        </w:rPr>
      </w:pPr>
      <w:r w:rsidRPr="00422DC4">
        <w:rPr>
          <w:i/>
        </w:rPr>
        <w:t>Note: Elements 10.1, 10.3, 10.4, 10.5, 10.6, 10.7 and 10.8 are not included in the DCI for Provisional Accreditation</w:t>
      </w:r>
    </w:p>
    <w:p w14:paraId="4C16169B" w14:textId="066E232A" w:rsidR="00E156B2" w:rsidRPr="00422DC4" w:rsidRDefault="00E156B2" w:rsidP="00E156B2"/>
    <w:p w14:paraId="4A47A71F" w14:textId="77777777" w:rsidR="00E156B2" w:rsidRPr="00422DC4" w:rsidRDefault="00E156B2" w:rsidP="00E156B2"/>
    <w:p w14:paraId="545BC660" w14:textId="029C953E" w:rsidR="00293EB6" w:rsidRPr="00422DC4" w:rsidRDefault="00AC619C" w:rsidP="001E17A0">
      <w:pPr>
        <w:pStyle w:val="Heading3"/>
      </w:pPr>
      <w:r w:rsidRPr="00422DC4">
        <w:t>Supporting Documentation</w:t>
      </w:r>
    </w:p>
    <w:p w14:paraId="1463F44C" w14:textId="77777777" w:rsidR="00657919" w:rsidRPr="00422DC4" w:rsidRDefault="00657919" w:rsidP="00172E62"/>
    <w:tbl>
      <w:tblPr>
        <w:tblStyle w:val="table"/>
        <w:tblW w:w="5000" w:type="pct"/>
        <w:tblLook w:val="0000" w:firstRow="0" w:lastRow="0" w:firstColumn="0" w:lastColumn="0" w:noHBand="0" w:noVBand="0"/>
      </w:tblPr>
      <w:tblGrid>
        <w:gridCol w:w="3438"/>
        <w:gridCol w:w="3496"/>
        <w:gridCol w:w="3496"/>
      </w:tblGrid>
      <w:tr w:rsidR="0045631D" w:rsidRPr="00422DC4" w14:paraId="6D225D85" w14:textId="77777777" w:rsidTr="009F39E2">
        <w:trPr>
          <w:trHeight w:val="288"/>
        </w:trPr>
        <w:tc>
          <w:tcPr>
            <w:tcW w:w="5000" w:type="pct"/>
            <w:gridSpan w:val="3"/>
          </w:tcPr>
          <w:p w14:paraId="7F0E92CA" w14:textId="40EA0353" w:rsidR="0045631D" w:rsidRPr="00422DC4" w:rsidRDefault="0045631D" w:rsidP="00B77368">
            <w:pPr>
              <w:rPr>
                <w:b/>
                <w:szCs w:val="20"/>
              </w:rPr>
            </w:pPr>
            <w:r w:rsidRPr="00422DC4">
              <w:rPr>
                <w:b/>
                <w:szCs w:val="20"/>
              </w:rPr>
              <w:t>Table 10.0-1 Applica</w:t>
            </w:r>
            <w:r w:rsidR="00355545" w:rsidRPr="00422DC4">
              <w:rPr>
                <w:b/>
                <w:szCs w:val="20"/>
              </w:rPr>
              <w:t>nts and Matriculants</w:t>
            </w:r>
          </w:p>
        </w:tc>
      </w:tr>
      <w:tr w:rsidR="0045631D" w:rsidRPr="00422DC4" w14:paraId="489C9742" w14:textId="77777777" w:rsidTr="009F39E2">
        <w:trPr>
          <w:trHeight w:val="288"/>
        </w:trPr>
        <w:tc>
          <w:tcPr>
            <w:tcW w:w="5000" w:type="pct"/>
            <w:gridSpan w:val="3"/>
          </w:tcPr>
          <w:p w14:paraId="5A6AA72F" w14:textId="20653DFC" w:rsidR="0045631D" w:rsidRPr="00422DC4" w:rsidRDefault="0045631D" w:rsidP="00B77368">
            <w:pPr>
              <w:rPr>
                <w:szCs w:val="20"/>
              </w:rPr>
            </w:pPr>
            <w:r w:rsidRPr="00422DC4">
              <w:rPr>
                <w:szCs w:val="20"/>
              </w:rPr>
              <w:t>Provide data for the indicated entering classes on the total number of initial applications received in the admissions office, completed applications, applicants interviewed, acceptances issued, and new medical students matriculated for the first year of the medical c</w:t>
            </w:r>
            <w:r w:rsidR="0055780F" w:rsidRPr="00422DC4">
              <w:rPr>
                <w:szCs w:val="20"/>
              </w:rPr>
              <w:t xml:space="preserve">urriculum. Do not include first </w:t>
            </w:r>
            <w:r w:rsidRPr="00422DC4">
              <w:rPr>
                <w:szCs w:val="20"/>
              </w:rPr>
              <w:t>year students repeating the year.</w:t>
            </w:r>
          </w:p>
        </w:tc>
      </w:tr>
      <w:tr w:rsidR="0045631D" w:rsidRPr="00422DC4" w14:paraId="528EC53C" w14:textId="77777777" w:rsidTr="009F39E2">
        <w:trPr>
          <w:trHeight w:val="260"/>
        </w:trPr>
        <w:tc>
          <w:tcPr>
            <w:tcW w:w="1648" w:type="pct"/>
          </w:tcPr>
          <w:p w14:paraId="3A638902" w14:textId="77777777" w:rsidR="0045631D" w:rsidRPr="00422DC4" w:rsidRDefault="0045631D" w:rsidP="00B77368">
            <w:pPr>
              <w:rPr>
                <w:szCs w:val="20"/>
              </w:rPr>
            </w:pPr>
          </w:p>
        </w:tc>
        <w:tc>
          <w:tcPr>
            <w:tcW w:w="1676" w:type="pct"/>
          </w:tcPr>
          <w:p w14:paraId="6ABF8F0A" w14:textId="33F78FFB" w:rsidR="0045631D" w:rsidRPr="00422DC4" w:rsidRDefault="00E725ED" w:rsidP="00F83462">
            <w:pPr>
              <w:jc w:val="center"/>
              <w:rPr>
                <w:szCs w:val="20"/>
              </w:rPr>
            </w:pPr>
            <w:r w:rsidRPr="00422DC4">
              <w:rPr>
                <w:szCs w:val="20"/>
              </w:rPr>
              <w:t>20</w:t>
            </w:r>
            <w:r>
              <w:rPr>
                <w:szCs w:val="20"/>
              </w:rPr>
              <w:t>25</w:t>
            </w:r>
            <w:r w:rsidRPr="00422DC4">
              <w:rPr>
                <w:szCs w:val="20"/>
              </w:rPr>
              <w:t xml:space="preserve"> </w:t>
            </w:r>
            <w:r w:rsidR="0045631D" w:rsidRPr="00422DC4">
              <w:rPr>
                <w:szCs w:val="20"/>
              </w:rPr>
              <w:t>Entering Class</w:t>
            </w:r>
          </w:p>
        </w:tc>
        <w:tc>
          <w:tcPr>
            <w:tcW w:w="1676" w:type="pct"/>
          </w:tcPr>
          <w:p w14:paraId="022EA579" w14:textId="712AF185" w:rsidR="0045631D" w:rsidRPr="00422DC4" w:rsidRDefault="00E725ED" w:rsidP="00F83462">
            <w:pPr>
              <w:jc w:val="center"/>
              <w:rPr>
                <w:szCs w:val="20"/>
              </w:rPr>
            </w:pPr>
            <w:r w:rsidRPr="00422DC4">
              <w:rPr>
                <w:szCs w:val="20"/>
              </w:rPr>
              <w:t>20</w:t>
            </w:r>
            <w:r>
              <w:rPr>
                <w:szCs w:val="20"/>
              </w:rPr>
              <w:t>26</w:t>
            </w:r>
            <w:r w:rsidRPr="00422DC4">
              <w:rPr>
                <w:szCs w:val="20"/>
              </w:rPr>
              <w:t xml:space="preserve"> </w:t>
            </w:r>
            <w:r w:rsidR="0045631D" w:rsidRPr="00422DC4">
              <w:rPr>
                <w:szCs w:val="20"/>
              </w:rPr>
              <w:t>Entering Class</w:t>
            </w:r>
          </w:p>
        </w:tc>
      </w:tr>
      <w:tr w:rsidR="0045631D" w:rsidRPr="00422DC4" w14:paraId="3A7E7ED9" w14:textId="77777777" w:rsidTr="009F39E2">
        <w:trPr>
          <w:trHeight w:val="317"/>
        </w:trPr>
        <w:tc>
          <w:tcPr>
            <w:tcW w:w="1648" w:type="pct"/>
          </w:tcPr>
          <w:p w14:paraId="4A316411" w14:textId="18DF2A14" w:rsidR="0045631D" w:rsidRPr="00422DC4" w:rsidRDefault="0045631D" w:rsidP="00B77368">
            <w:pPr>
              <w:rPr>
                <w:szCs w:val="20"/>
              </w:rPr>
            </w:pPr>
            <w:r w:rsidRPr="00422DC4">
              <w:rPr>
                <w:szCs w:val="20"/>
              </w:rPr>
              <w:t xml:space="preserve">Initial </w:t>
            </w:r>
            <w:r w:rsidR="00355545" w:rsidRPr="00422DC4">
              <w:rPr>
                <w:szCs w:val="20"/>
              </w:rPr>
              <w:t>A</w:t>
            </w:r>
            <w:r w:rsidRPr="00422DC4">
              <w:rPr>
                <w:szCs w:val="20"/>
              </w:rPr>
              <w:t>pplications</w:t>
            </w:r>
          </w:p>
        </w:tc>
        <w:tc>
          <w:tcPr>
            <w:tcW w:w="1676" w:type="pct"/>
          </w:tcPr>
          <w:p w14:paraId="63D8C5C7" w14:textId="77777777" w:rsidR="0045631D" w:rsidRPr="00422DC4" w:rsidRDefault="0045631D" w:rsidP="00B77368">
            <w:pPr>
              <w:jc w:val="center"/>
              <w:rPr>
                <w:szCs w:val="20"/>
              </w:rPr>
            </w:pPr>
          </w:p>
        </w:tc>
        <w:tc>
          <w:tcPr>
            <w:tcW w:w="1676" w:type="pct"/>
          </w:tcPr>
          <w:p w14:paraId="0E2848D3" w14:textId="77777777" w:rsidR="0045631D" w:rsidRPr="00422DC4" w:rsidRDefault="0045631D" w:rsidP="00B77368">
            <w:pPr>
              <w:jc w:val="center"/>
              <w:rPr>
                <w:szCs w:val="20"/>
              </w:rPr>
            </w:pPr>
          </w:p>
        </w:tc>
      </w:tr>
      <w:tr w:rsidR="0045631D" w:rsidRPr="00422DC4" w14:paraId="52EE4AE3" w14:textId="77777777" w:rsidTr="009F39E2">
        <w:trPr>
          <w:trHeight w:val="317"/>
        </w:trPr>
        <w:tc>
          <w:tcPr>
            <w:tcW w:w="1648" w:type="pct"/>
          </w:tcPr>
          <w:p w14:paraId="21D52D84" w14:textId="445DFD0F" w:rsidR="0045631D" w:rsidRPr="00422DC4" w:rsidRDefault="0045631D" w:rsidP="00B77368">
            <w:pPr>
              <w:rPr>
                <w:szCs w:val="20"/>
              </w:rPr>
            </w:pPr>
            <w:r w:rsidRPr="00422DC4">
              <w:rPr>
                <w:szCs w:val="20"/>
              </w:rPr>
              <w:t xml:space="preserve">Completed </w:t>
            </w:r>
            <w:r w:rsidR="00355545" w:rsidRPr="00422DC4">
              <w:rPr>
                <w:szCs w:val="20"/>
              </w:rPr>
              <w:t>A</w:t>
            </w:r>
            <w:r w:rsidRPr="00422DC4">
              <w:rPr>
                <w:szCs w:val="20"/>
              </w:rPr>
              <w:t>pplications</w:t>
            </w:r>
          </w:p>
        </w:tc>
        <w:tc>
          <w:tcPr>
            <w:tcW w:w="1676" w:type="pct"/>
          </w:tcPr>
          <w:p w14:paraId="0A3FDCE6" w14:textId="77777777" w:rsidR="0045631D" w:rsidRPr="00422DC4" w:rsidRDefault="0045631D" w:rsidP="00B77368">
            <w:pPr>
              <w:jc w:val="center"/>
              <w:rPr>
                <w:szCs w:val="20"/>
              </w:rPr>
            </w:pPr>
          </w:p>
        </w:tc>
        <w:tc>
          <w:tcPr>
            <w:tcW w:w="1676" w:type="pct"/>
          </w:tcPr>
          <w:p w14:paraId="4F0A2305" w14:textId="77777777" w:rsidR="0045631D" w:rsidRPr="00422DC4" w:rsidRDefault="0045631D" w:rsidP="00B77368">
            <w:pPr>
              <w:jc w:val="center"/>
              <w:rPr>
                <w:szCs w:val="20"/>
              </w:rPr>
            </w:pPr>
          </w:p>
        </w:tc>
      </w:tr>
      <w:tr w:rsidR="0045631D" w:rsidRPr="00422DC4" w14:paraId="61F6F871" w14:textId="77777777" w:rsidTr="009F39E2">
        <w:trPr>
          <w:trHeight w:val="317"/>
        </w:trPr>
        <w:tc>
          <w:tcPr>
            <w:tcW w:w="1648" w:type="pct"/>
          </w:tcPr>
          <w:p w14:paraId="1ABBB8AA" w14:textId="64C20057" w:rsidR="0045631D" w:rsidRPr="00422DC4" w:rsidRDefault="00355545" w:rsidP="00B77368">
            <w:pPr>
              <w:rPr>
                <w:szCs w:val="20"/>
              </w:rPr>
            </w:pPr>
            <w:r w:rsidRPr="00422DC4">
              <w:rPr>
                <w:szCs w:val="20"/>
              </w:rPr>
              <w:t>Applicants Interviewed</w:t>
            </w:r>
          </w:p>
        </w:tc>
        <w:tc>
          <w:tcPr>
            <w:tcW w:w="1676" w:type="pct"/>
          </w:tcPr>
          <w:p w14:paraId="2EA80F33" w14:textId="77777777" w:rsidR="0045631D" w:rsidRPr="00422DC4" w:rsidRDefault="0045631D" w:rsidP="00B77368">
            <w:pPr>
              <w:jc w:val="center"/>
              <w:rPr>
                <w:szCs w:val="20"/>
              </w:rPr>
            </w:pPr>
          </w:p>
        </w:tc>
        <w:tc>
          <w:tcPr>
            <w:tcW w:w="1676" w:type="pct"/>
          </w:tcPr>
          <w:p w14:paraId="005BEF46" w14:textId="77777777" w:rsidR="0045631D" w:rsidRPr="00422DC4" w:rsidRDefault="0045631D" w:rsidP="00B77368">
            <w:pPr>
              <w:jc w:val="center"/>
              <w:rPr>
                <w:szCs w:val="20"/>
              </w:rPr>
            </w:pPr>
          </w:p>
        </w:tc>
      </w:tr>
      <w:tr w:rsidR="0045631D" w:rsidRPr="00422DC4" w14:paraId="6D3F8AA7" w14:textId="77777777" w:rsidTr="009F39E2">
        <w:trPr>
          <w:trHeight w:val="317"/>
        </w:trPr>
        <w:tc>
          <w:tcPr>
            <w:tcW w:w="1648" w:type="pct"/>
          </w:tcPr>
          <w:p w14:paraId="5AA5E0BD" w14:textId="0193E5EC" w:rsidR="0045631D" w:rsidRPr="00422DC4" w:rsidRDefault="0045631D" w:rsidP="00B77368">
            <w:pPr>
              <w:rPr>
                <w:szCs w:val="20"/>
              </w:rPr>
            </w:pPr>
            <w:r w:rsidRPr="00422DC4">
              <w:rPr>
                <w:szCs w:val="20"/>
              </w:rPr>
              <w:t xml:space="preserve">Acceptances </w:t>
            </w:r>
            <w:r w:rsidR="00355545" w:rsidRPr="00422DC4">
              <w:rPr>
                <w:szCs w:val="20"/>
              </w:rPr>
              <w:t>Issued</w:t>
            </w:r>
          </w:p>
        </w:tc>
        <w:tc>
          <w:tcPr>
            <w:tcW w:w="1676" w:type="pct"/>
          </w:tcPr>
          <w:p w14:paraId="28ABAB26" w14:textId="77777777" w:rsidR="0045631D" w:rsidRPr="00422DC4" w:rsidRDefault="0045631D" w:rsidP="00B77368">
            <w:pPr>
              <w:jc w:val="center"/>
              <w:rPr>
                <w:szCs w:val="20"/>
              </w:rPr>
            </w:pPr>
          </w:p>
        </w:tc>
        <w:tc>
          <w:tcPr>
            <w:tcW w:w="1676" w:type="pct"/>
          </w:tcPr>
          <w:p w14:paraId="5CD18747" w14:textId="77777777" w:rsidR="0045631D" w:rsidRPr="00422DC4" w:rsidRDefault="0045631D" w:rsidP="00B77368">
            <w:pPr>
              <w:jc w:val="center"/>
              <w:rPr>
                <w:szCs w:val="20"/>
              </w:rPr>
            </w:pPr>
          </w:p>
        </w:tc>
      </w:tr>
      <w:tr w:rsidR="0045631D" w:rsidRPr="00422DC4" w14:paraId="17A929D0" w14:textId="77777777" w:rsidTr="009F39E2">
        <w:trPr>
          <w:trHeight w:val="317"/>
        </w:trPr>
        <w:tc>
          <w:tcPr>
            <w:tcW w:w="1648" w:type="pct"/>
          </w:tcPr>
          <w:p w14:paraId="39B71D08" w14:textId="21E839D2" w:rsidR="0045631D" w:rsidRPr="00422DC4" w:rsidRDefault="00355545" w:rsidP="00B77368">
            <w:pPr>
              <w:rPr>
                <w:szCs w:val="20"/>
              </w:rPr>
            </w:pPr>
            <w:r w:rsidRPr="00422DC4">
              <w:rPr>
                <w:szCs w:val="20"/>
              </w:rPr>
              <w:t xml:space="preserve">New Students Matriculated </w:t>
            </w:r>
          </w:p>
        </w:tc>
        <w:tc>
          <w:tcPr>
            <w:tcW w:w="1676" w:type="pct"/>
          </w:tcPr>
          <w:p w14:paraId="40E19931" w14:textId="77777777" w:rsidR="0045631D" w:rsidRPr="00422DC4" w:rsidRDefault="0045631D" w:rsidP="00B77368">
            <w:pPr>
              <w:jc w:val="center"/>
              <w:rPr>
                <w:szCs w:val="20"/>
              </w:rPr>
            </w:pPr>
          </w:p>
        </w:tc>
        <w:tc>
          <w:tcPr>
            <w:tcW w:w="1676" w:type="pct"/>
          </w:tcPr>
          <w:p w14:paraId="29BECC1C" w14:textId="77777777" w:rsidR="0045631D" w:rsidRPr="00422DC4" w:rsidRDefault="0045631D" w:rsidP="00B77368">
            <w:pPr>
              <w:jc w:val="center"/>
              <w:rPr>
                <w:szCs w:val="20"/>
              </w:rPr>
            </w:pPr>
          </w:p>
        </w:tc>
      </w:tr>
    </w:tbl>
    <w:p w14:paraId="7C8960FE" w14:textId="77777777" w:rsidR="0045631D" w:rsidRPr="00422DC4" w:rsidRDefault="0045631D" w:rsidP="00172E62"/>
    <w:tbl>
      <w:tblPr>
        <w:tblStyle w:val="table"/>
        <w:tblW w:w="5000" w:type="pct"/>
        <w:tblLook w:val="0000" w:firstRow="0" w:lastRow="0" w:firstColumn="0" w:lastColumn="0" w:noHBand="0" w:noVBand="0"/>
      </w:tblPr>
      <w:tblGrid>
        <w:gridCol w:w="6927"/>
        <w:gridCol w:w="1713"/>
        <w:gridCol w:w="1790"/>
      </w:tblGrid>
      <w:tr w:rsidR="008B33BA" w:rsidRPr="00422DC4" w14:paraId="3B829443" w14:textId="77777777" w:rsidTr="009F39E2">
        <w:trPr>
          <w:trHeight w:val="144"/>
        </w:trPr>
        <w:tc>
          <w:tcPr>
            <w:tcW w:w="5000" w:type="pct"/>
            <w:gridSpan w:val="3"/>
          </w:tcPr>
          <w:p w14:paraId="3862A5E2" w14:textId="30697632" w:rsidR="008B33BA" w:rsidRPr="00422DC4" w:rsidRDefault="00A82FB5" w:rsidP="00A82FB5">
            <w:pPr>
              <w:rPr>
                <w:rFonts w:eastAsia="Times New Roman"/>
                <w:szCs w:val="20"/>
              </w:rPr>
            </w:pPr>
            <w:bookmarkStart w:id="410" w:name="_Hlk489431581"/>
            <w:r w:rsidRPr="00422DC4">
              <w:rPr>
                <w:rFonts w:eastAsia="Times New Roman"/>
                <w:b/>
                <w:szCs w:val="20"/>
              </w:rPr>
              <w:t>T</w:t>
            </w:r>
            <w:r w:rsidR="008B33BA" w:rsidRPr="00422DC4">
              <w:rPr>
                <w:rFonts w:eastAsia="Times New Roman"/>
                <w:b/>
                <w:szCs w:val="20"/>
              </w:rPr>
              <w:t>able 10.0-2 | Entering Student MCAT Scores</w:t>
            </w:r>
          </w:p>
        </w:tc>
      </w:tr>
      <w:tr w:rsidR="008B33BA" w:rsidRPr="00422DC4" w14:paraId="6309F546" w14:textId="77777777" w:rsidTr="009F39E2">
        <w:trPr>
          <w:trHeight w:val="431"/>
        </w:trPr>
        <w:tc>
          <w:tcPr>
            <w:tcW w:w="5000" w:type="pct"/>
            <w:gridSpan w:val="3"/>
          </w:tcPr>
          <w:p w14:paraId="1B7E9AEB" w14:textId="4A71CE17" w:rsidR="008B33BA" w:rsidRPr="00422DC4" w:rsidRDefault="008B33BA" w:rsidP="0003002D">
            <w:pPr>
              <w:rPr>
                <w:rFonts w:eastAsia="Times New Roman"/>
                <w:szCs w:val="20"/>
              </w:rPr>
            </w:pPr>
            <w:r w:rsidRPr="00422DC4">
              <w:rPr>
                <w:rFonts w:eastAsia="Times New Roman"/>
                <w:szCs w:val="20"/>
              </w:rPr>
              <w:t xml:space="preserve">If applicable, use the table below to provide </w:t>
            </w:r>
            <w:r w:rsidRPr="00422DC4">
              <w:rPr>
                <w:rFonts w:eastAsia="Times New Roman"/>
                <w:i/>
                <w:szCs w:val="20"/>
              </w:rPr>
              <w:t>mean</w:t>
            </w:r>
            <w:r w:rsidRPr="00422DC4">
              <w:rPr>
                <w:rFonts w:eastAsia="Times New Roman"/>
                <w:szCs w:val="20"/>
              </w:rPr>
              <w:t xml:space="preserve"> MCAT scores</w:t>
            </w:r>
            <w:r w:rsidR="0055780F" w:rsidRPr="00422DC4">
              <w:rPr>
                <w:rFonts w:eastAsia="Times New Roman"/>
                <w:szCs w:val="20"/>
              </w:rPr>
              <w:t xml:space="preserve">, for new (not repeating) first </w:t>
            </w:r>
            <w:r w:rsidRPr="00422DC4">
              <w:rPr>
                <w:rFonts w:eastAsia="Times New Roman"/>
                <w:szCs w:val="20"/>
              </w:rPr>
              <w:t>year medical students in the indicated entering classes.</w:t>
            </w:r>
          </w:p>
        </w:tc>
      </w:tr>
      <w:tr w:rsidR="006966CD" w:rsidRPr="00422DC4" w14:paraId="3263F966" w14:textId="77777777" w:rsidTr="009F39E2">
        <w:trPr>
          <w:trHeight w:val="144"/>
        </w:trPr>
        <w:tc>
          <w:tcPr>
            <w:tcW w:w="3321" w:type="pct"/>
          </w:tcPr>
          <w:p w14:paraId="10135859" w14:textId="77777777" w:rsidR="006966CD" w:rsidRPr="00422DC4" w:rsidRDefault="006966CD" w:rsidP="0003002D">
            <w:pPr>
              <w:rPr>
                <w:rFonts w:eastAsia="Times New Roman"/>
                <w:szCs w:val="20"/>
              </w:rPr>
            </w:pPr>
          </w:p>
        </w:tc>
        <w:tc>
          <w:tcPr>
            <w:tcW w:w="821" w:type="pct"/>
          </w:tcPr>
          <w:p w14:paraId="5FF135F0" w14:textId="74EE6ABF" w:rsidR="006966CD" w:rsidRPr="00422DC4" w:rsidRDefault="006966CD" w:rsidP="0003002D">
            <w:pPr>
              <w:jc w:val="center"/>
              <w:rPr>
                <w:rFonts w:eastAsia="Times New Roman"/>
                <w:szCs w:val="20"/>
              </w:rPr>
            </w:pPr>
            <w:r w:rsidRPr="00422DC4">
              <w:rPr>
                <w:rFonts w:eastAsia="Times New Roman"/>
                <w:szCs w:val="20"/>
              </w:rPr>
              <w:t xml:space="preserve">AY </w:t>
            </w:r>
            <w:r w:rsidR="00E725ED">
              <w:rPr>
                <w:rFonts w:eastAsia="Times New Roman"/>
                <w:szCs w:val="20"/>
              </w:rPr>
              <w:t>2025-26</w:t>
            </w:r>
          </w:p>
        </w:tc>
        <w:tc>
          <w:tcPr>
            <w:tcW w:w="857" w:type="pct"/>
          </w:tcPr>
          <w:p w14:paraId="43AF2D27" w14:textId="4AF38547" w:rsidR="006966CD" w:rsidRPr="00422DC4" w:rsidRDefault="003F796E" w:rsidP="0003002D">
            <w:pPr>
              <w:jc w:val="center"/>
              <w:rPr>
                <w:rFonts w:eastAsia="Times New Roman"/>
                <w:szCs w:val="20"/>
              </w:rPr>
            </w:pPr>
            <w:r w:rsidRPr="00422DC4">
              <w:rPr>
                <w:rFonts w:eastAsia="Times New Roman"/>
                <w:szCs w:val="20"/>
              </w:rPr>
              <w:t xml:space="preserve">AY </w:t>
            </w:r>
            <w:r w:rsidR="00CB3273">
              <w:rPr>
                <w:rFonts w:eastAsia="Times New Roman"/>
                <w:szCs w:val="20"/>
              </w:rPr>
              <w:t>2026-27</w:t>
            </w:r>
          </w:p>
        </w:tc>
      </w:tr>
      <w:tr w:rsidR="006966CD" w:rsidRPr="00422DC4" w14:paraId="038C32D9" w14:textId="77777777" w:rsidTr="009F39E2">
        <w:trPr>
          <w:trHeight w:val="144"/>
        </w:trPr>
        <w:tc>
          <w:tcPr>
            <w:tcW w:w="3321" w:type="pct"/>
          </w:tcPr>
          <w:p w14:paraId="40639BCA" w14:textId="1DDCE451" w:rsidR="006966CD" w:rsidRPr="00422DC4" w:rsidRDefault="006966CD" w:rsidP="0003002D">
            <w:pPr>
              <w:rPr>
                <w:rFonts w:eastAsia="Times New Roman"/>
                <w:szCs w:val="20"/>
              </w:rPr>
            </w:pPr>
            <w:r w:rsidRPr="00422DC4">
              <w:rPr>
                <w:rFonts w:eastAsia="Times New Roman"/>
                <w:szCs w:val="20"/>
              </w:rPr>
              <w:t xml:space="preserve">Chemical and Physical Foundations of Biological Systems </w:t>
            </w:r>
          </w:p>
        </w:tc>
        <w:tc>
          <w:tcPr>
            <w:tcW w:w="821" w:type="pct"/>
          </w:tcPr>
          <w:p w14:paraId="1E5362FE" w14:textId="77777777" w:rsidR="006966CD" w:rsidRPr="00422DC4" w:rsidRDefault="006966CD" w:rsidP="0003002D">
            <w:pPr>
              <w:rPr>
                <w:rFonts w:eastAsia="Times New Roman"/>
                <w:szCs w:val="20"/>
              </w:rPr>
            </w:pPr>
          </w:p>
        </w:tc>
        <w:tc>
          <w:tcPr>
            <w:tcW w:w="857" w:type="pct"/>
          </w:tcPr>
          <w:p w14:paraId="0009659F" w14:textId="77777777" w:rsidR="006966CD" w:rsidRPr="00422DC4" w:rsidRDefault="006966CD" w:rsidP="0003002D">
            <w:pPr>
              <w:rPr>
                <w:rFonts w:eastAsia="Times New Roman"/>
                <w:szCs w:val="20"/>
              </w:rPr>
            </w:pPr>
          </w:p>
        </w:tc>
      </w:tr>
      <w:tr w:rsidR="006966CD" w:rsidRPr="00422DC4" w14:paraId="56AE7EB2" w14:textId="77777777" w:rsidTr="009F39E2">
        <w:trPr>
          <w:trHeight w:val="144"/>
        </w:trPr>
        <w:tc>
          <w:tcPr>
            <w:tcW w:w="3321" w:type="pct"/>
          </w:tcPr>
          <w:p w14:paraId="34875725" w14:textId="77777777" w:rsidR="006966CD" w:rsidRPr="00422DC4" w:rsidRDefault="006966CD" w:rsidP="0003002D">
            <w:pPr>
              <w:rPr>
                <w:rFonts w:eastAsia="Times New Roman"/>
                <w:szCs w:val="20"/>
              </w:rPr>
            </w:pPr>
            <w:r w:rsidRPr="00422DC4">
              <w:rPr>
                <w:rFonts w:eastAsia="Times New Roman"/>
                <w:szCs w:val="20"/>
              </w:rPr>
              <w:t xml:space="preserve">Biological and Biochemical Foundations of Living Systems </w:t>
            </w:r>
          </w:p>
        </w:tc>
        <w:tc>
          <w:tcPr>
            <w:tcW w:w="821" w:type="pct"/>
          </w:tcPr>
          <w:p w14:paraId="4727034C" w14:textId="77777777" w:rsidR="006966CD" w:rsidRPr="00422DC4" w:rsidRDefault="006966CD" w:rsidP="0003002D">
            <w:pPr>
              <w:rPr>
                <w:rFonts w:eastAsia="Times New Roman"/>
                <w:szCs w:val="20"/>
              </w:rPr>
            </w:pPr>
          </w:p>
        </w:tc>
        <w:tc>
          <w:tcPr>
            <w:tcW w:w="857" w:type="pct"/>
          </w:tcPr>
          <w:p w14:paraId="3EB64E9B" w14:textId="77777777" w:rsidR="006966CD" w:rsidRPr="00422DC4" w:rsidRDefault="006966CD" w:rsidP="0003002D">
            <w:pPr>
              <w:rPr>
                <w:rFonts w:eastAsia="Times New Roman"/>
                <w:szCs w:val="20"/>
              </w:rPr>
            </w:pPr>
          </w:p>
        </w:tc>
      </w:tr>
      <w:tr w:rsidR="006966CD" w:rsidRPr="00422DC4" w14:paraId="6BDB92FC" w14:textId="77777777" w:rsidTr="009F39E2">
        <w:trPr>
          <w:trHeight w:val="144"/>
        </w:trPr>
        <w:tc>
          <w:tcPr>
            <w:tcW w:w="3321" w:type="pct"/>
          </w:tcPr>
          <w:p w14:paraId="7F3F4A1A" w14:textId="77777777" w:rsidR="006966CD" w:rsidRPr="00422DC4" w:rsidRDefault="006966CD" w:rsidP="0003002D">
            <w:pPr>
              <w:rPr>
                <w:rFonts w:eastAsia="Times New Roman"/>
                <w:szCs w:val="20"/>
              </w:rPr>
            </w:pPr>
            <w:r w:rsidRPr="00422DC4">
              <w:rPr>
                <w:rFonts w:eastAsia="Times New Roman"/>
                <w:szCs w:val="20"/>
              </w:rPr>
              <w:t xml:space="preserve">Critical Analysis and Reasoning Skills </w:t>
            </w:r>
          </w:p>
        </w:tc>
        <w:tc>
          <w:tcPr>
            <w:tcW w:w="821" w:type="pct"/>
          </w:tcPr>
          <w:p w14:paraId="3A0AC6AD" w14:textId="77777777" w:rsidR="006966CD" w:rsidRPr="00422DC4" w:rsidRDefault="006966CD" w:rsidP="0003002D">
            <w:pPr>
              <w:rPr>
                <w:rFonts w:eastAsia="Times New Roman"/>
                <w:szCs w:val="20"/>
              </w:rPr>
            </w:pPr>
          </w:p>
        </w:tc>
        <w:tc>
          <w:tcPr>
            <w:tcW w:w="857" w:type="pct"/>
          </w:tcPr>
          <w:p w14:paraId="4A749ECF" w14:textId="77777777" w:rsidR="006966CD" w:rsidRPr="00422DC4" w:rsidRDefault="006966CD" w:rsidP="0003002D">
            <w:pPr>
              <w:rPr>
                <w:rFonts w:eastAsia="Times New Roman"/>
                <w:szCs w:val="20"/>
              </w:rPr>
            </w:pPr>
          </w:p>
        </w:tc>
      </w:tr>
      <w:tr w:rsidR="006966CD" w:rsidRPr="00422DC4" w14:paraId="6D5139DE" w14:textId="77777777" w:rsidTr="009F39E2">
        <w:trPr>
          <w:trHeight w:val="144"/>
        </w:trPr>
        <w:tc>
          <w:tcPr>
            <w:tcW w:w="3321" w:type="pct"/>
          </w:tcPr>
          <w:p w14:paraId="61A2C7E7" w14:textId="77777777" w:rsidR="006966CD" w:rsidRPr="00422DC4" w:rsidRDefault="006966CD" w:rsidP="0003002D">
            <w:pPr>
              <w:rPr>
                <w:rFonts w:eastAsia="Times New Roman"/>
                <w:szCs w:val="20"/>
              </w:rPr>
            </w:pPr>
            <w:r w:rsidRPr="00422DC4">
              <w:rPr>
                <w:rFonts w:eastAsia="Times New Roman"/>
                <w:szCs w:val="20"/>
              </w:rPr>
              <w:t>Psychological, Social, and Biological Foundations of Behavior</w:t>
            </w:r>
          </w:p>
        </w:tc>
        <w:tc>
          <w:tcPr>
            <w:tcW w:w="821" w:type="pct"/>
          </w:tcPr>
          <w:p w14:paraId="3CDBDA96" w14:textId="77777777" w:rsidR="006966CD" w:rsidRPr="00422DC4" w:rsidRDefault="006966CD" w:rsidP="0003002D">
            <w:pPr>
              <w:rPr>
                <w:rFonts w:eastAsia="Times New Roman"/>
                <w:szCs w:val="20"/>
              </w:rPr>
            </w:pPr>
          </w:p>
        </w:tc>
        <w:tc>
          <w:tcPr>
            <w:tcW w:w="857" w:type="pct"/>
          </w:tcPr>
          <w:p w14:paraId="595D7506" w14:textId="77777777" w:rsidR="006966CD" w:rsidRPr="00422DC4" w:rsidRDefault="006966CD" w:rsidP="0003002D">
            <w:pPr>
              <w:rPr>
                <w:rFonts w:eastAsia="Times New Roman"/>
                <w:szCs w:val="20"/>
              </w:rPr>
            </w:pPr>
          </w:p>
        </w:tc>
      </w:tr>
      <w:tr w:rsidR="006966CD" w:rsidRPr="00422DC4" w14:paraId="27F96316" w14:textId="77777777" w:rsidTr="009F39E2">
        <w:trPr>
          <w:trHeight w:val="144"/>
        </w:trPr>
        <w:tc>
          <w:tcPr>
            <w:tcW w:w="3321" w:type="pct"/>
          </w:tcPr>
          <w:p w14:paraId="6025E492" w14:textId="77777777" w:rsidR="006966CD" w:rsidRPr="00422DC4" w:rsidRDefault="006966CD" w:rsidP="0003002D">
            <w:pPr>
              <w:rPr>
                <w:rFonts w:eastAsia="Times New Roman"/>
                <w:szCs w:val="20"/>
              </w:rPr>
            </w:pPr>
            <w:r w:rsidRPr="00422DC4">
              <w:rPr>
                <w:rFonts w:eastAsia="Times New Roman"/>
                <w:szCs w:val="20"/>
              </w:rPr>
              <w:t>Total Score</w:t>
            </w:r>
          </w:p>
        </w:tc>
        <w:tc>
          <w:tcPr>
            <w:tcW w:w="821" w:type="pct"/>
          </w:tcPr>
          <w:p w14:paraId="28BE96AC" w14:textId="77777777" w:rsidR="006966CD" w:rsidRPr="00422DC4" w:rsidRDefault="006966CD" w:rsidP="0003002D">
            <w:pPr>
              <w:rPr>
                <w:rFonts w:eastAsia="Times New Roman"/>
                <w:szCs w:val="20"/>
              </w:rPr>
            </w:pPr>
          </w:p>
        </w:tc>
        <w:tc>
          <w:tcPr>
            <w:tcW w:w="857" w:type="pct"/>
          </w:tcPr>
          <w:p w14:paraId="32A711F6" w14:textId="77777777" w:rsidR="006966CD" w:rsidRPr="00422DC4" w:rsidRDefault="006966CD" w:rsidP="0003002D">
            <w:pPr>
              <w:rPr>
                <w:rFonts w:eastAsia="Times New Roman"/>
                <w:szCs w:val="20"/>
              </w:rPr>
            </w:pPr>
          </w:p>
        </w:tc>
      </w:tr>
      <w:bookmarkEnd w:id="410"/>
    </w:tbl>
    <w:p w14:paraId="678E566F" w14:textId="0F9867E9" w:rsidR="00131143" w:rsidRPr="00422DC4" w:rsidRDefault="00131143" w:rsidP="00172E62"/>
    <w:tbl>
      <w:tblPr>
        <w:tblStyle w:val="table"/>
        <w:tblW w:w="5000" w:type="pct"/>
        <w:tblLook w:val="0000" w:firstRow="0" w:lastRow="0" w:firstColumn="0" w:lastColumn="0" w:noHBand="0" w:noVBand="0"/>
      </w:tblPr>
      <w:tblGrid>
        <w:gridCol w:w="4378"/>
        <w:gridCol w:w="3027"/>
        <w:gridCol w:w="3025"/>
      </w:tblGrid>
      <w:tr w:rsidR="0045631D" w:rsidRPr="00422DC4" w14:paraId="53FDC84E" w14:textId="77777777" w:rsidTr="009F39E2">
        <w:trPr>
          <w:trHeight w:val="197"/>
        </w:trPr>
        <w:tc>
          <w:tcPr>
            <w:tcW w:w="5000" w:type="pct"/>
            <w:gridSpan w:val="3"/>
          </w:tcPr>
          <w:p w14:paraId="4694C2B1" w14:textId="77777777" w:rsidR="0045631D" w:rsidRPr="00422DC4" w:rsidRDefault="0045631D" w:rsidP="00B77368">
            <w:pPr>
              <w:rPr>
                <w:szCs w:val="20"/>
              </w:rPr>
            </w:pPr>
            <w:r w:rsidRPr="00422DC4">
              <w:rPr>
                <w:b/>
                <w:szCs w:val="20"/>
              </w:rPr>
              <w:t>Table 10.0-3 | Entering Student Grade Point Averages</w:t>
            </w:r>
          </w:p>
        </w:tc>
      </w:tr>
      <w:tr w:rsidR="0045631D" w:rsidRPr="00422DC4" w14:paraId="2196F52A" w14:textId="77777777" w:rsidTr="009F39E2">
        <w:trPr>
          <w:trHeight w:val="467"/>
        </w:trPr>
        <w:tc>
          <w:tcPr>
            <w:tcW w:w="5000" w:type="pct"/>
            <w:gridSpan w:val="3"/>
          </w:tcPr>
          <w:p w14:paraId="49FA4787" w14:textId="16152E40" w:rsidR="0045631D" w:rsidRPr="00422DC4" w:rsidRDefault="0045631D" w:rsidP="00B77368">
            <w:pPr>
              <w:rPr>
                <w:szCs w:val="20"/>
              </w:rPr>
            </w:pPr>
            <w:r w:rsidRPr="00422DC4">
              <w:rPr>
                <w:szCs w:val="20"/>
              </w:rPr>
              <w:t>Provide the mean overall premedical GP</w:t>
            </w:r>
            <w:r w:rsidR="0055780F" w:rsidRPr="00422DC4">
              <w:rPr>
                <w:szCs w:val="20"/>
              </w:rPr>
              <w:t xml:space="preserve">A for </w:t>
            </w:r>
            <w:r w:rsidR="0055780F" w:rsidRPr="00422DC4">
              <w:rPr>
                <w:i/>
                <w:szCs w:val="20"/>
              </w:rPr>
              <w:t>new (not repeating) first</w:t>
            </w:r>
            <w:r w:rsidR="00E953AB" w:rsidRPr="00422DC4">
              <w:rPr>
                <w:i/>
                <w:szCs w:val="20"/>
              </w:rPr>
              <w:t xml:space="preserve"> </w:t>
            </w:r>
            <w:r w:rsidRPr="00422DC4">
              <w:rPr>
                <w:i/>
                <w:szCs w:val="20"/>
              </w:rPr>
              <w:t>year medical students</w:t>
            </w:r>
            <w:r w:rsidRPr="00422DC4">
              <w:rPr>
                <w:szCs w:val="20"/>
              </w:rPr>
              <w:t xml:space="preserve"> in the indicated entering classes. If using a weighted GPA, please explain how the weighted GPA is calculated in the last row of the table.</w:t>
            </w:r>
          </w:p>
        </w:tc>
      </w:tr>
      <w:tr w:rsidR="008430EB" w:rsidRPr="00422DC4" w14:paraId="3843F100" w14:textId="77777777" w:rsidTr="009F39E2">
        <w:trPr>
          <w:trHeight w:val="152"/>
        </w:trPr>
        <w:tc>
          <w:tcPr>
            <w:tcW w:w="2099" w:type="pct"/>
          </w:tcPr>
          <w:p w14:paraId="37480E0C" w14:textId="77777777" w:rsidR="008430EB" w:rsidRPr="00422DC4" w:rsidRDefault="008430EB" w:rsidP="008430EB">
            <w:pPr>
              <w:rPr>
                <w:szCs w:val="20"/>
              </w:rPr>
            </w:pPr>
          </w:p>
        </w:tc>
        <w:tc>
          <w:tcPr>
            <w:tcW w:w="1451" w:type="pct"/>
          </w:tcPr>
          <w:p w14:paraId="624FA844" w14:textId="3D8225D6" w:rsidR="008430EB" w:rsidRPr="00422DC4" w:rsidRDefault="008430EB" w:rsidP="008430EB">
            <w:pPr>
              <w:jc w:val="center"/>
              <w:rPr>
                <w:szCs w:val="20"/>
              </w:rPr>
            </w:pPr>
            <w:r w:rsidRPr="00422DC4">
              <w:rPr>
                <w:rFonts w:eastAsia="Times New Roman"/>
                <w:szCs w:val="20"/>
              </w:rPr>
              <w:t xml:space="preserve">AY </w:t>
            </w:r>
            <w:r w:rsidR="00E725ED">
              <w:rPr>
                <w:rFonts w:eastAsia="Times New Roman"/>
                <w:szCs w:val="20"/>
              </w:rPr>
              <w:t>2025-26</w:t>
            </w:r>
          </w:p>
        </w:tc>
        <w:tc>
          <w:tcPr>
            <w:tcW w:w="1451" w:type="pct"/>
          </w:tcPr>
          <w:p w14:paraId="24F7249A" w14:textId="2AA51FF6" w:rsidR="008430EB" w:rsidRPr="00422DC4" w:rsidRDefault="008430EB" w:rsidP="008430EB">
            <w:pPr>
              <w:jc w:val="center"/>
              <w:rPr>
                <w:szCs w:val="20"/>
              </w:rPr>
            </w:pPr>
            <w:r w:rsidRPr="00422DC4">
              <w:rPr>
                <w:rFonts w:eastAsia="Times New Roman"/>
                <w:szCs w:val="20"/>
              </w:rPr>
              <w:t xml:space="preserve">AY </w:t>
            </w:r>
            <w:r w:rsidR="00CB3273">
              <w:rPr>
                <w:rFonts w:eastAsia="Times New Roman"/>
                <w:szCs w:val="20"/>
              </w:rPr>
              <w:t>2026-27</w:t>
            </w:r>
          </w:p>
        </w:tc>
      </w:tr>
      <w:tr w:rsidR="0045631D" w:rsidRPr="00422DC4" w14:paraId="15753025" w14:textId="77777777" w:rsidTr="009F39E2">
        <w:trPr>
          <w:trHeight w:val="317"/>
        </w:trPr>
        <w:tc>
          <w:tcPr>
            <w:tcW w:w="2099" w:type="pct"/>
          </w:tcPr>
          <w:p w14:paraId="21816AAA" w14:textId="77777777" w:rsidR="0045631D" w:rsidRPr="00422DC4" w:rsidRDefault="0045631D" w:rsidP="00B77368">
            <w:pPr>
              <w:rPr>
                <w:szCs w:val="20"/>
              </w:rPr>
            </w:pPr>
            <w:r w:rsidRPr="00422DC4">
              <w:rPr>
                <w:szCs w:val="20"/>
              </w:rPr>
              <w:t>Overall mean GPA</w:t>
            </w:r>
          </w:p>
        </w:tc>
        <w:tc>
          <w:tcPr>
            <w:tcW w:w="1451" w:type="pct"/>
          </w:tcPr>
          <w:p w14:paraId="7CE5B12E" w14:textId="77777777" w:rsidR="0045631D" w:rsidRPr="00422DC4" w:rsidRDefault="0045631D" w:rsidP="00B77368">
            <w:pPr>
              <w:jc w:val="center"/>
              <w:rPr>
                <w:szCs w:val="20"/>
              </w:rPr>
            </w:pPr>
          </w:p>
        </w:tc>
        <w:tc>
          <w:tcPr>
            <w:tcW w:w="1451" w:type="pct"/>
          </w:tcPr>
          <w:p w14:paraId="12CB1F1C" w14:textId="77777777" w:rsidR="0045631D" w:rsidRPr="00422DC4" w:rsidRDefault="0045631D" w:rsidP="00B77368">
            <w:pPr>
              <w:jc w:val="center"/>
              <w:rPr>
                <w:szCs w:val="20"/>
              </w:rPr>
            </w:pPr>
          </w:p>
        </w:tc>
      </w:tr>
      <w:tr w:rsidR="0045631D" w:rsidRPr="00422DC4" w14:paraId="532F6246" w14:textId="77777777" w:rsidTr="009F39E2">
        <w:trPr>
          <w:trHeight w:val="107"/>
        </w:trPr>
        <w:tc>
          <w:tcPr>
            <w:tcW w:w="5000" w:type="pct"/>
            <w:gridSpan w:val="3"/>
          </w:tcPr>
          <w:p w14:paraId="4BC4AD0B" w14:textId="77777777" w:rsidR="0045631D" w:rsidRPr="00422DC4" w:rsidRDefault="0045631D" w:rsidP="00B77368">
            <w:pPr>
              <w:rPr>
                <w:szCs w:val="20"/>
              </w:rPr>
            </w:pPr>
            <w:r w:rsidRPr="00422DC4">
              <w:rPr>
                <w:szCs w:val="20"/>
              </w:rPr>
              <w:t>Weighted GPA calculation (if applicable)</w:t>
            </w:r>
          </w:p>
        </w:tc>
      </w:tr>
    </w:tbl>
    <w:p w14:paraId="52FE1627" w14:textId="37026706" w:rsidR="006966CD" w:rsidRPr="00422DC4" w:rsidRDefault="006966CD"/>
    <w:tbl>
      <w:tblPr>
        <w:tblStyle w:val="table"/>
        <w:tblW w:w="5000" w:type="pct"/>
        <w:tblLook w:val="0000" w:firstRow="0" w:lastRow="0" w:firstColumn="0" w:lastColumn="0" w:noHBand="0" w:noVBand="0"/>
      </w:tblPr>
      <w:tblGrid>
        <w:gridCol w:w="4492"/>
        <w:gridCol w:w="2968"/>
        <w:gridCol w:w="2970"/>
      </w:tblGrid>
      <w:tr w:rsidR="0045631D" w:rsidRPr="00422DC4" w14:paraId="2CE2DF13" w14:textId="77777777" w:rsidTr="009F39E2">
        <w:trPr>
          <w:trHeight w:val="70"/>
        </w:trPr>
        <w:tc>
          <w:tcPr>
            <w:tcW w:w="5000" w:type="pct"/>
            <w:gridSpan w:val="3"/>
          </w:tcPr>
          <w:p w14:paraId="12143932" w14:textId="77777777" w:rsidR="0045631D" w:rsidRPr="00422DC4" w:rsidRDefault="0045631D" w:rsidP="00B77368">
            <w:pPr>
              <w:rPr>
                <w:b/>
                <w:szCs w:val="20"/>
              </w:rPr>
            </w:pPr>
            <w:bookmarkStart w:id="411" w:name="_Toc448736836"/>
            <w:bookmarkStart w:id="412" w:name="_Toc385931649"/>
            <w:bookmarkStart w:id="413" w:name="_Toc385932202"/>
            <w:r w:rsidRPr="00422DC4">
              <w:rPr>
                <w:b/>
                <w:szCs w:val="20"/>
              </w:rPr>
              <w:t>Table 10.0-4 | Medical School Enrollment</w:t>
            </w:r>
          </w:p>
        </w:tc>
      </w:tr>
      <w:tr w:rsidR="0045631D" w:rsidRPr="00422DC4" w14:paraId="5ED6F0AE" w14:textId="77777777" w:rsidTr="009F39E2">
        <w:trPr>
          <w:trHeight w:val="260"/>
        </w:trPr>
        <w:tc>
          <w:tcPr>
            <w:tcW w:w="5000" w:type="pct"/>
            <w:gridSpan w:val="3"/>
          </w:tcPr>
          <w:p w14:paraId="1694A051" w14:textId="0FFF4CC7" w:rsidR="0045631D" w:rsidRPr="00422DC4" w:rsidRDefault="0045631D" w:rsidP="00657919">
            <w:pPr>
              <w:rPr>
                <w:szCs w:val="20"/>
              </w:rPr>
            </w:pPr>
            <w:r w:rsidRPr="00422DC4">
              <w:rPr>
                <w:szCs w:val="20"/>
              </w:rPr>
              <w:t>Provide the</w:t>
            </w:r>
            <w:r w:rsidR="0055780F" w:rsidRPr="00422DC4">
              <w:rPr>
                <w:szCs w:val="20"/>
              </w:rPr>
              <w:t xml:space="preserve"> total number of </w:t>
            </w:r>
            <w:r w:rsidR="0055780F" w:rsidRPr="00422DC4">
              <w:rPr>
                <w:i/>
                <w:szCs w:val="20"/>
              </w:rPr>
              <w:t>enrolled first</w:t>
            </w:r>
            <w:r w:rsidR="00E953AB" w:rsidRPr="00422DC4">
              <w:rPr>
                <w:i/>
                <w:szCs w:val="20"/>
              </w:rPr>
              <w:t xml:space="preserve"> </w:t>
            </w:r>
            <w:r w:rsidRPr="00422DC4">
              <w:rPr>
                <w:i/>
                <w:szCs w:val="20"/>
              </w:rPr>
              <w:t>year medical students</w:t>
            </w:r>
            <w:r w:rsidRPr="00422DC4">
              <w:rPr>
                <w:szCs w:val="20"/>
              </w:rPr>
              <w:t xml:space="preserve"> (include students repeating the academic year) and the total number of medical students enrolled at the school for the indicated academic years. </w:t>
            </w:r>
          </w:p>
        </w:tc>
      </w:tr>
      <w:tr w:rsidR="008430EB" w:rsidRPr="00422DC4" w14:paraId="5D64FEBC" w14:textId="77777777" w:rsidTr="009F39E2">
        <w:trPr>
          <w:trHeight w:val="197"/>
        </w:trPr>
        <w:tc>
          <w:tcPr>
            <w:tcW w:w="2153" w:type="pct"/>
          </w:tcPr>
          <w:p w14:paraId="76DC3852" w14:textId="77777777" w:rsidR="008430EB" w:rsidRPr="00422DC4" w:rsidRDefault="008430EB" w:rsidP="008430EB">
            <w:pPr>
              <w:rPr>
                <w:szCs w:val="20"/>
              </w:rPr>
            </w:pPr>
          </w:p>
        </w:tc>
        <w:tc>
          <w:tcPr>
            <w:tcW w:w="1423" w:type="pct"/>
          </w:tcPr>
          <w:p w14:paraId="79699E51" w14:textId="314F2229" w:rsidR="008430EB" w:rsidRPr="00422DC4" w:rsidRDefault="008430EB" w:rsidP="008430EB">
            <w:pPr>
              <w:jc w:val="center"/>
              <w:rPr>
                <w:szCs w:val="20"/>
              </w:rPr>
            </w:pPr>
            <w:r w:rsidRPr="00422DC4">
              <w:rPr>
                <w:rFonts w:eastAsia="Times New Roman"/>
                <w:szCs w:val="20"/>
              </w:rPr>
              <w:t xml:space="preserve">AY </w:t>
            </w:r>
            <w:r w:rsidR="00E725ED">
              <w:rPr>
                <w:rFonts w:eastAsia="Times New Roman"/>
                <w:szCs w:val="20"/>
              </w:rPr>
              <w:t>2025-26</w:t>
            </w:r>
          </w:p>
        </w:tc>
        <w:tc>
          <w:tcPr>
            <w:tcW w:w="1423" w:type="pct"/>
          </w:tcPr>
          <w:p w14:paraId="63EB8548" w14:textId="3C058FEC" w:rsidR="008430EB" w:rsidRPr="00422DC4" w:rsidRDefault="008430EB" w:rsidP="008430EB">
            <w:pPr>
              <w:jc w:val="center"/>
              <w:rPr>
                <w:szCs w:val="20"/>
              </w:rPr>
            </w:pPr>
            <w:r w:rsidRPr="00422DC4">
              <w:rPr>
                <w:rFonts w:eastAsia="Times New Roman"/>
                <w:szCs w:val="20"/>
              </w:rPr>
              <w:t xml:space="preserve">AY </w:t>
            </w:r>
            <w:r w:rsidR="00CB3273">
              <w:rPr>
                <w:rFonts w:eastAsia="Times New Roman"/>
                <w:szCs w:val="20"/>
              </w:rPr>
              <w:t>2026-27</w:t>
            </w:r>
          </w:p>
        </w:tc>
      </w:tr>
      <w:tr w:rsidR="0045631D" w:rsidRPr="00422DC4" w14:paraId="636049D9" w14:textId="77777777" w:rsidTr="009F39E2">
        <w:trPr>
          <w:trHeight w:val="317"/>
        </w:trPr>
        <w:tc>
          <w:tcPr>
            <w:tcW w:w="2153" w:type="pct"/>
          </w:tcPr>
          <w:p w14:paraId="068D5B80" w14:textId="0628E86B" w:rsidR="0045631D" w:rsidRPr="00422DC4" w:rsidRDefault="0055780F" w:rsidP="00B77368">
            <w:pPr>
              <w:rPr>
                <w:szCs w:val="20"/>
              </w:rPr>
            </w:pPr>
            <w:r w:rsidRPr="00422DC4">
              <w:rPr>
                <w:szCs w:val="20"/>
              </w:rPr>
              <w:t>First</w:t>
            </w:r>
            <w:r w:rsidR="00E953AB" w:rsidRPr="00422DC4">
              <w:rPr>
                <w:szCs w:val="20"/>
              </w:rPr>
              <w:t xml:space="preserve"> </w:t>
            </w:r>
            <w:r w:rsidR="00355545" w:rsidRPr="00422DC4">
              <w:rPr>
                <w:szCs w:val="20"/>
              </w:rPr>
              <w:t>Year Students</w:t>
            </w:r>
          </w:p>
        </w:tc>
        <w:tc>
          <w:tcPr>
            <w:tcW w:w="1423" w:type="pct"/>
          </w:tcPr>
          <w:p w14:paraId="77FBF1DF" w14:textId="77777777" w:rsidR="0045631D" w:rsidRPr="00422DC4" w:rsidRDefault="0045631D" w:rsidP="00B77368">
            <w:pPr>
              <w:jc w:val="center"/>
              <w:rPr>
                <w:szCs w:val="20"/>
              </w:rPr>
            </w:pPr>
          </w:p>
        </w:tc>
        <w:tc>
          <w:tcPr>
            <w:tcW w:w="1423" w:type="pct"/>
          </w:tcPr>
          <w:p w14:paraId="177AF6F1" w14:textId="77777777" w:rsidR="0045631D" w:rsidRPr="00422DC4" w:rsidRDefault="0045631D" w:rsidP="00B77368">
            <w:pPr>
              <w:jc w:val="center"/>
              <w:rPr>
                <w:szCs w:val="20"/>
              </w:rPr>
            </w:pPr>
          </w:p>
        </w:tc>
      </w:tr>
      <w:tr w:rsidR="0045631D" w:rsidRPr="00422DC4" w14:paraId="46169262" w14:textId="77777777" w:rsidTr="009F39E2">
        <w:trPr>
          <w:trHeight w:val="317"/>
        </w:trPr>
        <w:tc>
          <w:tcPr>
            <w:tcW w:w="2153" w:type="pct"/>
          </w:tcPr>
          <w:p w14:paraId="7FFE02EA" w14:textId="38D5C607" w:rsidR="0045631D" w:rsidRPr="00422DC4" w:rsidRDefault="0045631D" w:rsidP="00B77368">
            <w:pPr>
              <w:rPr>
                <w:szCs w:val="20"/>
              </w:rPr>
            </w:pPr>
            <w:r w:rsidRPr="00422DC4">
              <w:rPr>
                <w:szCs w:val="20"/>
              </w:rPr>
              <w:t xml:space="preserve">Total </w:t>
            </w:r>
            <w:r w:rsidR="00355545" w:rsidRPr="00422DC4">
              <w:rPr>
                <w:szCs w:val="20"/>
              </w:rPr>
              <w:t>E</w:t>
            </w:r>
            <w:r w:rsidRPr="00422DC4">
              <w:rPr>
                <w:szCs w:val="20"/>
              </w:rPr>
              <w:t>nrollment</w:t>
            </w:r>
          </w:p>
        </w:tc>
        <w:tc>
          <w:tcPr>
            <w:tcW w:w="1423" w:type="pct"/>
          </w:tcPr>
          <w:p w14:paraId="4EC2B93A" w14:textId="77777777" w:rsidR="0045631D" w:rsidRPr="00422DC4" w:rsidRDefault="0045631D" w:rsidP="00B77368">
            <w:pPr>
              <w:jc w:val="center"/>
              <w:rPr>
                <w:szCs w:val="20"/>
              </w:rPr>
            </w:pPr>
          </w:p>
        </w:tc>
        <w:tc>
          <w:tcPr>
            <w:tcW w:w="1423" w:type="pct"/>
          </w:tcPr>
          <w:p w14:paraId="1F48C768" w14:textId="77777777" w:rsidR="0045631D" w:rsidRPr="00422DC4" w:rsidRDefault="0045631D" w:rsidP="00B77368">
            <w:pPr>
              <w:jc w:val="center"/>
              <w:rPr>
                <w:szCs w:val="20"/>
              </w:rPr>
            </w:pPr>
          </w:p>
        </w:tc>
      </w:tr>
    </w:tbl>
    <w:p w14:paraId="655F0F0B" w14:textId="77777777" w:rsidR="00506646" w:rsidRPr="00422DC4" w:rsidRDefault="00506646" w:rsidP="00314737">
      <w:pPr>
        <w:pStyle w:val="Heading2"/>
        <w:rPr>
          <w:rFonts w:cs="Times New Roman"/>
        </w:rPr>
      </w:pPr>
      <w:bookmarkStart w:id="414" w:name="_Toc448736837"/>
      <w:bookmarkStart w:id="415" w:name="_Toc385931654"/>
      <w:bookmarkStart w:id="416" w:name="_Toc385932207"/>
      <w:bookmarkEnd w:id="411"/>
      <w:bookmarkEnd w:id="412"/>
      <w:bookmarkEnd w:id="413"/>
    </w:p>
    <w:p w14:paraId="00AAFAB0" w14:textId="0AD0FC34" w:rsidR="009A52A2" w:rsidRPr="00422DC4" w:rsidRDefault="00AC619C" w:rsidP="00314737">
      <w:pPr>
        <w:pStyle w:val="Heading2"/>
        <w:rPr>
          <w:rFonts w:cs="Times New Roman"/>
        </w:rPr>
      </w:pPr>
      <w:bookmarkStart w:id="417" w:name="_Toc198711360"/>
      <w:r w:rsidRPr="00422DC4">
        <w:rPr>
          <w:rFonts w:cs="Times New Roman"/>
        </w:rPr>
        <w:t xml:space="preserve">10.2 Final Authority </w:t>
      </w:r>
      <w:r w:rsidR="00871890" w:rsidRPr="00422DC4">
        <w:rPr>
          <w:rFonts w:cs="Times New Roman"/>
        </w:rPr>
        <w:t>o</w:t>
      </w:r>
      <w:r w:rsidRPr="00422DC4">
        <w:rPr>
          <w:rFonts w:cs="Times New Roman"/>
        </w:rPr>
        <w:t>f Admission Committee</w:t>
      </w:r>
      <w:bookmarkEnd w:id="414"/>
      <w:bookmarkEnd w:id="417"/>
      <w:r w:rsidRPr="00422DC4">
        <w:rPr>
          <w:rFonts w:cs="Times New Roman"/>
        </w:rPr>
        <w:t xml:space="preserve"> </w:t>
      </w:r>
    </w:p>
    <w:bookmarkEnd w:id="415"/>
    <w:bookmarkEnd w:id="416"/>
    <w:p w14:paraId="0AAB5C5F" w14:textId="1B764809" w:rsidR="00966890" w:rsidRPr="00422DC4" w:rsidRDefault="003B7715" w:rsidP="00172E62">
      <w:r w:rsidRPr="00422DC4">
        <w:rPr>
          <w:b/>
          <w:color w:val="004990"/>
        </w:rPr>
        <w:t>The final responsibility for accepting students to a medical school rests with a formally constituted admission committee. The authority and composition of the committee and the rules for its operation, including voting privileges and the definition of a quorum, are specified in bylaws or other medical school policies. Faculty members constitute the majority of voting members at all meetings. The selection of individual medical students for admission is not influenced by any political or financial factors.</w:t>
      </w:r>
    </w:p>
    <w:p w14:paraId="6B036307" w14:textId="23B641B6" w:rsidR="00966890" w:rsidRPr="00422DC4" w:rsidRDefault="00966890" w:rsidP="00172E62"/>
    <w:p w14:paraId="22039EB0" w14:textId="77777777" w:rsidR="003B7715" w:rsidRPr="00422DC4" w:rsidRDefault="003B7715" w:rsidP="00172E62"/>
    <w:p w14:paraId="7BFAFE6C" w14:textId="06FC394D" w:rsidR="00887338" w:rsidRPr="00422DC4" w:rsidRDefault="00AC619C" w:rsidP="001E17A0">
      <w:pPr>
        <w:pStyle w:val="Heading3"/>
        <w:rPr>
          <w:rStyle w:val="Strong"/>
          <w:sz w:val="22"/>
        </w:rPr>
      </w:pPr>
      <w:r w:rsidRPr="00422DC4">
        <w:rPr>
          <w:rStyle w:val="Strong"/>
          <w:sz w:val="22"/>
        </w:rPr>
        <w:t>Narrative Response</w:t>
      </w:r>
    </w:p>
    <w:p w14:paraId="66FF713D" w14:textId="77777777" w:rsidR="00966890" w:rsidRPr="00422DC4" w:rsidRDefault="00966890" w:rsidP="0093606B">
      <w:pPr>
        <w:rPr>
          <w:rStyle w:val="Strong"/>
        </w:rPr>
      </w:pPr>
    </w:p>
    <w:p w14:paraId="70A822AD" w14:textId="1C94BD13" w:rsidR="00BF6454" w:rsidRPr="00422DC4" w:rsidRDefault="00EA4164" w:rsidP="00EA4164">
      <w:pPr>
        <w:ind w:left="720" w:hanging="360"/>
      </w:pPr>
      <w:bookmarkStart w:id="418" w:name="_Toc385931655"/>
      <w:bookmarkStart w:id="419" w:name="_Toc385932208"/>
      <w:r w:rsidRPr="00422DC4">
        <w:t>a.</w:t>
      </w:r>
      <w:r w:rsidRPr="00422DC4">
        <w:tab/>
      </w:r>
      <w:r w:rsidR="0088654E" w:rsidRPr="00422DC4">
        <w:t>Describe the size and composition of the medical school admission committee, including the categories of membership (e.g., faculty, students, medical school administrators, community members) and the specified number of members from each category.</w:t>
      </w:r>
      <w:r w:rsidR="00762598" w:rsidRPr="00422DC4">
        <w:t xml:space="preserve"> </w:t>
      </w:r>
      <w:r w:rsidR="0088654E" w:rsidRPr="00422DC4">
        <w:t>If there are subcommittees of the admission committee, describe their composition, role, and authority.</w:t>
      </w:r>
      <w:bookmarkStart w:id="420" w:name="_Toc385931656"/>
      <w:bookmarkStart w:id="421" w:name="_Toc385932209"/>
      <w:bookmarkEnd w:id="418"/>
      <w:bookmarkEnd w:id="419"/>
      <w:r w:rsidR="002D348E" w:rsidRPr="00422DC4">
        <w:t xml:space="preserve"> </w:t>
      </w:r>
      <w:r w:rsidR="00717ABF" w:rsidRPr="00422DC4">
        <w:t xml:space="preserve">Provide the definition of a quorum for admission committee meetings. </w:t>
      </w:r>
      <w:r w:rsidR="002D348E" w:rsidRPr="00422DC4">
        <w:t>How does the admission committee process ensure that faculty members constitute a majority of voting members at all meetings?</w:t>
      </w:r>
    </w:p>
    <w:p w14:paraId="7546327D" w14:textId="1B600DF0" w:rsidR="00BF6454" w:rsidRPr="00422DC4" w:rsidRDefault="00BF6454" w:rsidP="00EA4164">
      <w:pPr>
        <w:ind w:left="720" w:hanging="360"/>
      </w:pPr>
      <w:bookmarkStart w:id="422" w:name="_Toc385931657"/>
      <w:bookmarkStart w:id="423" w:name="_Toc385932210"/>
      <w:bookmarkEnd w:id="420"/>
      <w:bookmarkEnd w:id="421"/>
    </w:p>
    <w:p w14:paraId="428F2EB2" w14:textId="77777777" w:rsidR="00146D85" w:rsidRPr="00422DC4" w:rsidRDefault="00146D85" w:rsidP="00EA4164">
      <w:pPr>
        <w:ind w:left="720" w:hanging="360"/>
      </w:pPr>
      <w:bookmarkStart w:id="424" w:name="_Toc385931658"/>
      <w:bookmarkStart w:id="425" w:name="_Toc385932211"/>
      <w:bookmarkEnd w:id="422"/>
      <w:bookmarkEnd w:id="423"/>
    </w:p>
    <w:p w14:paraId="410EE604" w14:textId="77454882" w:rsidR="0093606B" w:rsidRPr="00422DC4" w:rsidRDefault="00EA4164" w:rsidP="00EA4164">
      <w:pPr>
        <w:ind w:left="720" w:hanging="360"/>
      </w:pPr>
      <w:r w:rsidRPr="00422DC4">
        <w:t>b.</w:t>
      </w:r>
      <w:r w:rsidRPr="00422DC4">
        <w:tab/>
      </w:r>
      <w:r w:rsidR="0088654E" w:rsidRPr="00422DC4">
        <w:t>Describe how admission committee members are oriented to the admission committee policies and to the admissions process.</w:t>
      </w:r>
      <w:bookmarkStart w:id="426" w:name="_Toc385931659"/>
      <w:bookmarkStart w:id="427" w:name="_Toc385932212"/>
      <w:bookmarkEnd w:id="424"/>
      <w:bookmarkEnd w:id="425"/>
    </w:p>
    <w:p w14:paraId="1B3D1B0D" w14:textId="1197494F" w:rsidR="0093606B" w:rsidRPr="00422DC4" w:rsidRDefault="0093606B" w:rsidP="00EA4164">
      <w:pPr>
        <w:ind w:left="720" w:hanging="360"/>
      </w:pPr>
    </w:p>
    <w:p w14:paraId="73E40F79" w14:textId="77777777" w:rsidR="00BB567B" w:rsidRPr="00422DC4" w:rsidRDefault="00BB567B" w:rsidP="00EA4164">
      <w:pPr>
        <w:ind w:left="720" w:hanging="360"/>
      </w:pPr>
    </w:p>
    <w:p w14:paraId="117A3868" w14:textId="782C3245" w:rsidR="0093606B" w:rsidRPr="00422DC4" w:rsidRDefault="00EA4164" w:rsidP="00EA4164">
      <w:pPr>
        <w:ind w:left="720" w:hanging="360"/>
      </w:pPr>
      <w:r w:rsidRPr="00422DC4">
        <w:t>c.</w:t>
      </w:r>
      <w:r w:rsidRPr="00422DC4">
        <w:tab/>
      </w:r>
      <w:r w:rsidR="00FB076F" w:rsidRPr="00422DC4">
        <w:t xml:space="preserve">Summarize the charge to the admission committee and the source of the committee’s authority (e.g., medical school bylaws). </w:t>
      </w:r>
      <w:r w:rsidR="00343809" w:rsidRPr="00422DC4">
        <w:t xml:space="preserve">Are there circumstances where the admission committee does not make the final admission decision (e.g., selection of applicants for admission from the waitlist)? In such cases, note if the admission committee already has classified such applicants as acceptable. </w:t>
      </w:r>
      <w:bookmarkStart w:id="428" w:name="_Toc385931660"/>
      <w:bookmarkStart w:id="429" w:name="_Toc385932213"/>
      <w:bookmarkEnd w:id="426"/>
      <w:bookmarkEnd w:id="427"/>
    </w:p>
    <w:p w14:paraId="651F2006" w14:textId="412AE3E9" w:rsidR="0093606B" w:rsidRPr="00422DC4" w:rsidRDefault="0093606B" w:rsidP="00EA4164">
      <w:pPr>
        <w:ind w:left="720" w:hanging="360"/>
      </w:pPr>
    </w:p>
    <w:p w14:paraId="25763DBC" w14:textId="77777777" w:rsidR="00E63108" w:rsidRPr="00422DC4" w:rsidRDefault="00E63108" w:rsidP="00EA4164">
      <w:pPr>
        <w:ind w:left="720" w:hanging="360"/>
      </w:pPr>
    </w:p>
    <w:p w14:paraId="046A1C2C" w14:textId="69DAA763" w:rsidR="0093606B" w:rsidRPr="00422DC4" w:rsidRDefault="00EA4164" w:rsidP="00EA4164">
      <w:pPr>
        <w:ind w:left="720" w:hanging="360"/>
      </w:pPr>
      <w:r w:rsidRPr="00422DC4">
        <w:t>d.</w:t>
      </w:r>
      <w:r w:rsidRPr="00422DC4">
        <w:tab/>
      </w:r>
      <w:r w:rsidR="00961595" w:rsidRPr="00422DC4">
        <w:t>Have there been any circumstances when the final authority of the admission committee has been challenged, overruled, or rejected during the past admission cycle?</w:t>
      </w:r>
    </w:p>
    <w:p w14:paraId="045967AB" w14:textId="234F96C9" w:rsidR="0093606B" w:rsidRPr="00422DC4" w:rsidRDefault="0093606B" w:rsidP="00EA4164">
      <w:pPr>
        <w:ind w:left="720" w:hanging="360"/>
      </w:pPr>
    </w:p>
    <w:p w14:paraId="3F586241" w14:textId="77777777" w:rsidR="00E63108" w:rsidRPr="00422DC4" w:rsidRDefault="00E63108" w:rsidP="00EA4164">
      <w:pPr>
        <w:ind w:left="720" w:hanging="360"/>
      </w:pPr>
    </w:p>
    <w:p w14:paraId="0BF8AA1D" w14:textId="071DCDF2" w:rsidR="0088654E" w:rsidRPr="00422DC4" w:rsidRDefault="00EA4164" w:rsidP="00EA4164">
      <w:pPr>
        <w:ind w:left="720" w:hanging="360"/>
      </w:pPr>
      <w:r w:rsidRPr="00422DC4">
        <w:t>e.</w:t>
      </w:r>
      <w:r w:rsidRPr="00422DC4">
        <w:tab/>
      </w:r>
      <w:r w:rsidR="0088654E" w:rsidRPr="00422DC4">
        <w:t>Describe how the medical school ensures that there are no conflicts of interest in the admission process and that no admission decisions are influenced by political or financial factors.</w:t>
      </w:r>
      <w:bookmarkEnd w:id="428"/>
      <w:bookmarkEnd w:id="429"/>
    </w:p>
    <w:p w14:paraId="5DA2C9AA" w14:textId="1C39AC14" w:rsidR="00966890" w:rsidRPr="00422DC4" w:rsidRDefault="00966890" w:rsidP="00961595"/>
    <w:p w14:paraId="6B8B3D80" w14:textId="77777777" w:rsidR="00146D85" w:rsidRPr="00422DC4" w:rsidRDefault="00146D85" w:rsidP="00961595"/>
    <w:p w14:paraId="491F6243" w14:textId="004E4000" w:rsidR="002E4989" w:rsidRPr="00422DC4" w:rsidRDefault="00AC619C" w:rsidP="001E17A0">
      <w:pPr>
        <w:pStyle w:val="Heading3"/>
        <w:rPr>
          <w:rStyle w:val="Strong"/>
          <w:sz w:val="22"/>
        </w:rPr>
      </w:pPr>
      <w:r w:rsidRPr="00422DC4">
        <w:rPr>
          <w:rStyle w:val="Strong"/>
          <w:sz w:val="22"/>
        </w:rPr>
        <w:t xml:space="preserve">Supporting Documentation </w:t>
      </w:r>
    </w:p>
    <w:p w14:paraId="54098692" w14:textId="77777777" w:rsidR="00966890" w:rsidRPr="00422DC4" w:rsidRDefault="00966890" w:rsidP="00A27AB1">
      <w:pPr>
        <w:rPr>
          <w:rStyle w:val="Strong"/>
        </w:rPr>
      </w:pPr>
    </w:p>
    <w:p w14:paraId="0C7C6DE7" w14:textId="2B1D9FA3" w:rsidR="00BF6454" w:rsidRPr="00422DC4" w:rsidRDefault="00EA4164" w:rsidP="00EA4164">
      <w:pPr>
        <w:ind w:left="720" w:hanging="360"/>
      </w:pPr>
      <w:r w:rsidRPr="00422DC4">
        <w:t>1.</w:t>
      </w:r>
      <w:r w:rsidRPr="00422DC4">
        <w:tab/>
      </w:r>
      <w:r w:rsidR="0088654E" w:rsidRPr="00422DC4">
        <w:t xml:space="preserve">An excerpt from the medical school bylaws </w:t>
      </w:r>
      <w:r w:rsidR="003D3481">
        <w:t>and/</w:t>
      </w:r>
      <w:r w:rsidR="0088654E" w:rsidRPr="00422DC4">
        <w:t xml:space="preserve">or other formal </w:t>
      </w:r>
      <w:r w:rsidR="003E2A53" w:rsidRPr="00422DC4">
        <w:t>policy</w:t>
      </w:r>
      <w:r w:rsidR="003D3481">
        <w:t>/procedure</w:t>
      </w:r>
      <w:r w:rsidR="003E2A53" w:rsidRPr="00422DC4">
        <w:t xml:space="preserve"> </w:t>
      </w:r>
      <w:r w:rsidR="0088654E" w:rsidRPr="00422DC4">
        <w:t xml:space="preserve">document that specifies the </w:t>
      </w:r>
      <w:r w:rsidR="00F62257" w:rsidRPr="00422DC4">
        <w:t xml:space="preserve">authority of, </w:t>
      </w:r>
      <w:r w:rsidR="0088654E" w:rsidRPr="00422DC4">
        <w:t>charge to</w:t>
      </w:r>
      <w:r w:rsidR="00F62257" w:rsidRPr="00422DC4">
        <w:t>,</w:t>
      </w:r>
      <w:r w:rsidR="0088654E" w:rsidRPr="00422DC4">
        <w:t xml:space="preserve"> and composition of the admission committee and its subcommittees (if any) and the rules for its operation, including voting membership and defi</w:t>
      </w:r>
      <w:r w:rsidR="00887338" w:rsidRPr="00422DC4">
        <w:t>nition of a quorum at meetings.</w:t>
      </w:r>
    </w:p>
    <w:p w14:paraId="1C90E8BF" w14:textId="31153C82" w:rsidR="00BF6454" w:rsidRPr="00422DC4" w:rsidRDefault="00BF6454" w:rsidP="0006492B">
      <w:pPr>
        <w:ind w:left="360"/>
      </w:pPr>
    </w:p>
    <w:p w14:paraId="16BF0498" w14:textId="77777777" w:rsidR="001E2964" w:rsidRPr="00422DC4" w:rsidRDefault="001E2964" w:rsidP="0006492B">
      <w:pPr>
        <w:ind w:left="360"/>
      </w:pPr>
    </w:p>
    <w:p w14:paraId="7E3DB934" w14:textId="347594CC" w:rsidR="001E2964" w:rsidRPr="00422DC4" w:rsidRDefault="001E2964">
      <w:r w:rsidRPr="00422DC4">
        <w:br w:type="page"/>
      </w:r>
    </w:p>
    <w:p w14:paraId="33E05E9E" w14:textId="7CD4B699" w:rsidR="006A2770" w:rsidRPr="00422DC4" w:rsidRDefault="00AC619C" w:rsidP="00314737">
      <w:pPr>
        <w:pStyle w:val="Heading2"/>
        <w:rPr>
          <w:rStyle w:val="Style1Char"/>
          <w:rFonts w:cs="Times New Roman"/>
          <w:b/>
        </w:rPr>
      </w:pPr>
      <w:bookmarkStart w:id="430" w:name="_Toc448736844"/>
      <w:bookmarkStart w:id="431" w:name="_Toc385931690"/>
      <w:bookmarkStart w:id="432" w:name="_Toc385932243"/>
      <w:bookmarkStart w:id="433" w:name="_Toc198711361"/>
      <w:r w:rsidRPr="00422DC4">
        <w:rPr>
          <w:rFonts w:cs="Times New Roman"/>
        </w:rPr>
        <w:t>10.9 Student Assignment</w:t>
      </w:r>
      <w:bookmarkEnd w:id="430"/>
      <w:bookmarkEnd w:id="433"/>
    </w:p>
    <w:bookmarkEnd w:id="431"/>
    <w:bookmarkEnd w:id="432"/>
    <w:p w14:paraId="323DE88A" w14:textId="138BBF05" w:rsidR="00914C72" w:rsidRPr="00422DC4" w:rsidRDefault="003B7715" w:rsidP="00172E62">
      <w:pPr>
        <w:rPr>
          <w:color w:val="004990"/>
        </w:rPr>
      </w:pPr>
      <w:r w:rsidRPr="00422DC4">
        <w:rPr>
          <w:b/>
          <w:color w:val="004990"/>
        </w:rPr>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 for it.</w:t>
      </w:r>
    </w:p>
    <w:p w14:paraId="41C75359" w14:textId="732BD9A9" w:rsidR="001547C6" w:rsidRPr="00422DC4" w:rsidRDefault="001547C6" w:rsidP="00172E62"/>
    <w:p w14:paraId="744A2718" w14:textId="77777777" w:rsidR="003B7715" w:rsidRPr="00422DC4" w:rsidRDefault="003B7715" w:rsidP="00172E62"/>
    <w:p w14:paraId="2D0B8F20" w14:textId="3004CC51" w:rsidR="00914C72" w:rsidRPr="00422DC4" w:rsidRDefault="00AC619C" w:rsidP="001547C6">
      <w:pPr>
        <w:pStyle w:val="Heading3"/>
      </w:pPr>
      <w:r w:rsidRPr="00422DC4">
        <w:t xml:space="preserve"> Narrative Response</w:t>
      </w:r>
    </w:p>
    <w:p w14:paraId="57F942F1" w14:textId="77777777" w:rsidR="000C7341" w:rsidRPr="00422DC4" w:rsidRDefault="000C7341" w:rsidP="005C45A3"/>
    <w:p w14:paraId="3832D35F" w14:textId="359B8EF1" w:rsidR="00612943" w:rsidRPr="00422DC4" w:rsidRDefault="00EA4164" w:rsidP="00EA4164">
      <w:pPr>
        <w:ind w:left="720" w:hanging="360"/>
      </w:pPr>
      <w:bookmarkStart w:id="434" w:name="_Toc385931691"/>
      <w:bookmarkStart w:id="435" w:name="_Toc385932244"/>
      <w:r w:rsidRPr="00422DC4">
        <w:t>a.</w:t>
      </w:r>
      <w:r w:rsidRPr="00422DC4">
        <w:tab/>
      </w:r>
      <w:r w:rsidR="0075294C" w:rsidRPr="00422DC4">
        <w:t xml:space="preserve">Describe the </w:t>
      </w:r>
      <w:r w:rsidR="006F7C94" w:rsidRPr="00422DC4">
        <w:t xml:space="preserve">timing and </w:t>
      </w:r>
      <w:r w:rsidR="0075294C" w:rsidRPr="00422DC4">
        <w:t xml:space="preserve">process </w:t>
      </w:r>
      <w:r w:rsidR="00170430" w:rsidRPr="00422DC4">
        <w:t xml:space="preserve">that </w:t>
      </w:r>
      <w:r w:rsidR="007B3819" w:rsidRPr="00422DC4">
        <w:t xml:space="preserve">is or will be </w:t>
      </w:r>
      <w:r w:rsidR="00170430" w:rsidRPr="00422DC4">
        <w:t xml:space="preserve">used </w:t>
      </w:r>
      <w:r w:rsidR="0075294C" w:rsidRPr="00422DC4">
        <w:t>for medical student assignment to an instructional site or parallel curriculum in the following circumstances, as relevant.</w:t>
      </w:r>
      <w:r w:rsidR="00762598" w:rsidRPr="00422DC4">
        <w:t xml:space="preserve"> </w:t>
      </w:r>
      <w:r w:rsidR="0075294C" w:rsidRPr="00422DC4">
        <w:t xml:space="preserve">In the description, include how and by whom the final decision about assignment </w:t>
      </w:r>
      <w:r w:rsidR="007B3819" w:rsidRPr="00422DC4">
        <w:t>is</w:t>
      </w:r>
      <w:r w:rsidR="00961595" w:rsidRPr="00422DC4">
        <w:t xml:space="preserve"> or </w:t>
      </w:r>
      <w:r w:rsidR="00170430" w:rsidRPr="00422DC4">
        <w:t xml:space="preserve">will be </w:t>
      </w:r>
      <w:r w:rsidR="0075294C" w:rsidRPr="00422DC4">
        <w:t>made.</w:t>
      </w:r>
      <w:r w:rsidR="00762598" w:rsidRPr="00422DC4">
        <w:t xml:space="preserve"> </w:t>
      </w:r>
      <w:r w:rsidR="0075294C" w:rsidRPr="00422DC4">
        <w:t>Note the ability of students to select or rank options.</w:t>
      </w:r>
      <w:bookmarkStart w:id="436" w:name="_Toc385931692"/>
      <w:bookmarkStart w:id="437" w:name="_Toc385932245"/>
      <w:bookmarkEnd w:id="434"/>
      <w:bookmarkEnd w:id="435"/>
    </w:p>
    <w:p w14:paraId="20001F06" w14:textId="4EA5A093" w:rsidR="00612943" w:rsidRPr="00422DC4" w:rsidRDefault="00EA4164" w:rsidP="00EA4164">
      <w:pPr>
        <w:ind w:left="1440" w:hanging="360"/>
      </w:pPr>
      <w:r w:rsidRPr="00422DC4">
        <w:t>1.</w:t>
      </w:r>
      <w:r w:rsidRPr="00422DC4">
        <w:tab/>
      </w:r>
      <w:r w:rsidR="002525B0" w:rsidRPr="00422DC4">
        <w:t>A clinical site (e.g., a hospi</w:t>
      </w:r>
      <w:r w:rsidR="00612943" w:rsidRPr="00422DC4">
        <w:t>tal) for an individual clerkship</w:t>
      </w:r>
    </w:p>
    <w:p w14:paraId="1923A3D0" w14:textId="524EE61F" w:rsidR="00612943" w:rsidRPr="00422DC4" w:rsidRDefault="00EA4164" w:rsidP="00EA4164">
      <w:pPr>
        <w:ind w:left="1440" w:hanging="360"/>
      </w:pPr>
      <w:r w:rsidRPr="00422DC4">
        <w:t>2.</w:t>
      </w:r>
      <w:r w:rsidRPr="00422DC4">
        <w:tab/>
      </w:r>
      <w:r w:rsidR="002525B0" w:rsidRPr="00422DC4">
        <w:t>A regional campus that includes only the clerkship (clinica</w:t>
      </w:r>
      <w:r w:rsidR="00612943" w:rsidRPr="00422DC4">
        <w:t>l years) phase of the curriculum</w:t>
      </w:r>
    </w:p>
    <w:p w14:paraId="15C5A7A6" w14:textId="251B230E" w:rsidR="00612943" w:rsidRPr="00422DC4" w:rsidRDefault="00EA4164" w:rsidP="00EA4164">
      <w:pPr>
        <w:ind w:left="1440" w:hanging="360"/>
      </w:pPr>
      <w:r w:rsidRPr="00422DC4">
        <w:t>3.</w:t>
      </w:r>
      <w:r w:rsidRPr="00422DC4">
        <w:tab/>
      </w:r>
      <w:r w:rsidR="002525B0" w:rsidRPr="00422DC4">
        <w:t>A regional campus that includes the pre-clerkship phase of the curriculum or all years of the curriculum</w:t>
      </w:r>
    </w:p>
    <w:p w14:paraId="3751C884" w14:textId="01DE3739" w:rsidR="002525B0" w:rsidRPr="00422DC4" w:rsidRDefault="00EA4164" w:rsidP="00EA4164">
      <w:pPr>
        <w:ind w:left="1440" w:hanging="360"/>
      </w:pPr>
      <w:r w:rsidRPr="00422DC4">
        <w:t>4.</w:t>
      </w:r>
      <w:r w:rsidRPr="00422DC4">
        <w:tab/>
      </w:r>
      <w:r w:rsidR="002525B0" w:rsidRPr="00422DC4">
        <w:t>A parallel curriculum located on the central medical school campus or at a regional campus</w:t>
      </w:r>
      <w:r w:rsidR="00913A25" w:rsidRPr="00422DC4">
        <w:t>.</w:t>
      </w:r>
    </w:p>
    <w:p w14:paraId="57864E49" w14:textId="27ABEC6F" w:rsidR="002525B0" w:rsidRPr="00422DC4" w:rsidRDefault="002525B0" w:rsidP="00BF6539"/>
    <w:p w14:paraId="099A377E" w14:textId="77777777" w:rsidR="001D7DAE" w:rsidRPr="00422DC4" w:rsidRDefault="001D7DAE" w:rsidP="00BF6539"/>
    <w:p w14:paraId="56763AA8" w14:textId="6824BC50" w:rsidR="002525B0" w:rsidRPr="00422DC4" w:rsidRDefault="00EA4164" w:rsidP="00EA4164">
      <w:pPr>
        <w:ind w:left="720" w:hanging="360"/>
      </w:pPr>
      <w:r w:rsidRPr="00422DC4">
        <w:t>b.</w:t>
      </w:r>
      <w:r w:rsidRPr="00422DC4">
        <w:tab/>
      </w:r>
      <w:r w:rsidR="0075294C" w:rsidRPr="00422DC4">
        <w:t xml:space="preserve">Describe if, in any of the circumstances above, medical students </w:t>
      </w:r>
      <w:r w:rsidR="00170430" w:rsidRPr="00422DC4">
        <w:t xml:space="preserve">will </w:t>
      </w:r>
      <w:r w:rsidR="0075294C" w:rsidRPr="00422DC4">
        <w:t>have the opportunity to negotiate with their peers to switch assignment sites after an initial assignment has been made but before the experience has begun.</w:t>
      </w:r>
      <w:bookmarkStart w:id="438" w:name="_Toc385931693"/>
      <w:bookmarkStart w:id="439" w:name="_Toc385932246"/>
      <w:bookmarkEnd w:id="436"/>
      <w:bookmarkEnd w:id="437"/>
    </w:p>
    <w:p w14:paraId="10B52DB4" w14:textId="0BC636BA" w:rsidR="002525B0" w:rsidRPr="00422DC4" w:rsidRDefault="002525B0" w:rsidP="00EA4164">
      <w:pPr>
        <w:ind w:left="720" w:hanging="360"/>
      </w:pPr>
    </w:p>
    <w:p w14:paraId="4E2E2582" w14:textId="77777777" w:rsidR="001D7DAE" w:rsidRPr="00422DC4" w:rsidRDefault="001D7DAE" w:rsidP="00EA4164">
      <w:pPr>
        <w:ind w:left="720" w:hanging="360"/>
      </w:pPr>
    </w:p>
    <w:p w14:paraId="11A710BC" w14:textId="4AB89F30" w:rsidR="0075294C" w:rsidRPr="00422DC4" w:rsidRDefault="00EA4164" w:rsidP="00EA4164">
      <w:pPr>
        <w:ind w:left="720" w:hanging="360"/>
      </w:pPr>
      <w:r w:rsidRPr="00422DC4">
        <w:t>c.</w:t>
      </w:r>
      <w:r w:rsidRPr="00422DC4">
        <w:tab/>
      </w:r>
      <w:r w:rsidR="0075294C" w:rsidRPr="00422DC4">
        <w:t xml:space="preserve">Describe the procedures whereby </w:t>
      </w:r>
      <w:r w:rsidR="0002354A" w:rsidRPr="00422DC4">
        <w:t xml:space="preserve">students </w:t>
      </w:r>
      <w:r w:rsidR="0075294C" w:rsidRPr="00422DC4">
        <w:t xml:space="preserve">can formally request an alternative assignment through a medical school administrative mechanism either before or during </w:t>
      </w:r>
      <w:r w:rsidR="0002354A" w:rsidRPr="00422DC4">
        <w:t xml:space="preserve">their </w:t>
      </w:r>
      <w:r w:rsidR="0075294C" w:rsidRPr="00422DC4">
        <w:t>attendance at</w:t>
      </w:r>
      <w:r w:rsidR="001A38C1" w:rsidRPr="00422DC4">
        <w:t xml:space="preserve"> the site.</w:t>
      </w:r>
      <w:r w:rsidR="00BD640B" w:rsidRPr="00422DC4">
        <w:t xml:space="preserve"> </w:t>
      </w:r>
      <w:r w:rsidR="0075294C" w:rsidRPr="00422DC4">
        <w:t xml:space="preserve">Describe the criteria </w:t>
      </w:r>
      <w:r w:rsidR="00170430" w:rsidRPr="00422DC4">
        <w:t xml:space="preserve">that will be </w:t>
      </w:r>
      <w:r w:rsidR="0075294C" w:rsidRPr="00422DC4">
        <w:t xml:space="preserve">used to evaluate the request for the change and </w:t>
      </w:r>
      <w:r w:rsidR="00694359" w:rsidRPr="00422DC4">
        <w:t xml:space="preserve">identify </w:t>
      </w:r>
      <w:r w:rsidR="0075294C" w:rsidRPr="00422DC4">
        <w:t>the individual</w:t>
      </w:r>
      <w:r w:rsidR="009C5B73" w:rsidRPr="00422DC4">
        <w:t>(</w:t>
      </w:r>
      <w:r w:rsidR="0075294C" w:rsidRPr="00422DC4">
        <w:t>s</w:t>
      </w:r>
      <w:r w:rsidR="009C5B73" w:rsidRPr="00422DC4">
        <w:t>)</w:t>
      </w:r>
      <w:r w:rsidR="0075294C" w:rsidRPr="00422DC4">
        <w:t xml:space="preserve"> tasked with making the decision.</w:t>
      </w:r>
      <w:r w:rsidR="00762598" w:rsidRPr="00422DC4">
        <w:t xml:space="preserve"> </w:t>
      </w:r>
      <w:r w:rsidR="0075294C" w:rsidRPr="00422DC4">
        <w:t xml:space="preserve">Describe how medical students </w:t>
      </w:r>
      <w:r w:rsidR="00170430" w:rsidRPr="00422DC4">
        <w:t>will be</w:t>
      </w:r>
      <w:r w:rsidR="0075294C" w:rsidRPr="00422DC4">
        <w:t xml:space="preserve"> informed of the opportunity to request an alternat</w:t>
      </w:r>
      <w:r w:rsidR="001A38C1" w:rsidRPr="00422DC4">
        <w:t>iv</w:t>
      </w:r>
      <w:r w:rsidR="0075294C" w:rsidRPr="00422DC4">
        <w:t>e assignment</w:t>
      </w:r>
      <w:r w:rsidR="000E1A9A" w:rsidRPr="00422DC4">
        <w:t xml:space="preserve"> and </w:t>
      </w:r>
      <w:r w:rsidR="002D348E" w:rsidRPr="00422DC4">
        <w:t>about</w:t>
      </w:r>
      <w:r w:rsidR="000F758C" w:rsidRPr="00422DC4">
        <w:t xml:space="preserve"> </w:t>
      </w:r>
      <w:r w:rsidR="000E1A9A" w:rsidRPr="00422DC4">
        <w:t xml:space="preserve">the process for making </w:t>
      </w:r>
      <w:r w:rsidR="00F6036F" w:rsidRPr="00422DC4">
        <w:t>this</w:t>
      </w:r>
      <w:r w:rsidR="000E1A9A" w:rsidRPr="00422DC4">
        <w:t xml:space="preserve"> request</w:t>
      </w:r>
      <w:r w:rsidR="0075294C" w:rsidRPr="00422DC4">
        <w:t>.</w:t>
      </w:r>
      <w:bookmarkEnd w:id="438"/>
      <w:bookmarkEnd w:id="439"/>
    </w:p>
    <w:p w14:paraId="31F47160" w14:textId="77777777" w:rsidR="001D7DAE" w:rsidRPr="00422DC4" w:rsidRDefault="001D7DAE" w:rsidP="002F43F6"/>
    <w:p w14:paraId="44FDD165" w14:textId="77777777" w:rsidR="0075294C" w:rsidRPr="00422DC4" w:rsidRDefault="0075294C" w:rsidP="00172E62"/>
    <w:p w14:paraId="5856FC56" w14:textId="77777777" w:rsidR="00A4091C" w:rsidRPr="00422DC4" w:rsidRDefault="00A4091C" w:rsidP="00172E62">
      <w:pPr>
        <w:sectPr w:rsidR="00A4091C" w:rsidRPr="00422DC4" w:rsidSect="004D4006">
          <w:pgSz w:w="12240" w:h="15840"/>
          <w:pgMar w:top="1440" w:right="900" w:bottom="1152" w:left="900" w:header="720" w:footer="245" w:gutter="0"/>
          <w:cols w:space="720"/>
          <w:docGrid w:linePitch="360"/>
        </w:sectPr>
      </w:pPr>
    </w:p>
    <w:p w14:paraId="5FFD2336" w14:textId="63C8CEC4" w:rsidR="00F502AD" w:rsidRPr="00422DC4" w:rsidRDefault="00AC619C" w:rsidP="00314737">
      <w:pPr>
        <w:pStyle w:val="Heading1"/>
        <w:rPr>
          <w:rFonts w:cs="Times New Roman"/>
        </w:rPr>
      </w:pPr>
      <w:bookmarkStart w:id="440" w:name="_Toc448736845"/>
      <w:bookmarkStart w:id="441" w:name="_Toc385931694"/>
      <w:bookmarkStart w:id="442" w:name="_Toc385931792"/>
      <w:bookmarkStart w:id="443" w:name="_Toc385932247"/>
      <w:bookmarkStart w:id="444" w:name="_Toc198711362"/>
      <w:r w:rsidRPr="00422DC4">
        <w:rPr>
          <w:rFonts w:cs="Times New Roman"/>
        </w:rPr>
        <w:t xml:space="preserve">Standard 11: Medical Student Academic Support, Career Advising, </w:t>
      </w:r>
      <w:r w:rsidR="00871890" w:rsidRPr="00422DC4">
        <w:rPr>
          <w:rFonts w:cs="Times New Roman"/>
        </w:rPr>
        <w:t>a</w:t>
      </w:r>
      <w:r w:rsidRPr="00422DC4">
        <w:rPr>
          <w:rFonts w:cs="Times New Roman"/>
        </w:rPr>
        <w:t>nd Educational Records</w:t>
      </w:r>
      <w:bookmarkEnd w:id="440"/>
      <w:bookmarkEnd w:id="444"/>
    </w:p>
    <w:bookmarkEnd w:id="441"/>
    <w:bookmarkEnd w:id="442"/>
    <w:bookmarkEnd w:id="443"/>
    <w:p w14:paraId="3805A16E" w14:textId="4F9EDF0D" w:rsidR="009C5B73" w:rsidRPr="00422DC4" w:rsidRDefault="003B7715" w:rsidP="00172E62">
      <w:pPr>
        <w:rPr>
          <w:b/>
          <w:color w:val="004990"/>
        </w:rPr>
      </w:pPr>
      <w:r w:rsidRPr="00422DC4">
        <w:rPr>
          <w:b/>
          <w:color w:val="004990"/>
        </w:rPr>
        <w:t>A medical school provides effective academic support and career advising to all medical students to assist them in achieving their career goals and the school’s medical education program objectives. All medical students have the same rights and receive comparable services.</w:t>
      </w:r>
    </w:p>
    <w:p w14:paraId="1E8A267A" w14:textId="77777777" w:rsidR="007B3819" w:rsidRPr="00422DC4" w:rsidRDefault="007B3819" w:rsidP="00172E62"/>
    <w:p w14:paraId="34F2E1ED" w14:textId="64D1FF23" w:rsidR="007B3819" w:rsidRPr="00422DC4" w:rsidRDefault="007B3819" w:rsidP="00172E62">
      <w:pPr>
        <w:rPr>
          <w:i/>
        </w:rPr>
      </w:pPr>
      <w:r w:rsidRPr="00422DC4">
        <w:rPr>
          <w:i/>
        </w:rPr>
        <w:t>Note: Elements 11.3, 11.4, 11.5, and 11.6 are not included in the DCI for Provisional Accreditation.</w:t>
      </w:r>
    </w:p>
    <w:p w14:paraId="4D07C5B2" w14:textId="77777777" w:rsidR="007B3819" w:rsidRPr="00422DC4" w:rsidRDefault="007B3819"/>
    <w:p w14:paraId="5678B1BC" w14:textId="1ABF1857" w:rsidR="00914C72" w:rsidRPr="00422DC4" w:rsidRDefault="00AC619C" w:rsidP="00314737">
      <w:pPr>
        <w:pStyle w:val="Heading2"/>
        <w:rPr>
          <w:rFonts w:cs="Times New Roman"/>
        </w:rPr>
      </w:pPr>
      <w:r w:rsidRPr="00422DC4">
        <w:rPr>
          <w:rFonts w:cs="Times New Roman"/>
        </w:rPr>
        <w:br w:type="page"/>
      </w:r>
      <w:bookmarkStart w:id="445" w:name="_Toc385931695"/>
      <w:bookmarkStart w:id="446" w:name="_Toc385932248"/>
      <w:bookmarkStart w:id="447" w:name="_Toc448736846"/>
      <w:bookmarkStart w:id="448" w:name="_Toc198711363"/>
      <w:r w:rsidRPr="00422DC4">
        <w:rPr>
          <w:rFonts w:cs="Times New Roman"/>
        </w:rPr>
        <w:t>11.1 Academic Advising</w:t>
      </w:r>
      <w:bookmarkStart w:id="449" w:name="_Toc385931696"/>
      <w:bookmarkStart w:id="450" w:name="_Toc385932249"/>
      <w:bookmarkEnd w:id="445"/>
      <w:bookmarkEnd w:id="446"/>
      <w:bookmarkEnd w:id="447"/>
      <w:r w:rsidR="002532D5" w:rsidRPr="00422DC4">
        <w:rPr>
          <w:rFonts w:cs="Times New Roman"/>
        </w:rPr>
        <w:t xml:space="preserve"> and Academic Counseling</w:t>
      </w:r>
      <w:bookmarkEnd w:id="448"/>
    </w:p>
    <w:bookmarkEnd w:id="449"/>
    <w:bookmarkEnd w:id="450"/>
    <w:p w14:paraId="1AC6B57F" w14:textId="66534102" w:rsidR="00834668" w:rsidRPr="00422DC4" w:rsidRDefault="00834668" w:rsidP="00834668">
      <w:pPr>
        <w:rPr>
          <w:b/>
          <w:color w:val="004990"/>
        </w:rPr>
      </w:pPr>
      <w:r w:rsidRPr="00422DC4">
        <w:rPr>
          <w:b/>
          <w:color w:val="004990"/>
        </w:rPr>
        <w:t xml:space="preserve">A medical school has an effective system of academic advising in place for medical students that integrates the efforts of faculty members, course and clerkship directors, and student affairs staff with its counseling and tutorial services and </w:t>
      </w:r>
      <w:r w:rsidR="006C2CFB" w:rsidRPr="00422DC4">
        <w:rPr>
          <w:b/>
          <w:color w:val="004990"/>
        </w:rPr>
        <w:t>provides</w:t>
      </w:r>
      <w:r w:rsidRPr="00422DC4">
        <w:rPr>
          <w:b/>
          <w:color w:val="004990"/>
        </w:rPr>
        <w:t xml:space="preserve"> medical students academic counseling </w:t>
      </w:r>
      <w:r w:rsidR="006C2CFB" w:rsidRPr="00422DC4">
        <w:rPr>
          <w:b/>
          <w:color w:val="004990"/>
        </w:rPr>
        <w:t xml:space="preserve">only </w:t>
      </w:r>
      <w:r w:rsidRPr="00422DC4">
        <w:rPr>
          <w:b/>
          <w:color w:val="004990"/>
        </w:rPr>
        <w:t>from individuals who have no role in making assessment or promotion decisions about them.</w:t>
      </w:r>
    </w:p>
    <w:p w14:paraId="502A1F73" w14:textId="1CDFC825" w:rsidR="00914C72" w:rsidRPr="00422DC4" w:rsidRDefault="00914C72" w:rsidP="00172E62"/>
    <w:p w14:paraId="500E05C9" w14:textId="77777777" w:rsidR="003B7715" w:rsidRPr="00422DC4" w:rsidRDefault="003B7715" w:rsidP="00172E62"/>
    <w:p w14:paraId="7B056739" w14:textId="2E1F5255" w:rsidR="008E324E" w:rsidRPr="00422DC4" w:rsidRDefault="00AC619C" w:rsidP="001547C6">
      <w:pPr>
        <w:pStyle w:val="Heading3"/>
      </w:pPr>
      <w:r w:rsidRPr="00422DC4">
        <w:t>Supporting Data</w:t>
      </w:r>
    </w:p>
    <w:p w14:paraId="7AB15E47" w14:textId="2B84DB4F" w:rsidR="00321873" w:rsidRPr="00422DC4" w:rsidRDefault="00321873" w:rsidP="00321873"/>
    <w:tbl>
      <w:tblPr>
        <w:tblStyle w:val="table1"/>
        <w:tblW w:w="5000" w:type="pct"/>
        <w:tblLook w:val="04A0" w:firstRow="1" w:lastRow="0" w:firstColumn="1" w:lastColumn="0" w:noHBand="0" w:noVBand="1"/>
      </w:tblPr>
      <w:tblGrid>
        <w:gridCol w:w="7626"/>
        <w:gridCol w:w="2804"/>
      </w:tblGrid>
      <w:tr w:rsidR="00BD7056" w:rsidRPr="00422DC4" w14:paraId="0F72CA99" w14:textId="77777777" w:rsidTr="009F39E2">
        <w:trPr>
          <w:trHeight w:val="242"/>
        </w:trPr>
        <w:tc>
          <w:tcPr>
            <w:tcW w:w="5000" w:type="pct"/>
            <w:gridSpan w:val="2"/>
          </w:tcPr>
          <w:p w14:paraId="08E68B18" w14:textId="4270B957" w:rsidR="00BD7056" w:rsidRPr="00422DC4" w:rsidRDefault="00BD7056" w:rsidP="00315823">
            <w:pPr>
              <w:rPr>
                <w:b/>
                <w:szCs w:val="20"/>
              </w:rPr>
            </w:pPr>
            <w:r w:rsidRPr="00422DC4">
              <w:rPr>
                <w:b/>
                <w:szCs w:val="20"/>
              </w:rPr>
              <w:t>Table 11.</w:t>
            </w:r>
            <w:r w:rsidR="006955EA" w:rsidRPr="00422DC4">
              <w:rPr>
                <w:b/>
                <w:szCs w:val="20"/>
              </w:rPr>
              <w:t>1</w:t>
            </w:r>
            <w:r w:rsidRPr="00422DC4">
              <w:rPr>
                <w:b/>
                <w:szCs w:val="20"/>
              </w:rPr>
              <w:t>-1 | Attrition/Academic Difficulty</w:t>
            </w:r>
          </w:p>
        </w:tc>
      </w:tr>
      <w:tr w:rsidR="00BD7056" w:rsidRPr="00422DC4" w14:paraId="5914B201" w14:textId="77777777" w:rsidTr="009F39E2">
        <w:trPr>
          <w:trHeight w:val="242"/>
        </w:trPr>
        <w:tc>
          <w:tcPr>
            <w:tcW w:w="5000" w:type="pct"/>
            <w:gridSpan w:val="2"/>
            <w:shd w:val="clear" w:color="auto" w:fill="FFFFFF" w:themeFill="background1"/>
          </w:tcPr>
          <w:p w14:paraId="41D30FDF" w14:textId="46855B24" w:rsidR="00BD7056" w:rsidRPr="00422DC4" w:rsidRDefault="00BD7056" w:rsidP="00315823">
            <w:pPr>
              <w:rPr>
                <w:szCs w:val="20"/>
              </w:rPr>
            </w:pPr>
            <w:r w:rsidRPr="00422DC4">
              <w:rPr>
                <w:szCs w:val="20"/>
              </w:rPr>
              <w:t xml:space="preserve">Complete the following table with data for the </w:t>
            </w:r>
            <w:r w:rsidR="00E17F8B">
              <w:rPr>
                <w:szCs w:val="20"/>
              </w:rPr>
              <w:t xml:space="preserve">2025 </w:t>
            </w:r>
            <w:r w:rsidRPr="00422DC4">
              <w:rPr>
                <w:szCs w:val="20"/>
              </w:rPr>
              <w:t xml:space="preserve">entering class. </w:t>
            </w:r>
            <w:r w:rsidRPr="00422DC4">
              <w:rPr>
                <w:i/>
                <w:szCs w:val="20"/>
              </w:rPr>
              <w:t>Count each student only once.</w:t>
            </w:r>
          </w:p>
        </w:tc>
      </w:tr>
      <w:tr w:rsidR="00BD7056" w:rsidRPr="00422DC4" w14:paraId="02A4B30C" w14:textId="77777777" w:rsidTr="009F39E2">
        <w:tc>
          <w:tcPr>
            <w:tcW w:w="3656" w:type="pct"/>
          </w:tcPr>
          <w:p w14:paraId="09FDC1F5" w14:textId="77777777" w:rsidR="00BD7056" w:rsidRPr="00422DC4" w:rsidRDefault="00BD7056" w:rsidP="00315823">
            <w:pPr>
              <w:rPr>
                <w:b/>
                <w:szCs w:val="20"/>
              </w:rPr>
            </w:pPr>
            <w:r w:rsidRPr="00422DC4">
              <w:rPr>
                <w:szCs w:val="20"/>
              </w:rPr>
              <w:t>Number of medical students who:</w:t>
            </w:r>
          </w:p>
        </w:tc>
        <w:tc>
          <w:tcPr>
            <w:tcW w:w="1344" w:type="pct"/>
          </w:tcPr>
          <w:p w14:paraId="67069590" w14:textId="77777777" w:rsidR="00BD7056" w:rsidRPr="00422DC4" w:rsidRDefault="00BD7056" w:rsidP="00315823">
            <w:pPr>
              <w:rPr>
                <w:szCs w:val="20"/>
              </w:rPr>
            </w:pPr>
            <w:r w:rsidRPr="00422DC4">
              <w:rPr>
                <w:szCs w:val="20"/>
              </w:rPr>
              <w:t>First Academic Year</w:t>
            </w:r>
          </w:p>
        </w:tc>
      </w:tr>
      <w:tr w:rsidR="00BD7056" w:rsidRPr="00422DC4" w14:paraId="7029A77A" w14:textId="77777777" w:rsidTr="009F39E2">
        <w:tc>
          <w:tcPr>
            <w:tcW w:w="3656" w:type="pct"/>
          </w:tcPr>
          <w:p w14:paraId="03757EE6" w14:textId="77777777" w:rsidR="00BD7056" w:rsidRPr="00422DC4" w:rsidRDefault="00BD7056" w:rsidP="00315823">
            <w:pPr>
              <w:rPr>
                <w:szCs w:val="20"/>
              </w:rPr>
            </w:pPr>
            <w:r w:rsidRPr="00422DC4">
              <w:rPr>
                <w:szCs w:val="20"/>
              </w:rPr>
              <w:t xml:space="preserve"> Withdrew or were dismissed</w:t>
            </w:r>
          </w:p>
        </w:tc>
        <w:tc>
          <w:tcPr>
            <w:tcW w:w="1344" w:type="pct"/>
          </w:tcPr>
          <w:p w14:paraId="4D91DF20" w14:textId="77777777" w:rsidR="00BD7056" w:rsidRPr="00422DC4" w:rsidRDefault="00BD7056" w:rsidP="00315823">
            <w:pPr>
              <w:rPr>
                <w:szCs w:val="20"/>
              </w:rPr>
            </w:pPr>
          </w:p>
        </w:tc>
      </w:tr>
      <w:tr w:rsidR="00BD7056" w:rsidRPr="00422DC4" w14:paraId="5C0E596C" w14:textId="77777777" w:rsidTr="009F39E2">
        <w:tc>
          <w:tcPr>
            <w:tcW w:w="3656" w:type="pct"/>
          </w:tcPr>
          <w:p w14:paraId="090AF493" w14:textId="77777777" w:rsidR="00BD7056" w:rsidRPr="00422DC4" w:rsidRDefault="00BD7056" w:rsidP="00315823">
            <w:pPr>
              <w:rPr>
                <w:szCs w:val="20"/>
              </w:rPr>
            </w:pPr>
            <w:r w:rsidRPr="00422DC4">
              <w:rPr>
                <w:szCs w:val="20"/>
              </w:rPr>
              <w:t xml:space="preserve"> Transferred to another medical school</w:t>
            </w:r>
          </w:p>
        </w:tc>
        <w:tc>
          <w:tcPr>
            <w:tcW w:w="1344" w:type="pct"/>
          </w:tcPr>
          <w:p w14:paraId="04556B9F" w14:textId="77777777" w:rsidR="00BD7056" w:rsidRPr="00422DC4" w:rsidRDefault="00BD7056" w:rsidP="00315823">
            <w:pPr>
              <w:rPr>
                <w:szCs w:val="20"/>
              </w:rPr>
            </w:pPr>
          </w:p>
        </w:tc>
      </w:tr>
      <w:tr w:rsidR="00BD7056" w:rsidRPr="00422DC4" w14:paraId="4EA2501E" w14:textId="77777777" w:rsidTr="009F39E2">
        <w:tc>
          <w:tcPr>
            <w:tcW w:w="3656" w:type="pct"/>
          </w:tcPr>
          <w:p w14:paraId="2D8979F3" w14:textId="77777777" w:rsidR="00BD7056" w:rsidRPr="00422DC4" w:rsidRDefault="00BD7056" w:rsidP="00315823">
            <w:pPr>
              <w:rPr>
                <w:szCs w:val="20"/>
              </w:rPr>
            </w:pPr>
            <w:r w:rsidRPr="00422DC4">
              <w:rPr>
                <w:szCs w:val="20"/>
              </w:rPr>
              <w:t xml:space="preserve"> Were required to repeat the year</w:t>
            </w:r>
          </w:p>
        </w:tc>
        <w:tc>
          <w:tcPr>
            <w:tcW w:w="1344" w:type="pct"/>
          </w:tcPr>
          <w:p w14:paraId="0E182078" w14:textId="77777777" w:rsidR="00BD7056" w:rsidRPr="00422DC4" w:rsidRDefault="00BD7056" w:rsidP="00315823">
            <w:pPr>
              <w:rPr>
                <w:szCs w:val="20"/>
              </w:rPr>
            </w:pPr>
          </w:p>
        </w:tc>
      </w:tr>
      <w:tr w:rsidR="00BD7056" w:rsidRPr="00422DC4" w14:paraId="5F2139CA" w14:textId="77777777" w:rsidTr="009F39E2">
        <w:tc>
          <w:tcPr>
            <w:tcW w:w="3656" w:type="pct"/>
          </w:tcPr>
          <w:p w14:paraId="43E87567" w14:textId="77777777" w:rsidR="00BD7056" w:rsidRPr="00422DC4" w:rsidRDefault="00BD7056" w:rsidP="00315823">
            <w:pPr>
              <w:rPr>
                <w:szCs w:val="20"/>
              </w:rPr>
            </w:pPr>
            <w:r w:rsidRPr="00422DC4">
              <w:rPr>
                <w:szCs w:val="20"/>
              </w:rPr>
              <w:t xml:space="preserve"> Moved to a decelerated curriculum</w:t>
            </w:r>
          </w:p>
        </w:tc>
        <w:tc>
          <w:tcPr>
            <w:tcW w:w="1344" w:type="pct"/>
          </w:tcPr>
          <w:p w14:paraId="47ECB67A" w14:textId="77777777" w:rsidR="00BD7056" w:rsidRPr="00422DC4" w:rsidRDefault="00BD7056" w:rsidP="00315823">
            <w:pPr>
              <w:rPr>
                <w:szCs w:val="20"/>
              </w:rPr>
            </w:pPr>
          </w:p>
        </w:tc>
      </w:tr>
      <w:tr w:rsidR="00BD7056" w:rsidRPr="00422DC4" w14:paraId="6167E32A" w14:textId="77777777" w:rsidTr="009F39E2">
        <w:tc>
          <w:tcPr>
            <w:tcW w:w="3656" w:type="pct"/>
          </w:tcPr>
          <w:p w14:paraId="18B2E190" w14:textId="77777777" w:rsidR="00BD7056" w:rsidRPr="00422DC4" w:rsidRDefault="00BD7056" w:rsidP="00315823">
            <w:pPr>
              <w:rPr>
                <w:szCs w:val="20"/>
              </w:rPr>
            </w:pPr>
            <w:r w:rsidRPr="00422DC4">
              <w:rPr>
                <w:szCs w:val="20"/>
              </w:rPr>
              <w:t xml:space="preserve"> Took a leave of absence as a result of academic problems</w:t>
            </w:r>
          </w:p>
        </w:tc>
        <w:tc>
          <w:tcPr>
            <w:tcW w:w="1344" w:type="pct"/>
          </w:tcPr>
          <w:p w14:paraId="2184095C" w14:textId="77777777" w:rsidR="00BD7056" w:rsidRPr="00422DC4" w:rsidRDefault="00BD7056" w:rsidP="00315823">
            <w:pPr>
              <w:rPr>
                <w:szCs w:val="20"/>
              </w:rPr>
            </w:pPr>
          </w:p>
        </w:tc>
      </w:tr>
      <w:tr w:rsidR="00BD7056" w:rsidRPr="00422DC4" w14:paraId="1D9CCF1F" w14:textId="77777777" w:rsidTr="009F39E2">
        <w:tc>
          <w:tcPr>
            <w:tcW w:w="3656" w:type="pct"/>
          </w:tcPr>
          <w:p w14:paraId="6982ACCE" w14:textId="77777777" w:rsidR="00BD7056" w:rsidRPr="00422DC4" w:rsidRDefault="00BD7056" w:rsidP="00315823">
            <w:pPr>
              <w:rPr>
                <w:szCs w:val="20"/>
              </w:rPr>
            </w:pPr>
            <w:r w:rsidRPr="00422DC4">
              <w:rPr>
                <w:szCs w:val="20"/>
              </w:rPr>
              <w:t xml:space="preserve"> Took a leave of absence for academic enrichment (including research or a joint degree program)</w:t>
            </w:r>
          </w:p>
        </w:tc>
        <w:tc>
          <w:tcPr>
            <w:tcW w:w="1344" w:type="pct"/>
          </w:tcPr>
          <w:p w14:paraId="552C3FEA" w14:textId="77777777" w:rsidR="00BD7056" w:rsidRPr="00422DC4" w:rsidRDefault="00BD7056" w:rsidP="00315823">
            <w:pPr>
              <w:rPr>
                <w:szCs w:val="20"/>
              </w:rPr>
            </w:pPr>
          </w:p>
        </w:tc>
      </w:tr>
      <w:tr w:rsidR="00BD7056" w:rsidRPr="00422DC4" w14:paraId="78FB1C48" w14:textId="77777777" w:rsidTr="009F39E2">
        <w:tc>
          <w:tcPr>
            <w:tcW w:w="3656" w:type="pct"/>
          </w:tcPr>
          <w:p w14:paraId="23C2AD4F" w14:textId="77777777" w:rsidR="00BD7056" w:rsidRPr="00422DC4" w:rsidRDefault="00BD7056" w:rsidP="00315823">
            <w:pPr>
              <w:rPr>
                <w:szCs w:val="20"/>
              </w:rPr>
            </w:pPr>
            <w:r w:rsidRPr="00422DC4">
              <w:rPr>
                <w:szCs w:val="20"/>
              </w:rPr>
              <w:t xml:space="preserve"> Took a leave of absence for personal reasons</w:t>
            </w:r>
          </w:p>
        </w:tc>
        <w:tc>
          <w:tcPr>
            <w:tcW w:w="1344" w:type="pct"/>
          </w:tcPr>
          <w:p w14:paraId="7E7F6964" w14:textId="77777777" w:rsidR="00BD7056" w:rsidRPr="00422DC4" w:rsidRDefault="00BD7056" w:rsidP="00315823">
            <w:pPr>
              <w:rPr>
                <w:szCs w:val="20"/>
              </w:rPr>
            </w:pPr>
          </w:p>
        </w:tc>
      </w:tr>
    </w:tbl>
    <w:p w14:paraId="22DE1EA6" w14:textId="3E4A7B94" w:rsidR="00BD7056" w:rsidRPr="00422DC4" w:rsidRDefault="00BD7056" w:rsidP="00321873"/>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106EC4" w:rsidRPr="00422DC4" w14:paraId="11BE5FB1" w14:textId="77777777" w:rsidTr="00DB7F29">
        <w:tc>
          <w:tcPr>
            <w:tcW w:w="550" w:type="pct"/>
            <w:gridSpan w:val="9"/>
          </w:tcPr>
          <w:p w14:paraId="0104019C" w14:textId="5B136614"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11.1-</w:t>
            </w:r>
            <w:r w:rsidR="00824137" w:rsidRPr="00422DC4">
              <w:rPr>
                <w:rFonts w:ascii="Times New Roman" w:hAnsi="Times New Roman"/>
                <w:b/>
                <w:sz w:val="22"/>
                <w:szCs w:val="22"/>
              </w:rPr>
              <w:t>2</w:t>
            </w:r>
            <w:r w:rsidRPr="00422DC4">
              <w:rPr>
                <w:rFonts w:ascii="Times New Roman" w:hAnsi="Times New Roman"/>
                <w:b/>
                <w:sz w:val="22"/>
                <w:szCs w:val="22"/>
              </w:rPr>
              <w:t xml:space="preserve"> | Academic</w:t>
            </w:r>
            <w:r w:rsidR="00A65FD1" w:rsidRPr="00422DC4">
              <w:rPr>
                <w:rFonts w:ascii="Times New Roman" w:hAnsi="Times New Roman"/>
                <w:b/>
                <w:sz w:val="22"/>
                <w:szCs w:val="22"/>
              </w:rPr>
              <w:t xml:space="preserve"> </w:t>
            </w:r>
            <w:r w:rsidR="000B1C18">
              <w:rPr>
                <w:rFonts w:ascii="Times New Roman" w:hAnsi="Times New Roman"/>
                <w:b/>
                <w:sz w:val="22"/>
                <w:szCs w:val="22"/>
              </w:rPr>
              <w:t>a</w:t>
            </w:r>
            <w:r w:rsidR="005E1F59" w:rsidRPr="00422DC4">
              <w:rPr>
                <w:rFonts w:ascii="Times New Roman" w:hAnsi="Times New Roman"/>
                <w:b/>
                <w:sz w:val="22"/>
                <w:szCs w:val="22"/>
              </w:rPr>
              <w:t>dvising</w:t>
            </w:r>
            <w:r w:rsidR="00E75B21" w:rsidRPr="00422DC4">
              <w:rPr>
                <w:rFonts w:ascii="Times New Roman" w:hAnsi="Times New Roman"/>
                <w:b/>
                <w:sz w:val="22"/>
                <w:szCs w:val="22"/>
              </w:rPr>
              <w:t xml:space="preserve"> is </w:t>
            </w:r>
            <w:r w:rsidR="000B1C18">
              <w:rPr>
                <w:rFonts w:ascii="Times New Roman" w:hAnsi="Times New Roman"/>
                <w:b/>
                <w:sz w:val="22"/>
                <w:szCs w:val="22"/>
              </w:rPr>
              <w:t>a</w:t>
            </w:r>
            <w:r w:rsidR="00E75B21" w:rsidRPr="00422DC4">
              <w:rPr>
                <w:rFonts w:ascii="Times New Roman" w:hAnsi="Times New Roman"/>
                <w:b/>
                <w:sz w:val="22"/>
                <w:szCs w:val="22"/>
              </w:rPr>
              <w:t xml:space="preserve">vailable to </w:t>
            </w:r>
            <w:r w:rsidR="000B1C18">
              <w:rPr>
                <w:rFonts w:ascii="Times New Roman" w:hAnsi="Times New Roman"/>
                <w:b/>
                <w:sz w:val="22"/>
                <w:szCs w:val="22"/>
              </w:rPr>
              <w:t>m</w:t>
            </w:r>
            <w:r w:rsidR="00E75B21" w:rsidRPr="00422DC4">
              <w:rPr>
                <w:rFonts w:ascii="Times New Roman" w:hAnsi="Times New Roman"/>
                <w:b/>
                <w:sz w:val="22"/>
                <w:szCs w:val="22"/>
              </w:rPr>
              <w:t xml:space="preserve">e </w:t>
            </w:r>
            <w:r w:rsidR="000B1C18">
              <w:rPr>
                <w:rFonts w:ascii="Times New Roman" w:hAnsi="Times New Roman"/>
                <w:b/>
                <w:sz w:val="22"/>
                <w:szCs w:val="22"/>
              </w:rPr>
              <w:t>d</w:t>
            </w:r>
            <w:r w:rsidR="00E75B21" w:rsidRPr="00422DC4">
              <w:rPr>
                <w:rFonts w:ascii="Times New Roman" w:hAnsi="Times New Roman"/>
                <w:b/>
                <w:sz w:val="22"/>
                <w:szCs w:val="22"/>
              </w:rPr>
              <w:t xml:space="preserve">uring </w:t>
            </w:r>
            <w:r w:rsidR="000B1C18">
              <w:rPr>
                <w:rFonts w:ascii="Times New Roman" w:hAnsi="Times New Roman"/>
                <w:b/>
                <w:sz w:val="22"/>
                <w:szCs w:val="22"/>
              </w:rPr>
              <w:t>a</w:t>
            </w:r>
            <w:r w:rsidR="00E75B21" w:rsidRPr="00422DC4">
              <w:rPr>
                <w:rFonts w:ascii="Times New Roman" w:hAnsi="Times New Roman"/>
                <w:b/>
                <w:sz w:val="22"/>
                <w:szCs w:val="22"/>
              </w:rPr>
              <w:t xml:space="preserve">ll </w:t>
            </w:r>
            <w:r w:rsidR="000B1C18">
              <w:rPr>
                <w:rFonts w:ascii="Times New Roman" w:hAnsi="Times New Roman"/>
                <w:b/>
                <w:sz w:val="22"/>
                <w:szCs w:val="22"/>
              </w:rPr>
              <w:t>y</w:t>
            </w:r>
            <w:r w:rsidR="00E75B21" w:rsidRPr="00422DC4">
              <w:rPr>
                <w:rFonts w:ascii="Times New Roman" w:hAnsi="Times New Roman"/>
                <w:b/>
                <w:sz w:val="22"/>
                <w:szCs w:val="22"/>
              </w:rPr>
              <w:t xml:space="preserve">ears of the </w:t>
            </w:r>
            <w:r w:rsidR="000B1C18">
              <w:rPr>
                <w:rFonts w:ascii="Times New Roman" w:hAnsi="Times New Roman"/>
                <w:b/>
                <w:sz w:val="22"/>
                <w:szCs w:val="22"/>
              </w:rPr>
              <w:t>m</w:t>
            </w:r>
            <w:r w:rsidR="00E75B21" w:rsidRPr="00422DC4">
              <w:rPr>
                <w:rFonts w:ascii="Times New Roman" w:hAnsi="Times New Roman"/>
                <w:b/>
                <w:sz w:val="22"/>
                <w:szCs w:val="22"/>
              </w:rPr>
              <w:t xml:space="preserve">edical </w:t>
            </w:r>
            <w:r w:rsidR="000B1C18">
              <w:rPr>
                <w:rFonts w:ascii="Times New Roman" w:hAnsi="Times New Roman"/>
                <w:b/>
                <w:sz w:val="22"/>
                <w:szCs w:val="22"/>
              </w:rPr>
              <w:t>e</w:t>
            </w:r>
            <w:r w:rsidR="00E75B21" w:rsidRPr="00422DC4">
              <w:rPr>
                <w:rFonts w:ascii="Times New Roman" w:hAnsi="Times New Roman"/>
                <w:b/>
                <w:sz w:val="22"/>
                <w:szCs w:val="22"/>
              </w:rPr>
              <w:t xml:space="preserve">ducation </w:t>
            </w:r>
            <w:r w:rsidR="000B1C18">
              <w:rPr>
                <w:rFonts w:ascii="Times New Roman" w:hAnsi="Times New Roman"/>
                <w:b/>
                <w:sz w:val="22"/>
                <w:szCs w:val="22"/>
              </w:rPr>
              <w:t>p</w:t>
            </w:r>
            <w:r w:rsidR="00E75B21" w:rsidRPr="00422DC4">
              <w:rPr>
                <w:rFonts w:ascii="Times New Roman" w:hAnsi="Times New Roman"/>
                <w:b/>
                <w:sz w:val="22"/>
                <w:szCs w:val="22"/>
              </w:rPr>
              <w:t>rogram.</w:t>
            </w:r>
          </w:p>
        </w:tc>
      </w:tr>
      <w:tr w:rsidR="00106EC4" w:rsidRPr="00422DC4" w14:paraId="29281CB0" w14:textId="77777777" w:rsidTr="00DB7F29">
        <w:tc>
          <w:tcPr>
            <w:tcW w:w="550" w:type="pct"/>
            <w:gridSpan w:val="9"/>
          </w:tcPr>
          <w:p w14:paraId="4F69CE9C" w14:textId="6CD5E40F"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075FD" w:rsidRPr="00422DC4">
              <w:rPr>
                <w:rFonts w:ascii="Times New Roman" w:hAnsi="Times New Roman"/>
                <w:sz w:val="22"/>
                <w:szCs w:val="22"/>
              </w:rPr>
              <w:t xml:space="preserve"> </w:t>
            </w:r>
            <w:r w:rsidR="00E075FD"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1D7F8C">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1D7F8C">
              <w:rPr>
                <w:rFonts w:ascii="Times New Roman" w:hAnsi="Times New Roman"/>
                <w:i/>
                <w:iCs/>
                <w:sz w:val="22"/>
                <w:szCs w:val="22"/>
              </w:rPr>
              <w:t>agree</w:t>
            </w:r>
            <w:r w:rsidR="006E24DE" w:rsidRPr="00422DC4">
              <w:rPr>
                <w:rFonts w:ascii="Times New Roman" w:hAnsi="Times New Roman"/>
                <w:sz w:val="22"/>
                <w:szCs w:val="22"/>
              </w:rPr>
              <w:t>.</w:t>
            </w:r>
            <w:r w:rsidR="005E1F59" w:rsidRPr="00422DC4">
              <w:rPr>
                <w:rFonts w:ascii="Times New Roman" w:hAnsi="Times New Roman"/>
                <w:sz w:val="22"/>
                <w:szCs w:val="22"/>
              </w:rPr>
              <w:t xml:space="preserve"> If the medical s</w:t>
            </w:r>
            <w:r w:rsidRPr="00422DC4">
              <w:rPr>
                <w:rFonts w:ascii="Times New Roman" w:hAnsi="Times New Roman"/>
                <w:sz w:val="22"/>
                <w:szCs w:val="22"/>
              </w:rPr>
              <w:t>chool has one or more regional campuses, provide the data by campus (as available).</w:t>
            </w:r>
          </w:p>
        </w:tc>
      </w:tr>
      <w:tr w:rsidR="00E075FD" w:rsidRPr="00422DC4" w14:paraId="1CD92139" w14:textId="77777777" w:rsidTr="00DB7F29">
        <w:tc>
          <w:tcPr>
            <w:tcW w:w="550" w:type="pct"/>
            <w:vMerge w:val="restart"/>
          </w:tcPr>
          <w:p w14:paraId="02E15E36" w14:textId="77777777" w:rsidR="00E075FD" w:rsidRPr="00422DC4" w:rsidRDefault="00E075FD" w:rsidP="00E075FD">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1AE80208" w14:textId="0AF25A9D"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0304CABD"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51A29A2A" w14:textId="57EB553E" w:rsidR="00E075FD" w:rsidRPr="00422DC4" w:rsidRDefault="00E075FD"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4720BC4E" w14:textId="490E4428"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54A8F731" w14:textId="2ED1E2EE" w:rsidR="00E075FD" w:rsidRPr="00422DC4" w:rsidRDefault="006E24DE" w:rsidP="005E1F59">
            <w:pPr>
              <w:pStyle w:val="Default"/>
              <w:jc w:val="center"/>
              <w:rPr>
                <w:rFonts w:ascii="Times New Roman" w:hAnsi="Times New Roman"/>
                <w:sz w:val="22"/>
                <w:szCs w:val="22"/>
              </w:rPr>
            </w:pPr>
            <w:r w:rsidRPr="00422DC4">
              <w:rPr>
                <w:rFonts w:ascii="Times New Roman" w:hAnsi="Times New Roman"/>
                <w:sz w:val="22"/>
                <w:szCs w:val="22"/>
              </w:rPr>
              <w:t>Disagree</w:t>
            </w:r>
            <w:r w:rsidR="005E1F59" w:rsidRPr="00422DC4">
              <w:rPr>
                <w:rFonts w:ascii="Times New Roman" w:hAnsi="Times New Roman"/>
                <w:sz w:val="22"/>
                <w:szCs w:val="22"/>
              </w:rPr>
              <w:t xml:space="preserve"> </w:t>
            </w:r>
            <w:r w:rsidR="00E075FD" w:rsidRPr="00422DC4">
              <w:rPr>
                <w:rFonts w:ascii="Times New Roman" w:hAnsi="Times New Roman"/>
                <w:sz w:val="22"/>
                <w:szCs w:val="22"/>
              </w:rPr>
              <w:t>Responses</w:t>
            </w:r>
          </w:p>
        </w:tc>
        <w:tc>
          <w:tcPr>
            <w:tcW w:w="550" w:type="pct"/>
            <w:gridSpan w:val="2"/>
          </w:tcPr>
          <w:p w14:paraId="34F1C98F"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3D08FCDB" w14:textId="75C0622E" w:rsidR="00E075FD" w:rsidRPr="00422DC4" w:rsidRDefault="006E24DE" w:rsidP="005E1F59">
            <w:pPr>
              <w:pStyle w:val="Default"/>
              <w:jc w:val="center"/>
              <w:rPr>
                <w:rFonts w:ascii="Times New Roman" w:hAnsi="Times New Roman"/>
                <w:sz w:val="22"/>
                <w:szCs w:val="22"/>
              </w:rPr>
            </w:pPr>
            <w:r w:rsidRPr="00422DC4">
              <w:rPr>
                <w:rFonts w:ascii="Times New Roman" w:hAnsi="Times New Roman"/>
                <w:sz w:val="22"/>
                <w:szCs w:val="22"/>
              </w:rPr>
              <w:t>Agree</w:t>
            </w:r>
            <w:r w:rsidR="00E075FD" w:rsidRPr="00422DC4">
              <w:rPr>
                <w:rFonts w:ascii="Times New Roman" w:hAnsi="Times New Roman"/>
                <w:sz w:val="22"/>
                <w:szCs w:val="22"/>
              </w:rPr>
              <w:t xml:space="preserve"> Responses</w:t>
            </w:r>
          </w:p>
        </w:tc>
      </w:tr>
      <w:tr w:rsidR="00106EC4" w:rsidRPr="00422DC4" w14:paraId="5FCE3C0E" w14:textId="77777777" w:rsidTr="00DB7F29">
        <w:tc>
          <w:tcPr>
            <w:tcW w:w="550" w:type="pct"/>
            <w:vMerge/>
          </w:tcPr>
          <w:p w14:paraId="50DC3C02" w14:textId="77777777" w:rsidR="00106EC4" w:rsidRPr="00422DC4" w:rsidRDefault="00106EC4" w:rsidP="00B568CC">
            <w:pPr>
              <w:pStyle w:val="Default"/>
              <w:rPr>
                <w:rFonts w:ascii="Times New Roman" w:hAnsi="Times New Roman"/>
                <w:sz w:val="22"/>
                <w:szCs w:val="22"/>
              </w:rPr>
            </w:pPr>
          </w:p>
        </w:tc>
        <w:tc>
          <w:tcPr>
            <w:tcW w:w="550" w:type="pct"/>
          </w:tcPr>
          <w:p w14:paraId="2BF6EA53"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A884493"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18BB8DC0"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E39CA20"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3A0C237D"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7EBA419B"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4A73D749"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5916EEA6"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4868284E" w14:textId="77777777" w:rsidTr="00DB7F29">
        <w:tc>
          <w:tcPr>
            <w:tcW w:w="550" w:type="pct"/>
          </w:tcPr>
          <w:p w14:paraId="05E2D88E"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6A9A6F8A" w14:textId="77777777" w:rsidR="00106EC4" w:rsidRPr="00422DC4" w:rsidRDefault="00106EC4" w:rsidP="00E075FD">
            <w:pPr>
              <w:pStyle w:val="Default"/>
              <w:jc w:val="center"/>
              <w:rPr>
                <w:rFonts w:ascii="Times New Roman" w:hAnsi="Times New Roman"/>
                <w:sz w:val="22"/>
                <w:szCs w:val="22"/>
              </w:rPr>
            </w:pPr>
          </w:p>
        </w:tc>
        <w:tc>
          <w:tcPr>
            <w:tcW w:w="550" w:type="pct"/>
          </w:tcPr>
          <w:p w14:paraId="41B5E490" w14:textId="77777777" w:rsidR="00106EC4" w:rsidRPr="00422DC4" w:rsidRDefault="00106EC4" w:rsidP="00E075FD">
            <w:pPr>
              <w:pStyle w:val="Default"/>
              <w:jc w:val="center"/>
              <w:rPr>
                <w:rFonts w:ascii="Times New Roman" w:hAnsi="Times New Roman"/>
                <w:sz w:val="22"/>
                <w:szCs w:val="22"/>
              </w:rPr>
            </w:pPr>
          </w:p>
        </w:tc>
        <w:tc>
          <w:tcPr>
            <w:tcW w:w="550" w:type="pct"/>
          </w:tcPr>
          <w:p w14:paraId="7A0E4392" w14:textId="77777777" w:rsidR="00106EC4" w:rsidRPr="00422DC4" w:rsidRDefault="00106EC4" w:rsidP="00E075FD">
            <w:pPr>
              <w:pStyle w:val="Default"/>
              <w:jc w:val="center"/>
              <w:rPr>
                <w:rFonts w:ascii="Times New Roman" w:hAnsi="Times New Roman"/>
                <w:sz w:val="22"/>
                <w:szCs w:val="22"/>
              </w:rPr>
            </w:pPr>
          </w:p>
        </w:tc>
        <w:tc>
          <w:tcPr>
            <w:tcW w:w="550" w:type="pct"/>
          </w:tcPr>
          <w:p w14:paraId="10434163" w14:textId="77777777" w:rsidR="00106EC4" w:rsidRPr="00422DC4" w:rsidRDefault="00106EC4" w:rsidP="00E075FD">
            <w:pPr>
              <w:pStyle w:val="Default"/>
              <w:jc w:val="center"/>
              <w:rPr>
                <w:rFonts w:ascii="Times New Roman" w:hAnsi="Times New Roman"/>
                <w:sz w:val="22"/>
                <w:szCs w:val="22"/>
              </w:rPr>
            </w:pPr>
          </w:p>
        </w:tc>
        <w:tc>
          <w:tcPr>
            <w:tcW w:w="550" w:type="pct"/>
          </w:tcPr>
          <w:p w14:paraId="7F30247D" w14:textId="77777777" w:rsidR="00106EC4" w:rsidRPr="00422DC4" w:rsidRDefault="00106EC4" w:rsidP="00E075FD">
            <w:pPr>
              <w:pStyle w:val="Default"/>
              <w:jc w:val="center"/>
              <w:rPr>
                <w:rFonts w:ascii="Times New Roman" w:hAnsi="Times New Roman"/>
                <w:sz w:val="22"/>
                <w:szCs w:val="22"/>
              </w:rPr>
            </w:pPr>
          </w:p>
        </w:tc>
        <w:tc>
          <w:tcPr>
            <w:tcW w:w="550" w:type="pct"/>
          </w:tcPr>
          <w:p w14:paraId="74F4D215" w14:textId="77777777" w:rsidR="00106EC4" w:rsidRPr="00422DC4" w:rsidRDefault="00106EC4" w:rsidP="00E075FD">
            <w:pPr>
              <w:pStyle w:val="Default"/>
              <w:jc w:val="center"/>
              <w:rPr>
                <w:rFonts w:ascii="Times New Roman" w:hAnsi="Times New Roman"/>
                <w:sz w:val="22"/>
                <w:szCs w:val="22"/>
              </w:rPr>
            </w:pPr>
          </w:p>
        </w:tc>
        <w:tc>
          <w:tcPr>
            <w:tcW w:w="550" w:type="pct"/>
          </w:tcPr>
          <w:p w14:paraId="6F2C6770" w14:textId="77777777" w:rsidR="00106EC4" w:rsidRPr="00422DC4" w:rsidRDefault="00106EC4" w:rsidP="00E075FD">
            <w:pPr>
              <w:pStyle w:val="Default"/>
              <w:jc w:val="center"/>
              <w:rPr>
                <w:rFonts w:ascii="Times New Roman" w:hAnsi="Times New Roman"/>
                <w:sz w:val="22"/>
                <w:szCs w:val="22"/>
              </w:rPr>
            </w:pPr>
          </w:p>
        </w:tc>
        <w:tc>
          <w:tcPr>
            <w:tcW w:w="550" w:type="pct"/>
          </w:tcPr>
          <w:p w14:paraId="15891E9D" w14:textId="77777777" w:rsidR="00106EC4" w:rsidRPr="00422DC4" w:rsidRDefault="00106EC4" w:rsidP="00E075FD">
            <w:pPr>
              <w:pStyle w:val="Default"/>
              <w:jc w:val="center"/>
              <w:rPr>
                <w:rFonts w:ascii="Times New Roman" w:hAnsi="Times New Roman"/>
                <w:sz w:val="22"/>
                <w:szCs w:val="22"/>
              </w:rPr>
            </w:pPr>
          </w:p>
        </w:tc>
      </w:tr>
      <w:tr w:rsidR="00106EC4" w:rsidRPr="00422DC4" w14:paraId="531AD0F1" w14:textId="77777777" w:rsidTr="00DB7F29">
        <w:tc>
          <w:tcPr>
            <w:tcW w:w="550" w:type="pct"/>
          </w:tcPr>
          <w:p w14:paraId="5EDF05CF"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2CEECF5C" w14:textId="77777777" w:rsidR="00106EC4" w:rsidRPr="00422DC4" w:rsidRDefault="00106EC4" w:rsidP="00E075FD">
            <w:pPr>
              <w:pStyle w:val="Default"/>
              <w:jc w:val="center"/>
              <w:rPr>
                <w:rFonts w:ascii="Times New Roman" w:hAnsi="Times New Roman"/>
                <w:sz w:val="22"/>
                <w:szCs w:val="22"/>
              </w:rPr>
            </w:pPr>
          </w:p>
        </w:tc>
        <w:tc>
          <w:tcPr>
            <w:tcW w:w="550" w:type="pct"/>
          </w:tcPr>
          <w:p w14:paraId="6095CB3F" w14:textId="77777777" w:rsidR="00106EC4" w:rsidRPr="00422DC4" w:rsidRDefault="00106EC4" w:rsidP="00E075FD">
            <w:pPr>
              <w:pStyle w:val="Default"/>
              <w:jc w:val="center"/>
              <w:rPr>
                <w:rFonts w:ascii="Times New Roman" w:hAnsi="Times New Roman"/>
                <w:sz w:val="22"/>
                <w:szCs w:val="22"/>
              </w:rPr>
            </w:pPr>
          </w:p>
        </w:tc>
        <w:tc>
          <w:tcPr>
            <w:tcW w:w="550" w:type="pct"/>
          </w:tcPr>
          <w:p w14:paraId="6DA30D05" w14:textId="77777777" w:rsidR="00106EC4" w:rsidRPr="00422DC4" w:rsidRDefault="00106EC4" w:rsidP="00E075FD">
            <w:pPr>
              <w:pStyle w:val="Default"/>
              <w:jc w:val="center"/>
              <w:rPr>
                <w:rFonts w:ascii="Times New Roman" w:hAnsi="Times New Roman"/>
                <w:sz w:val="22"/>
                <w:szCs w:val="22"/>
              </w:rPr>
            </w:pPr>
          </w:p>
        </w:tc>
        <w:tc>
          <w:tcPr>
            <w:tcW w:w="550" w:type="pct"/>
          </w:tcPr>
          <w:p w14:paraId="2337708E" w14:textId="77777777" w:rsidR="00106EC4" w:rsidRPr="00422DC4" w:rsidRDefault="00106EC4" w:rsidP="00E075FD">
            <w:pPr>
              <w:pStyle w:val="Default"/>
              <w:jc w:val="center"/>
              <w:rPr>
                <w:rFonts w:ascii="Times New Roman" w:hAnsi="Times New Roman"/>
                <w:sz w:val="22"/>
                <w:szCs w:val="22"/>
              </w:rPr>
            </w:pPr>
          </w:p>
        </w:tc>
        <w:tc>
          <w:tcPr>
            <w:tcW w:w="550" w:type="pct"/>
          </w:tcPr>
          <w:p w14:paraId="20E5B541" w14:textId="77777777" w:rsidR="00106EC4" w:rsidRPr="00422DC4" w:rsidRDefault="00106EC4" w:rsidP="00E075FD">
            <w:pPr>
              <w:pStyle w:val="Default"/>
              <w:jc w:val="center"/>
              <w:rPr>
                <w:rFonts w:ascii="Times New Roman" w:hAnsi="Times New Roman"/>
                <w:sz w:val="22"/>
                <w:szCs w:val="22"/>
              </w:rPr>
            </w:pPr>
          </w:p>
        </w:tc>
        <w:tc>
          <w:tcPr>
            <w:tcW w:w="550" w:type="pct"/>
          </w:tcPr>
          <w:p w14:paraId="276744E6" w14:textId="77777777" w:rsidR="00106EC4" w:rsidRPr="00422DC4" w:rsidRDefault="00106EC4" w:rsidP="00E075FD">
            <w:pPr>
              <w:pStyle w:val="Default"/>
              <w:jc w:val="center"/>
              <w:rPr>
                <w:rFonts w:ascii="Times New Roman" w:hAnsi="Times New Roman"/>
                <w:sz w:val="22"/>
                <w:szCs w:val="22"/>
              </w:rPr>
            </w:pPr>
          </w:p>
        </w:tc>
        <w:tc>
          <w:tcPr>
            <w:tcW w:w="550" w:type="pct"/>
          </w:tcPr>
          <w:p w14:paraId="3FCAED91" w14:textId="77777777" w:rsidR="00106EC4" w:rsidRPr="00422DC4" w:rsidRDefault="00106EC4" w:rsidP="00E075FD">
            <w:pPr>
              <w:pStyle w:val="Default"/>
              <w:jc w:val="center"/>
              <w:rPr>
                <w:rFonts w:ascii="Times New Roman" w:hAnsi="Times New Roman"/>
                <w:sz w:val="22"/>
                <w:szCs w:val="22"/>
              </w:rPr>
            </w:pPr>
          </w:p>
        </w:tc>
        <w:tc>
          <w:tcPr>
            <w:tcW w:w="550" w:type="pct"/>
          </w:tcPr>
          <w:p w14:paraId="6708AE7D" w14:textId="77777777" w:rsidR="00106EC4" w:rsidRPr="00422DC4" w:rsidRDefault="00106EC4" w:rsidP="00E075FD">
            <w:pPr>
              <w:pStyle w:val="Default"/>
              <w:jc w:val="center"/>
              <w:rPr>
                <w:rFonts w:ascii="Times New Roman" w:hAnsi="Times New Roman"/>
                <w:sz w:val="22"/>
                <w:szCs w:val="22"/>
              </w:rPr>
            </w:pPr>
          </w:p>
        </w:tc>
      </w:tr>
      <w:tr w:rsidR="00106EC4" w:rsidRPr="00422DC4" w14:paraId="72CCD4B3" w14:textId="77777777" w:rsidTr="00DB7F29">
        <w:tc>
          <w:tcPr>
            <w:tcW w:w="550" w:type="pct"/>
          </w:tcPr>
          <w:p w14:paraId="46CE9E18"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7F93D1D0" w14:textId="77777777" w:rsidR="00106EC4" w:rsidRPr="00422DC4" w:rsidRDefault="00106EC4" w:rsidP="00E075FD">
            <w:pPr>
              <w:pStyle w:val="Default"/>
              <w:jc w:val="center"/>
              <w:rPr>
                <w:rFonts w:ascii="Times New Roman" w:hAnsi="Times New Roman"/>
                <w:sz w:val="22"/>
                <w:szCs w:val="22"/>
              </w:rPr>
            </w:pPr>
          </w:p>
        </w:tc>
        <w:tc>
          <w:tcPr>
            <w:tcW w:w="550" w:type="pct"/>
          </w:tcPr>
          <w:p w14:paraId="64E50342" w14:textId="77777777" w:rsidR="00106EC4" w:rsidRPr="00422DC4" w:rsidRDefault="00106EC4" w:rsidP="00E075FD">
            <w:pPr>
              <w:pStyle w:val="Default"/>
              <w:jc w:val="center"/>
              <w:rPr>
                <w:rFonts w:ascii="Times New Roman" w:hAnsi="Times New Roman"/>
                <w:sz w:val="22"/>
                <w:szCs w:val="22"/>
              </w:rPr>
            </w:pPr>
          </w:p>
        </w:tc>
        <w:tc>
          <w:tcPr>
            <w:tcW w:w="550" w:type="pct"/>
          </w:tcPr>
          <w:p w14:paraId="40BAEDFE" w14:textId="77777777" w:rsidR="00106EC4" w:rsidRPr="00422DC4" w:rsidRDefault="00106EC4" w:rsidP="00E075FD">
            <w:pPr>
              <w:pStyle w:val="Default"/>
              <w:jc w:val="center"/>
              <w:rPr>
                <w:rFonts w:ascii="Times New Roman" w:hAnsi="Times New Roman"/>
                <w:sz w:val="22"/>
                <w:szCs w:val="22"/>
              </w:rPr>
            </w:pPr>
          </w:p>
        </w:tc>
        <w:tc>
          <w:tcPr>
            <w:tcW w:w="550" w:type="pct"/>
          </w:tcPr>
          <w:p w14:paraId="5E48FC25" w14:textId="77777777" w:rsidR="00106EC4" w:rsidRPr="00422DC4" w:rsidRDefault="00106EC4" w:rsidP="00E075FD">
            <w:pPr>
              <w:pStyle w:val="Default"/>
              <w:jc w:val="center"/>
              <w:rPr>
                <w:rFonts w:ascii="Times New Roman" w:hAnsi="Times New Roman"/>
                <w:sz w:val="22"/>
                <w:szCs w:val="22"/>
              </w:rPr>
            </w:pPr>
          </w:p>
        </w:tc>
        <w:tc>
          <w:tcPr>
            <w:tcW w:w="550" w:type="pct"/>
          </w:tcPr>
          <w:p w14:paraId="30FDED3C" w14:textId="77777777" w:rsidR="00106EC4" w:rsidRPr="00422DC4" w:rsidRDefault="00106EC4" w:rsidP="00E075FD">
            <w:pPr>
              <w:pStyle w:val="Default"/>
              <w:jc w:val="center"/>
              <w:rPr>
                <w:rFonts w:ascii="Times New Roman" w:hAnsi="Times New Roman"/>
                <w:sz w:val="22"/>
                <w:szCs w:val="22"/>
              </w:rPr>
            </w:pPr>
          </w:p>
        </w:tc>
        <w:tc>
          <w:tcPr>
            <w:tcW w:w="550" w:type="pct"/>
          </w:tcPr>
          <w:p w14:paraId="1882EFD0" w14:textId="77777777" w:rsidR="00106EC4" w:rsidRPr="00422DC4" w:rsidRDefault="00106EC4" w:rsidP="00E075FD">
            <w:pPr>
              <w:pStyle w:val="Default"/>
              <w:jc w:val="center"/>
              <w:rPr>
                <w:rFonts w:ascii="Times New Roman" w:hAnsi="Times New Roman"/>
                <w:sz w:val="22"/>
                <w:szCs w:val="22"/>
              </w:rPr>
            </w:pPr>
          </w:p>
        </w:tc>
        <w:tc>
          <w:tcPr>
            <w:tcW w:w="550" w:type="pct"/>
          </w:tcPr>
          <w:p w14:paraId="7236D04E" w14:textId="77777777" w:rsidR="00106EC4" w:rsidRPr="00422DC4" w:rsidRDefault="00106EC4" w:rsidP="00E075FD">
            <w:pPr>
              <w:pStyle w:val="Default"/>
              <w:jc w:val="center"/>
              <w:rPr>
                <w:rFonts w:ascii="Times New Roman" w:hAnsi="Times New Roman"/>
                <w:sz w:val="22"/>
                <w:szCs w:val="22"/>
              </w:rPr>
            </w:pPr>
          </w:p>
        </w:tc>
        <w:tc>
          <w:tcPr>
            <w:tcW w:w="550" w:type="pct"/>
          </w:tcPr>
          <w:p w14:paraId="3BE2470F" w14:textId="77777777" w:rsidR="00106EC4" w:rsidRPr="00422DC4" w:rsidRDefault="00106EC4" w:rsidP="00E075FD">
            <w:pPr>
              <w:pStyle w:val="Default"/>
              <w:jc w:val="center"/>
              <w:rPr>
                <w:rFonts w:ascii="Times New Roman" w:hAnsi="Times New Roman"/>
                <w:sz w:val="22"/>
                <w:szCs w:val="22"/>
              </w:rPr>
            </w:pPr>
          </w:p>
        </w:tc>
      </w:tr>
    </w:tbl>
    <w:p w14:paraId="104E8449" w14:textId="2F35A0B0" w:rsidR="00321873" w:rsidRPr="00422DC4" w:rsidRDefault="00321873" w:rsidP="00321873"/>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106EC4" w:rsidRPr="00422DC4" w14:paraId="7A1A842A" w14:textId="77777777" w:rsidTr="00DB7F29">
        <w:tc>
          <w:tcPr>
            <w:tcW w:w="550" w:type="pct"/>
            <w:gridSpan w:val="9"/>
          </w:tcPr>
          <w:p w14:paraId="02F48838" w14:textId="4EE5D57B"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11.1-</w:t>
            </w:r>
            <w:r w:rsidR="00824137" w:rsidRPr="00422DC4">
              <w:rPr>
                <w:rFonts w:ascii="Times New Roman" w:hAnsi="Times New Roman"/>
                <w:b/>
                <w:sz w:val="22"/>
                <w:szCs w:val="22"/>
              </w:rPr>
              <w:t>3</w:t>
            </w:r>
            <w:r w:rsidRPr="00422DC4">
              <w:rPr>
                <w:rFonts w:ascii="Times New Roman" w:hAnsi="Times New Roman"/>
                <w:b/>
                <w:sz w:val="22"/>
                <w:szCs w:val="22"/>
              </w:rPr>
              <w:t xml:space="preserve"> |</w:t>
            </w:r>
            <w:r w:rsidR="00A65FD1" w:rsidRPr="00422DC4">
              <w:rPr>
                <w:rFonts w:ascii="Times New Roman" w:hAnsi="Times New Roman"/>
                <w:b/>
                <w:sz w:val="22"/>
                <w:szCs w:val="22"/>
              </w:rPr>
              <w:t xml:space="preserve"> </w:t>
            </w:r>
            <w:r w:rsidRPr="00422DC4">
              <w:rPr>
                <w:rFonts w:ascii="Times New Roman" w:hAnsi="Times New Roman"/>
                <w:b/>
                <w:sz w:val="22"/>
                <w:szCs w:val="22"/>
              </w:rPr>
              <w:t xml:space="preserve">Tutorial </w:t>
            </w:r>
            <w:r w:rsidR="00A83FD9">
              <w:rPr>
                <w:rFonts w:ascii="Times New Roman" w:hAnsi="Times New Roman"/>
                <w:b/>
                <w:sz w:val="22"/>
                <w:szCs w:val="22"/>
              </w:rPr>
              <w:t>h</w:t>
            </w:r>
            <w:r w:rsidRPr="00422DC4">
              <w:rPr>
                <w:rFonts w:ascii="Times New Roman" w:hAnsi="Times New Roman"/>
                <w:b/>
                <w:sz w:val="22"/>
                <w:szCs w:val="22"/>
              </w:rPr>
              <w:t>elp</w:t>
            </w:r>
            <w:r w:rsidR="00E75B21" w:rsidRPr="00422DC4">
              <w:rPr>
                <w:rFonts w:ascii="Times New Roman" w:hAnsi="Times New Roman"/>
                <w:b/>
                <w:sz w:val="22"/>
                <w:szCs w:val="22"/>
              </w:rPr>
              <w:t xml:space="preserve"> is </w:t>
            </w:r>
            <w:r w:rsidR="00A83FD9">
              <w:rPr>
                <w:rFonts w:ascii="Times New Roman" w:hAnsi="Times New Roman"/>
                <w:b/>
                <w:sz w:val="22"/>
                <w:szCs w:val="22"/>
              </w:rPr>
              <w:t>a</w:t>
            </w:r>
            <w:r w:rsidR="00E75B21" w:rsidRPr="00422DC4">
              <w:rPr>
                <w:rFonts w:ascii="Times New Roman" w:hAnsi="Times New Roman"/>
                <w:b/>
                <w:sz w:val="22"/>
                <w:szCs w:val="22"/>
              </w:rPr>
              <w:t xml:space="preserve">vailable to </w:t>
            </w:r>
            <w:r w:rsidR="00A83FD9">
              <w:rPr>
                <w:rFonts w:ascii="Times New Roman" w:hAnsi="Times New Roman"/>
                <w:b/>
                <w:sz w:val="22"/>
                <w:szCs w:val="22"/>
              </w:rPr>
              <w:t>m</w:t>
            </w:r>
            <w:r w:rsidR="00E75B21" w:rsidRPr="00422DC4">
              <w:rPr>
                <w:rFonts w:ascii="Times New Roman" w:hAnsi="Times New Roman"/>
                <w:b/>
                <w:sz w:val="22"/>
                <w:szCs w:val="22"/>
              </w:rPr>
              <w:t xml:space="preserve">e </w:t>
            </w:r>
            <w:r w:rsidR="00A83FD9">
              <w:rPr>
                <w:rFonts w:ascii="Times New Roman" w:hAnsi="Times New Roman"/>
                <w:b/>
                <w:sz w:val="22"/>
                <w:szCs w:val="22"/>
              </w:rPr>
              <w:t>d</w:t>
            </w:r>
            <w:r w:rsidR="00E75B21" w:rsidRPr="00422DC4">
              <w:rPr>
                <w:rFonts w:ascii="Times New Roman" w:hAnsi="Times New Roman"/>
                <w:b/>
                <w:sz w:val="22"/>
                <w:szCs w:val="22"/>
              </w:rPr>
              <w:t xml:space="preserve">uring </w:t>
            </w:r>
            <w:r w:rsidR="00A83FD9">
              <w:rPr>
                <w:rFonts w:ascii="Times New Roman" w:hAnsi="Times New Roman"/>
                <w:b/>
                <w:sz w:val="22"/>
                <w:szCs w:val="22"/>
              </w:rPr>
              <w:t>a</w:t>
            </w:r>
            <w:r w:rsidR="00E75B21" w:rsidRPr="00422DC4">
              <w:rPr>
                <w:rFonts w:ascii="Times New Roman" w:hAnsi="Times New Roman"/>
                <w:b/>
                <w:sz w:val="22"/>
                <w:szCs w:val="22"/>
              </w:rPr>
              <w:t xml:space="preserve">ll </w:t>
            </w:r>
            <w:r w:rsidR="00A83FD9">
              <w:rPr>
                <w:rFonts w:ascii="Times New Roman" w:hAnsi="Times New Roman"/>
                <w:b/>
                <w:sz w:val="22"/>
                <w:szCs w:val="22"/>
              </w:rPr>
              <w:t>y</w:t>
            </w:r>
            <w:r w:rsidR="00E75B21" w:rsidRPr="00422DC4">
              <w:rPr>
                <w:rFonts w:ascii="Times New Roman" w:hAnsi="Times New Roman"/>
                <w:b/>
                <w:sz w:val="22"/>
                <w:szCs w:val="22"/>
              </w:rPr>
              <w:t xml:space="preserve">ears of the </w:t>
            </w:r>
            <w:r w:rsidR="00A83FD9">
              <w:rPr>
                <w:rFonts w:ascii="Times New Roman" w:hAnsi="Times New Roman"/>
                <w:b/>
                <w:sz w:val="22"/>
                <w:szCs w:val="22"/>
              </w:rPr>
              <w:t>m</w:t>
            </w:r>
            <w:r w:rsidR="00E75B21" w:rsidRPr="00422DC4">
              <w:rPr>
                <w:rFonts w:ascii="Times New Roman" w:hAnsi="Times New Roman"/>
                <w:b/>
                <w:sz w:val="22"/>
                <w:szCs w:val="22"/>
              </w:rPr>
              <w:t xml:space="preserve">edical </w:t>
            </w:r>
            <w:r w:rsidR="00A83FD9">
              <w:rPr>
                <w:rFonts w:ascii="Times New Roman" w:hAnsi="Times New Roman"/>
                <w:b/>
                <w:sz w:val="22"/>
                <w:szCs w:val="22"/>
              </w:rPr>
              <w:t>e</w:t>
            </w:r>
            <w:r w:rsidR="00E75B21" w:rsidRPr="00422DC4">
              <w:rPr>
                <w:rFonts w:ascii="Times New Roman" w:hAnsi="Times New Roman"/>
                <w:b/>
                <w:sz w:val="22"/>
                <w:szCs w:val="22"/>
              </w:rPr>
              <w:t xml:space="preserve">ducation </w:t>
            </w:r>
            <w:r w:rsidR="00A83FD9">
              <w:rPr>
                <w:rFonts w:ascii="Times New Roman" w:hAnsi="Times New Roman"/>
                <w:b/>
                <w:sz w:val="22"/>
                <w:szCs w:val="22"/>
              </w:rPr>
              <w:t>p</w:t>
            </w:r>
            <w:r w:rsidR="00E75B21" w:rsidRPr="00422DC4">
              <w:rPr>
                <w:rFonts w:ascii="Times New Roman" w:hAnsi="Times New Roman"/>
                <w:b/>
                <w:sz w:val="22"/>
                <w:szCs w:val="22"/>
              </w:rPr>
              <w:t>rogram.</w:t>
            </w:r>
          </w:p>
        </w:tc>
      </w:tr>
      <w:tr w:rsidR="00106EC4" w:rsidRPr="00422DC4" w14:paraId="38A3077E" w14:textId="77777777" w:rsidTr="00DB7F29">
        <w:tc>
          <w:tcPr>
            <w:tcW w:w="550" w:type="pct"/>
            <w:gridSpan w:val="9"/>
          </w:tcPr>
          <w:p w14:paraId="664D2576" w14:textId="53F512DF"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075FD" w:rsidRPr="00422DC4">
              <w:rPr>
                <w:rFonts w:ascii="Times New Roman" w:hAnsi="Times New Roman"/>
                <w:sz w:val="22"/>
                <w:szCs w:val="22"/>
              </w:rPr>
              <w:t xml:space="preserve"> </w:t>
            </w:r>
            <w:r w:rsidR="00E075FD"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1D7F8C">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1D7F8C">
              <w:rPr>
                <w:rFonts w:ascii="Times New Roman" w:hAnsi="Times New Roman"/>
                <w:i/>
                <w:iCs/>
                <w:sz w:val="22"/>
                <w:szCs w:val="22"/>
              </w:rPr>
              <w:t>agree</w:t>
            </w:r>
            <w:r w:rsidR="006E24DE" w:rsidRPr="00422DC4">
              <w:rPr>
                <w:rFonts w:ascii="Times New Roman" w:hAnsi="Times New Roman"/>
                <w:sz w:val="22"/>
                <w:szCs w:val="22"/>
              </w:rPr>
              <w:t>.</w:t>
            </w:r>
            <w:r w:rsidRPr="00422DC4">
              <w:rPr>
                <w:rFonts w:ascii="Times New Roman" w:hAnsi="Times New Roman"/>
                <w:sz w:val="22"/>
                <w:szCs w:val="22"/>
              </w:rPr>
              <w:t xml:space="preserve"> If the medical school has one or more regional campuses, provide the data by campus (as available).</w:t>
            </w:r>
          </w:p>
        </w:tc>
      </w:tr>
      <w:tr w:rsidR="00E075FD" w:rsidRPr="00422DC4" w14:paraId="361888E6" w14:textId="77777777" w:rsidTr="00DB7F29">
        <w:tc>
          <w:tcPr>
            <w:tcW w:w="550" w:type="pct"/>
            <w:vMerge w:val="restart"/>
          </w:tcPr>
          <w:p w14:paraId="61634EA1" w14:textId="77777777" w:rsidR="00E075FD" w:rsidRPr="00422DC4" w:rsidRDefault="00E075FD" w:rsidP="00E075FD">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39CC58DF" w14:textId="044120A3"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489E7B85"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6F7A2971" w14:textId="5509663B" w:rsidR="00E075FD" w:rsidRPr="00422DC4" w:rsidRDefault="00E075FD"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1848EB4A" w14:textId="5B46A02D"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324246F" w14:textId="73610A04" w:rsidR="00E075FD" w:rsidRPr="00422DC4" w:rsidRDefault="006E24DE" w:rsidP="00DC524D">
            <w:pPr>
              <w:pStyle w:val="Default"/>
              <w:jc w:val="center"/>
              <w:rPr>
                <w:rFonts w:ascii="Times New Roman" w:hAnsi="Times New Roman"/>
                <w:sz w:val="22"/>
                <w:szCs w:val="22"/>
              </w:rPr>
            </w:pPr>
            <w:r w:rsidRPr="00422DC4">
              <w:rPr>
                <w:rFonts w:ascii="Times New Roman" w:hAnsi="Times New Roman"/>
                <w:sz w:val="22"/>
                <w:szCs w:val="22"/>
              </w:rPr>
              <w:t>Disagree</w:t>
            </w:r>
            <w:r w:rsidR="00DC524D" w:rsidRPr="00422DC4">
              <w:rPr>
                <w:rFonts w:ascii="Times New Roman" w:hAnsi="Times New Roman"/>
                <w:sz w:val="22"/>
                <w:szCs w:val="22"/>
              </w:rPr>
              <w:t xml:space="preserve"> </w:t>
            </w:r>
            <w:r w:rsidR="00E075FD" w:rsidRPr="00422DC4">
              <w:rPr>
                <w:rFonts w:ascii="Times New Roman" w:hAnsi="Times New Roman"/>
                <w:sz w:val="22"/>
                <w:szCs w:val="22"/>
              </w:rPr>
              <w:t>Responses</w:t>
            </w:r>
          </w:p>
        </w:tc>
        <w:tc>
          <w:tcPr>
            <w:tcW w:w="550" w:type="pct"/>
            <w:gridSpan w:val="2"/>
          </w:tcPr>
          <w:p w14:paraId="272BD22E"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50390242" w14:textId="7ACFD0AA" w:rsidR="00E075FD" w:rsidRPr="00422DC4" w:rsidRDefault="006E24DE" w:rsidP="00DC524D">
            <w:pPr>
              <w:pStyle w:val="Default"/>
              <w:jc w:val="center"/>
              <w:rPr>
                <w:rFonts w:ascii="Times New Roman" w:hAnsi="Times New Roman"/>
                <w:sz w:val="22"/>
                <w:szCs w:val="22"/>
              </w:rPr>
            </w:pPr>
            <w:r w:rsidRPr="00422DC4">
              <w:rPr>
                <w:rFonts w:ascii="Times New Roman" w:hAnsi="Times New Roman"/>
                <w:sz w:val="22"/>
                <w:szCs w:val="22"/>
              </w:rPr>
              <w:t>Agree</w:t>
            </w:r>
            <w:r w:rsidR="00E075FD" w:rsidRPr="00422DC4">
              <w:rPr>
                <w:rFonts w:ascii="Times New Roman" w:hAnsi="Times New Roman"/>
                <w:sz w:val="22"/>
                <w:szCs w:val="22"/>
              </w:rPr>
              <w:t xml:space="preserve"> Responses</w:t>
            </w:r>
          </w:p>
        </w:tc>
      </w:tr>
      <w:tr w:rsidR="00106EC4" w:rsidRPr="00422DC4" w14:paraId="03A16655" w14:textId="77777777" w:rsidTr="00DB7F29">
        <w:tc>
          <w:tcPr>
            <w:tcW w:w="550" w:type="pct"/>
            <w:vMerge/>
          </w:tcPr>
          <w:p w14:paraId="6648C11C" w14:textId="77777777" w:rsidR="00106EC4" w:rsidRPr="00422DC4" w:rsidRDefault="00106EC4" w:rsidP="00B568CC">
            <w:pPr>
              <w:pStyle w:val="Default"/>
              <w:rPr>
                <w:rFonts w:ascii="Times New Roman" w:hAnsi="Times New Roman"/>
                <w:sz w:val="22"/>
                <w:szCs w:val="22"/>
              </w:rPr>
            </w:pPr>
          </w:p>
        </w:tc>
        <w:tc>
          <w:tcPr>
            <w:tcW w:w="550" w:type="pct"/>
          </w:tcPr>
          <w:p w14:paraId="10253C0C"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7F7D48E9"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04630776"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621F43C"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3FA38EBE"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0A7ECEA"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453870F9"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152E17E"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1AA1F4BC" w14:textId="77777777" w:rsidTr="00DB7F29">
        <w:tc>
          <w:tcPr>
            <w:tcW w:w="550" w:type="pct"/>
          </w:tcPr>
          <w:p w14:paraId="61DF9043"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58AE3BD2" w14:textId="77777777" w:rsidR="00106EC4" w:rsidRPr="00422DC4" w:rsidRDefault="00106EC4" w:rsidP="00E075FD">
            <w:pPr>
              <w:pStyle w:val="Default"/>
              <w:jc w:val="center"/>
              <w:rPr>
                <w:rFonts w:ascii="Times New Roman" w:hAnsi="Times New Roman"/>
                <w:sz w:val="22"/>
                <w:szCs w:val="22"/>
              </w:rPr>
            </w:pPr>
          </w:p>
        </w:tc>
        <w:tc>
          <w:tcPr>
            <w:tcW w:w="550" w:type="pct"/>
          </w:tcPr>
          <w:p w14:paraId="2F39CD31" w14:textId="77777777" w:rsidR="00106EC4" w:rsidRPr="00422DC4" w:rsidRDefault="00106EC4" w:rsidP="00E075FD">
            <w:pPr>
              <w:pStyle w:val="Default"/>
              <w:jc w:val="center"/>
              <w:rPr>
                <w:rFonts w:ascii="Times New Roman" w:hAnsi="Times New Roman"/>
                <w:sz w:val="22"/>
                <w:szCs w:val="22"/>
              </w:rPr>
            </w:pPr>
          </w:p>
        </w:tc>
        <w:tc>
          <w:tcPr>
            <w:tcW w:w="550" w:type="pct"/>
          </w:tcPr>
          <w:p w14:paraId="5781ABD6" w14:textId="77777777" w:rsidR="00106EC4" w:rsidRPr="00422DC4" w:rsidRDefault="00106EC4" w:rsidP="00E075FD">
            <w:pPr>
              <w:pStyle w:val="Default"/>
              <w:jc w:val="center"/>
              <w:rPr>
                <w:rFonts w:ascii="Times New Roman" w:hAnsi="Times New Roman"/>
                <w:sz w:val="22"/>
                <w:szCs w:val="22"/>
              </w:rPr>
            </w:pPr>
          </w:p>
        </w:tc>
        <w:tc>
          <w:tcPr>
            <w:tcW w:w="550" w:type="pct"/>
          </w:tcPr>
          <w:p w14:paraId="24AA252F" w14:textId="77777777" w:rsidR="00106EC4" w:rsidRPr="00422DC4" w:rsidRDefault="00106EC4" w:rsidP="00E075FD">
            <w:pPr>
              <w:pStyle w:val="Default"/>
              <w:jc w:val="center"/>
              <w:rPr>
                <w:rFonts w:ascii="Times New Roman" w:hAnsi="Times New Roman"/>
                <w:sz w:val="22"/>
                <w:szCs w:val="22"/>
              </w:rPr>
            </w:pPr>
          </w:p>
        </w:tc>
        <w:tc>
          <w:tcPr>
            <w:tcW w:w="550" w:type="pct"/>
          </w:tcPr>
          <w:p w14:paraId="2E6139E4" w14:textId="77777777" w:rsidR="00106EC4" w:rsidRPr="00422DC4" w:rsidRDefault="00106EC4" w:rsidP="00E075FD">
            <w:pPr>
              <w:pStyle w:val="Default"/>
              <w:jc w:val="center"/>
              <w:rPr>
                <w:rFonts w:ascii="Times New Roman" w:hAnsi="Times New Roman"/>
                <w:sz w:val="22"/>
                <w:szCs w:val="22"/>
              </w:rPr>
            </w:pPr>
          </w:p>
        </w:tc>
        <w:tc>
          <w:tcPr>
            <w:tcW w:w="550" w:type="pct"/>
          </w:tcPr>
          <w:p w14:paraId="62F6B40C" w14:textId="77777777" w:rsidR="00106EC4" w:rsidRPr="00422DC4" w:rsidRDefault="00106EC4" w:rsidP="00E075FD">
            <w:pPr>
              <w:pStyle w:val="Default"/>
              <w:jc w:val="center"/>
              <w:rPr>
                <w:rFonts w:ascii="Times New Roman" w:hAnsi="Times New Roman"/>
                <w:sz w:val="22"/>
                <w:szCs w:val="22"/>
              </w:rPr>
            </w:pPr>
          </w:p>
        </w:tc>
        <w:tc>
          <w:tcPr>
            <w:tcW w:w="550" w:type="pct"/>
          </w:tcPr>
          <w:p w14:paraId="2D66107E" w14:textId="77777777" w:rsidR="00106EC4" w:rsidRPr="00422DC4" w:rsidRDefault="00106EC4" w:rsidP="00E075FD">
            <w:pPr>
              <w:pStyle w:val="Default"/>
              <w:jc w:val="center"/>
              <w:rPr>
                <w:rFonts w:ascii="Times New Roman" w:hAnsi="Times New Roman"/>
                <w:sz w:val="22"/>
                <w:szCs w:val="22"/>
              </w:rPr>
            </w:pPr>
          </w:p>
        </w:tc>
        <w:tc>
          <w:tcPr>
            <w:tcW w:w="550" w:type="pct"/>
          </w:tcPr>
          <w:p w14:paraId="3F938D56" w14:textId="77777777" w:rsidR="00106EC4" w:rsidRPr="00422DC4" w:rsidRDefault="00106EC4" w:rsidP="00E075FD">
            <w:pPr>
              <w:pStyle w:val="Default"/>
              <w:jc w:val="center"/>
              <w:rPr>
                <w:rFonts w:ascii="Times New Roman" w:hAnsi="Times New Roman"/>
                <w:sz w:val="22"/>
                <w:szCs w:val="22"/>
              </w:rPr>
            </w:pPr>
          </w:p>
        </w:tc>
      </w:tr>
      <w:tr w:rsidR="00106EC4" w:rsidRPr="00422DC4" w14:paraId="2BE9293F" w14:textId="77777777" w:rsidTr="00DB7F29">
        <w:tc>
          <w:tcPr>
            <w:tcW w:w="550" w:type="pct"/>
          </w:tcPr>
          <w:p w14:paraId="523697A1"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1363D255" w14:textId="77777777" w:rsidR="00106EC4" w:rsidRPr="00422DC4" w:rsidRDefault="00106EC4" w:rsidP="00E075FD">
            <w:pPr>
              <w:pStyle w:val="Default"/>
              <w:jc w:val="center"/>
              <w:rPr>
                <w:rFonts w:ascii="Times New Roman" w:hAnsi="Times New Roman"/>
                <w:sz w:val="22"/>
                <w:szCs w:val="22"/>
              </w:rPr>
            </w:pPr>
          </w:p>
        </w:tc>
        <w:tc>
          <w:tcPr>
            <w:tcW w:w="550" w:type="pct"/>
          </w:tcPr>
          <w:p w14:paraId="7788CE5C" w14:textId="77777777" w:rsidR="00106EC4" w:rsidRPr="00422DC4" w:rsidRDefault="00106EC4" w:rsidP="00E075FD">
            <w:pPr>
              <w:pStyle w:val="Default"/>
              <w:jc w:val="center"/>
              <w:rPr>
                <w:rFonts w:ascii="Times New Roman" w:hAnsi="Times New Roman"/>
                <w:sz w:val="22"/>
                <w:szCs w:val="22"/>
              </w:rPr>
            </w:pPr>
          </w:p>
        </w:tc>
        <w:tc>
          <w:tcPr>
            <w:tcW w:w="550" w:type="pct"/>
          </w:tcPr>
          <w:p w14:paraId="56618433" w14:textId="77777777" w:rsidR="00106EC4" w:rsidRPr="00422DC4" w:rsidRDefault="00106EC4" w:rsidP="00E075FD">
            <w:pPr>
              <w:pStyle w:val="Default"/>
              <w:jc w:val="center"/>
              <w:rPr>
                <w:rFonts w:ascii="Times New Roman" w:hAnsi="Times New Roman"/>
                <w:sz w:val="22"/>
                <w:szCs w:val="22"/>
              </w:rPr>
            </w:pPr>
          </w:p>
        </w:tc>
        <w:tc>
          <w:tcPr>
            <w:tcW w:w="550" w:type="pct"/>
          </w:tcPr>
          <w:p w14:paraId="76197E34" w14:textId="77777777" w:rsidR="00106EC4" w:rsidRPr="00422DC4" w:rsidRDefault="00106EC4" w:rsidP="00E075FD">
            <w:pPr>
              <w:pStyle w:val="Default"/>
              <w:jc w:val="center"/>
              <w:rPr>
                <w:rFonts w:ascii="Times New Roman" w:hAnsi="Times New Roman"/>
                <w:sz w:val="22"/>
                <w:szCs w:val="22"/>
              </w:rPr>
            </w:pPr>
          </w:p>
        </w:tc>
        <w:tc>
          <w:tcPr>
            <w:tcW w:w="550" w:type="pct"/>
          </w:tcPr>
          <w:p w14:paraId="4B0B7D63" w14:textId="77777777" w:rsidR="00106EC4" w:rsidRPr="00422DC4" w:rsidRDefault="00106EC4" w:rsidP="00E075FD">
            <w:pPr>
              <w:pStyle w:val="Default"/>
              <w:jc w:val="center"/>
              <w:rPr>
                <w:rFonts w:ascii="Times New Roman" w:hAnsi="Times New Roman"/>
                <w:sz w:val="22"/>
                <w:szCs w:val="22"/>
              </w:rPr>
            </w:pPr>
          </w:p>
        </w:tc>
        <w:tc>
          <w:tcPr>
            <w:tcW w:w="550" w:type="pct"/>
          </w:tcPr>
          <w:p w14:paraId="12D61968" w14:textId="77777777" w:rsidR="00106EC4" w:rsidRPr="00422DC4" w:rsidRDefault="00106EC4" w:rsidP="00E075FD">
            <w:pPr>
              <w:pStyle w:val="Default"/>
              <w:jc w:val="center"/>
              <w:rPr>
                <w:rFonts w:ascii="Times New Roman" w:hAnsi="Times New Roman"/>
                <w:sz w:val="22"/>
                <w:szCs w:val="22"/>
              </w:rPr>
            </w:pPr>
          </w:p>
        </w:tc>
        <w:tc>
          <w:tcPr>
            <w:tcW w:w="550" w:type="pct"/>
          </w:tcPr>
          <w:p w14:paraId="3A996779" w14:textId="77777777" w:rsidR="00106EC4" w:rsidRPr="00422DC4" w:rsidRDefault="00106EC4" w:rsidP="00E075FD">
            <w:pPr>
              <w:pStyle w:val="Default"/>
              <w:jc w:val="center"/>
              <w:rPr>
                <w:rFonts w:ascii="Times New Roman" w:hAnsi="Times New Roman"/>
                <w:sz w:val="22"/>
                <w:szCs w:val="22"/>
              </w:rPr>
            </w:pPr>
          </w:p>
        </w:tc>
        <w:tc>
          <w:tcPr>
            <w:tcW w:w="550" w:type="pct"/>
          </w:tcPr>
          <w:p w14:paraId="2A236BBE" w14:textId="77777777" w:rsidR="00106EC4" w:rsidRPr="00422DC4" w:rsidRDefault="00106EC4" w:rsidP="00E075FD">
            <w:pPr>
              <w:pStyle w:val="Default"/>
              <w:jc w:val="center"/>
              <w:rPr>
                <w:rFonts w:ascii="Times New Roman" w:hAnsi="Times New Roman"/>
                <w:sz w:val="22"/>
                <w:szCs w:val="22"/>
              </w:rPr>
            </w:pPr>
          </w:p>
        </w:tc>
      </w:tr>
      <w:tr w:rsidR="00106EC4" w:rsidRPr="00422DC4" w14:paraId="2ED949EE" w14:textId="77777777" w:rsidTr="00DB7F29">
        <w:tc>
          <w:tcPr>
            <w:tcW w:w="550" w:type="pct"/>
          </w:tcPr>
          <w:p w14:paraId="2AE02BD5"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74FE4AF7" w14:textId="77777777" w:rsidR="00106EC4" w:rsidRPr="00422DC4" w:rsidRDefault="00106EC4" w:rsidP="00E075FD">
            <w:pPr>
              <w:pStyle w:val="Default"/>
              <w:jc w:val="center"/>
              <w:rPr>
                <w:rFonts w:ascii="Times New Roman" w:hAnsi="Times New Roman"/>
                <w:sz w:val="22"/>
                <w:szCs w:val="22"/>
              </w:rPr>
            </w:pPr>
          </w:p>
        </w:tc>
        <w:tc>
          <w:tcPr>
            <w:tcW w:w="550" w:type="pct"/>
          </w:tcPr>
          <w:p w14:paraId="5A8ED599" w14:textId="77777777" w:rsidR="00106EC4" w:rsidRPr="00422DC4" w:rsidRDefault="00106EC4" w:rsidP="00E075FD">
            <w:pPr>
              <w:pStyle w:val="Default"/>
              <w:jc w:val="center"/>
              <w:rPr>
                <w:rFonts w:ascii="Times New Roman" w:hAnsi="Times New Roman"/>
                <w:sz w:val="22"/>
                <w:szCs w:val="22"/>
              </w:rPr>
            </w:pPr>
          </w:p>
        </w:tc>
        <w:tc>
          <w:tcPr>
            <w:tcW w:w="550" w:type="pct"/>
          </w:tcPr>
          <w:p w14:paraId="34A52FC4" w14:textId="77777777" w:rsidR="00106EC4" w:rsidRPr="00422DC4" w:rsidRDefault="00106EC4" w:rsidP="00E075FD">
            <w:pPr>
              <w:pStyle w:val="Default"/>
              <w:jc w:val="center"/>
              <w:rPr>
                <w:rFonts w:ascii="Times New Roman" w:hAnsi="Times New Roman"/>
                <w:sz w:val="22"/>
                <w:szCs w:val="22"/>
              </w:rPr>
            </w:pPr>
          </w:p>
        </w:tc>
        <w:tc>
          <w:tcPr>
            <w:tcW w:w="550" w:type="pct"/>
          </w:tcPr>
          <w:p w14:paraId="40263C3C" w14:textId="77777777" w:rsidR="00106EC4" w:rsidRPr="00422DC4" w:rsidRDefault="00106EC4" w:rsidP="00E075FD">
            <w:pPr>
              <w:pStyle w:val="Default"/>
              <w:jc w:val="center"/>
              <w:rPr>
                <w:rFonts w:ascii="Times New Roman" w:hAnsi="Times New Roman"/>
                <w:sz w:val="22"/>
                <w:szCs w:val="22"/>
              </w:rPr>
            </w:pPr>
          </w:p>
        </w:tc>
        <w:tc>
          <w:tcPr>
            <w:tcW w:w="550" w:type="pct"/>
          </w:tcPr>
          <w:p w14:paraId="15E18EF5" w14:textId="77777777" w:rsidR="00106EC4" w:rsidRPr="00422DC4" w:rsidRDefault="00106EC4" w:rsidP="00E075FD">
            <w:pPr>
              <w:pStyle w:val="Default"/>
              <w:jc w:val="center"/>
              <w:rPr>
                <w:rFonts w:ascii="Times New Roman" w:hAnsi="Times New Roman"/>
                <w:sz w:val="22"/>
                <w:szCs w:val="22"/>
              </w:rPr>
            </w:pPr>
          </w:p>
        </w:tc>
        <w:tc>
          <w:tcPr>
            <w:tcW w:w="550" w:type="pct"/>
          </w:tcPr>
          <w:p w14:paraId="09361996" w14:textId="77777777" w:rsidR="00106EC4" w:rsidRPr="00422DC4" w:rsidRDefault="00106EC4" w:rsidP="00E075FD">
            <w:pPr>
              <w:pStyle w:val="Default"/>
              <w:jc w:val="center"/>
              <w:rPr>
                <w:rFonts w:ascii="Times New Roman" w:hAnsi="Times New Roman"/>
                <w:sz w:val="22"/>
                <w:szCs w:val="22"/>
              </w:rPr>
            </w:pPr>
          </w:p>
        </w:tc>
        <w:tc>
          <w:tcPr>
            <w:tcW w:w="550" w:type="pct"/>
          </w:tcPr>
          <w:p w14:paraId="7B803507" w14:textId="77777777" w:rsidR="00106EC4" w:rsidRPr="00422DC4" w:rsidRDefault="00106EC4" w:rsidP="00E075FD">
            <w:pPr>
              <w:pStyle w:val="Default"/>
              <w:jc w:val="center"/>
              <w:rPr>
                <w:rFonts w:ascii="Times New Roman" w:hAnsi="Times New Roman"/>
                <w:sz w:val="22"/>
                <w:szCs w:val="22"/>
              </w:rPr>
            </w:pPr>
          </w:p>
        </w:tc>
        <w:tc>
          <w:tcPr>
            <w:tcW w:w="550" w:type="pct"/>
          </w:tcPr>
          <w:p w14:paraId="007F4DD3" w14:textId="77777777" w:rsidR="00106EC4" w:rsidRPr="00422DC4" w:rsidRDefault="00106EC4" w:rsidP="00E075FD">
            <w:pPr>
              <w:pStyle w:val="Default"/>
              <w:jc w:val="center"/>
              <w:rPr>
                <w:rFonts w:ascii="Times New Roman" w:hAnsi="Times New Roman"/>
                <w:sz w:val="22"/>
                <w:szCs w:val="22"/>
              </w:rPr>
            </w:pPr>
          </w:p>
        </w:tc>
      </w:tr>
    </w:tbl>
    <w:p w14:paraId="52492268" w14:textId="427CB37F" w:rsidR="00321873" w:rsidRPr="00422DC4" w:rsidRDefault="00321873" w:rsidP="00321873"/>
    <w:p w14:paraId="28DD4497" w14:textId="72A725CA" w:rsidR="009F39E2" w:rsidRDefault="009F39E2">
      <w:pPr>
        <w:rPr>
          <w:b/>
        </w:rPr>
      </w:pPr>
      <w:r>
        <w:rPr>
          <w:b/>
        </w:rPr>
        <w:br w:type="page"/>
      </w:r>
    </w:p>
    <w:p w14:paraId="1161B670" w14:textId="77777777" w:rsidR="002908C6" w:rsidRPr="00422DC4" w:rsidRDefault="002908C6" w:rsidP="0048213B">
      <w:pPr>
        <w:rPr>
          <w:b/>
        </w:rPr>
      </w:pPr>
    </w:p>
    <w:tbl>
      <w:tblPr>
        <w:tblStyle w:val="table"/>
        <w:tblW w:w="5000" w:type="pct"/>
        <w:tblLook w:val="0000" w:firstRow="0" w:lastRow="0" w:firstColumn="0" w:lastColumn="0" w:noHBand="0" w:noVBand="0"/>
      </w:tblPr>
      <w:tblGrid>
        <w:gridCol w:w="1417"/>
        <w:gridCol w:w="1413"/>
        <w:gridCol w:w="1900"/>
        <w:gridCol w:w="1900"/>
        <w:gridCol w:w="1900"/>
        <w:gridCol w:w="1900"/>
      </w:tblGrid>
      <w:tr w:rsidR="0048213B" w:rsidRPr="00422DC4" w14:paraId="58867CD6" w14:textId="77777777" w:rsidTr="009F39E2">
        <w:trPr>
          <w:trHeight w:val="144"/>
        </w:trPr>
        <w:tc>
          <w:tcPr>
            <w:tcW w:w="5000" w:type="pct"/>
            <w:gridSpan w:val="6"/>
            <w:vAlign w:val="top"/>
          </w:tcPr>
          <w:p w14:paraId="6EA55A4F" w14:textId="183998E2" w:rsidR="0048213B" w:rsidRPr="00422DC4" w:rsidRDefault="0048213B" w:rsidP="00315823">
            <w:r w:rsidRPr="00422DC4">
              <w:rPr>
                <w:b/>
              </w:rPr>
              <w:t>Table 11.1-4 | Academic Advising and Counseling at Regional Campuses</w:t>
            </w:r>
          </w:p>
        </w:tc>
      </w:tr>
      <w:tr w:rsidR="0048213B" w:rsidRPr="00422DC4" w14:paraId="779EBC96" w14:textId="77777777" w:rsidTr="009F39E2">
        <w:trPr>
          <w:trHeight w:val="144"/>
        </w:trPr>
        <w:tc>
          <w:tcPr>
            <w:tcW w:w="5000" w:type="pct"/>
            <w:gridSpan w:val="6"/>
          </w:tcPr>
          <w:p w14:paraId="3A700C90" w14:textId="01B489FA" w:rsidR="0048213B" w:rsidRPr="00422DC4" w:rsidRDefault="0048213B" w:rsidP="00315823">
            <w:r w:rsidRPr="00422DC4">
              <w:t xml:space="preserve">Indicate how the following services are made available to students at each regional campus by placing an “X” in the appropriate columns(s). Select all that apply for each service. Add additional rows for each service/campus. </w:t>
            </w:r>
          </w:p>
        </w:tc>
      </w:tr>
      <w:tr w:rsidR="0048213B" w:rsidRPr="00422DC4" w14:paraId="6B3B2DA3" w14:textId="77777777" w:rsidTr="009F39E2">
        <w:trPr>
          <w:trHeight w:val="144"/>
        </w:trPr>
        <w:tc>
          <w:tcPr>
            <w:tcW w:w="679" w:type="pct"/>
            <w:vMerge w:val="restart"/>
          </w:tcPr>
          <w:p w14:paraId="1FB5C340" w14:textId="77777777" w:rsidR="0048213B" w:rsidRPr="00422DC4" w:rsidRDefault="0048213B" w:rsidP="00315823">
            <w:pPr>
              <w:jc w:val="center"/>
            </w:pPr>
            <w:r w:rsidRPr="00422DC4">
              <w:t>Services</w:t>
            </w:r>
          </w:p>
        </w:tc>
        <w:tc>
          <w:tcPr>
            <w:tcW w:w="677" w:type="pct"/>
            <w:vMerge w:val="restart"/>
          </w:tcPr>
          <w:p w14:paraId="1B10325D" w14:textId="77777777" w:rsidR="0048213B" w:rsidRPr="00422DC4" w:rsidRDefault="0048213B" w:rsidP="00315823">
            <w:pPr>
              <w:jc w:val="center"/>
            </w:pPr>
            <w:r w:rsidRPr="00422DC4">
              <w:t>Campus</w:t>
            </w:r>
          </w:p>
        </w:tc>
        <w:tc>
          <w:tcPr>
            <w:tcW w:w="3644" w:type="pct"/>
            <w:gridSpan w:val="4"/>
          </w:tcPr>
          <w:p w14:paraId="5768D188" w14:textId="77777777" w:rsidR="0048213B" w:rsidRPr="00422DC4" w:rsidRDefault="0048213B" w:rsidP="00315823">
            <w:pPr>
              <w:jc w:val="center"/>
            </w:pPr>
            <w:r w:rsidRPr="00422DC4">
              <w:t>Available to Students Via</w:t>
            </w:r>
          </w:p>
        </w:tc>
      </w:tr>
      <w:tr w:rsidR="0048213B" w:rsidRPr="00422DC4" w14:paraId="44A70C89" w14:textId="77777777" w:rsidTr="009F39E2">
        <w:trPr>
          <w:trHeight w:val="144"/>
        </w:trPr>
        <w:tc>
          <w:tcPr>
            <w:tcW w:w="679" w:type="pct"/>
            <w:vMerge/>
          </w:tcPr>
          <w:p w14:paraId="5852C13F" w14:textId="77777777" w:rsidR="0048213B" w:rsidRPr="00422DC4" w:rsidRDefault="0048213B" w:rsidP="00315823">
            <w:pPr>
              <w:jc w:val="center"/>
            </w:pPr>
          </w:p>
        </w:tc>
        <w:tc>
          <w:tcPr>
            <w:tcW w:w="677" w:type="pct"/>
            <w:vMerge/>
          </w:tcPr>
          <w:p w14:paraId="79CC719D" w14:textId="77777777" w:rsidR="0048213B" w:rsidRPr="00422DC4" w:rsidRDefault="0048213B" w:rsidP="00315823">
            <w:pPr>
              <w:jc w:val="center"/>
            </w:pPr>
          </w:p>
        </w:tc>
        <w:tc>
          <w:tcPr>
            <w:tcW w:w="911" w:type="pct"/>
          </w:tcPr>
          <w:p w14:paraId="332F8B2C" w14:textId="77777777" w:rsidR="0048213B" w:rsidRPr="00422DC4" w:rsidRDefault="0048213B" w:rsidP="00315823">
            <w:pPr>
              <w:jc w:val="center"/>
            </w:pPr>
            <w:r w:rsidRPr="00422DC4">
              <w:t>Personnel Located on Campus</w:t>
            </w:r>
          </w:p>
        </w:tc>
        <w:tc>
          <w:tcPr>
            <w:tcW w:w="911" w:type="pct"/>
          </w:tcPr>
          <w:p w14:paraId="41FAE9A1" w14:textId="77777777" w:rsidR="0048213B" w:rsidRPr="00422DC4" w:rsidRDefault="0048213B" w:rsidP="00315823">
            <w:pPr>
              <w:jc w:val="center"/>
            </w:pPr>
            <w:r w:rsidRPr="00422DC4">
              <w:t>Visits from Central Campus Personnel</w:t>
            </w:r>
          </w:p>
        </w:tc>
        <w:tc>
          <w:tcPr>
            <w:tcW w:w="911" w:type="pct"/>
          </w:tcPr>
          <w:p w14:paraId="51E1ACBD" w14:textId="77777777" w:rsidR="0048213B" w:rsidRPr="00422DC4" w:rsidRDefault="0048213B" w:rsidP="00315823">
            <w:pPr>
              <w:jc w:val="center"/>
            </w:pPr>
            <w:r w:rsidRPr="00422DC4">
              <w:t xml:space="preserve">Email or </w:t>
            </w:r>
          </w:p>
          <w:p w14:paraId="59ACB409" w14:textId="77777777" w:rsidR="0048213B" w:rsidRPr="00422DC4" w:rsidRDefault="0048213B" w:rsidP="00315823">
            <w:pPr>
              <w:jc w:val="center"/>
            </w:pPr>
            <w:r w:rsidRPr="00422DC4">
              <w:t>Videoconference</w:t>
            </w:r>
          </w:p>
        </w:tc>
        <w:tc>
          <w:tcPr>
            <w:tcW w:w="911" w:type="pct"/>
          </w:tcPr>
          <w:p w14:paraId="5183B441" w14:textId="77777777" w:rsidR="0048213B" w:rsidRPr="00422DC4" w:rsidRDefault="0048213B" w:rsidP="00315823">
            <w:pPr>
              <w:jc w:val="center"/>
            </w:pPr>
            <w:r w:rsidRPr="00422DC4">
              <w:t xml:space="preserve">Student Travel </w:t>
            </w:r>
            <w:r w:rsidRPr="00422DC4">
              <w:br/>
              <w:t>to Central Campus</w:t>
            </w:r>
          </w:p>
        </w:tc>
      </w:tr>
      <w:tr w:rsidR="0048213B" w:rsidRPr="00422DC4" w14:paraId="2B319C64" w14:textId="77777777" w:rsidTr="009F39E2">
        <w:trPr>
          <w:trHeight w:val="144"/>
        </w:trPr>
        <w:tc>
          <w:tcPr>
            <w:tcW w:w="679" w:type="pct"/>
          </w:tcPr>
          <w:p w14:paraId="5798C553" w14:textId="090A1E0E" w:rsidR="0048213B" w:rsidRPr="00422DC4" w:rsidRDefault="0048213B" w:rsidP="00315823">
            <w:r w:rsidRPr="00422DC4">
              <w:t>Academic advising</w:t>
            </w:r>
          </w:p>
        </w:tc>
        <w:tc>
          <w:tcPr>
            <w:tcW w:w="677" w:type="pct"/>
          </w:tcPr>
          <w:p w14:paraId="1AD6EE07" w14:textId="77777777" w:rsidR="0048213B" w:rsidRPr="00422DC4" w:rsidRDefault="0048213B" w:rsidP="00315823"/>
        </w:tc>
        <w:tc>
          <w:tcPr>
            <w:tcW w:w="911" w:type="pct"/>
          </w:tcPr>
          <w:p w14:paraId="42763319" w14:textId="77777777" w:rsidR="0048213B" w:rsidRPr="00422DC4" w:rsidRDefault="0048213B" w:rsidP="00315823"/>
        </w:tc>
        <w:tc>
          <w:tcPr>
            <w:tcW w:w="911" w:type="pct"/>
          </w:tcPr>
          <w:p w14:paraId="4B931488" w14:textId="77777777" w:rsidR="0048213B" w:rsidRPr="00422DC4" w:rsidRDefault="0048213B" w:rsidP="00315823"/>
        </w:tc>
        <w:tc>
          <w:tcPr>
            <w:tcW w:w="911" w:type="pct"/>
          </w:tcPr>
          <w:p w14:paraId="64878610" w14:textId="77777777" w:rsidR="0048213B" w:rsidRPr="00422DC4" w:rsidRDefault="0048213B" w:rsidP="00315823"/>
        </w:tc>
        <w:tc>
          <w:tcPr>
            <w:tcW w:w="911" w:type="pct"/>
          </w:tcPr>
          <w:p w14:paraId="3E2EF9CA" w14:textId="77777777" w:rsidR="0048213B" w:rsidRPr="00422DC4" w:rsidRDefault="0048213B" w:rsidP="00315823"/>
        </w:tc>
      </w:tr>
      <w:tr w:rsidR="0048213B" w:rsidRPr="00422DC4" w14:paraId="235C8A23" w14:textId="77777777" w:rsidTr="009F39E2">
        <w:trPr>
          <w:trHeight w:val="144"/>
        </w:trPr>
        <w:tc>
          <w:tcPr>
            <w:tcW w:w="679" w:type="pct"/>
          </w:tcPr>
          <w:p w14:paraId="29497249" w14:textId="77777777" w:rsidR="0048213B" w:rsidRPr="00422DC4" w:rsidRDefault="0048213B" w:rsidP="00315823">
            <w:r w:rsidRPr="00422DC4">
              <w:t>Tutoring</w:t>
            </w:r>
          </w:p>
        </w:tc>
        <w:tc>
          <w:tcPr>
            <w:tcW w:w="677" w:type="pct"/>
          </w:tcPr>
          <w:p w14:paraId="01B218B7" w14:textId="77777777" w:rsidR="0048213B" w:rsidRPr="00422DC4" w:rsidRDefault="0048213B" w:rsidP="00315823"/>
        </w:tc>
        <w:tc>
          <w:tcPr>
            <w:tcW w:w="911" w:type="pct"/>
          </w:tcPr>
          <w:p w14:paraId="286ACED1" w14:textId="77777777" w:rsidR="0048213B" w:rsidRPr="00422DC4" w:rsidRDefault="0048213B" w:rsidP="00315823"/>
        </w:tc>
        <w:tc>
          <w:tcPr>
            <w:tcW w:w="911" w:type="pct"/>
          </w:tcPr>
          <w:p w14:paraId="248CF375" w14:textId="77777777" w:rsidR="0048213B" w:rsidRPr="00422DC4" w:rsidRDefault="0048213B" w:rsidP="00315823"/>
        </w:tc>
        <w:tc>
          <w:tcPr>
            <w:tcW w:w="911" w:type="pct"/>
          </w:tcPr>
          <w:p w14:paraId="4E649D94" w14:textId="77777777" w:rsidR="0048213B" w:rsidRPr="00422DC4" w:rsidRDefault="0048213B" w:rsidP="00315823"/>
        </w:tc>
        <w:tc>
          <w:tcPr>
            <w:tcW w:w="911" w:type="pct"/>
          </w:tcPr>
          <w:p w14:paraId="04FE1AF3" w14:textId="77777777" w:rsidR="0048213B" w:rsidRPr="00422DC4" w:rsidRDefault="0048213B" w:rsidP="00315823"/>
        </w:tc>
      </w:tr>
      <w:tr w:rsidR="0048213B" w:rsidRPr="00422DC4" w14:paraId="1CCCDE02" w14:textId="77777777" w:rsidTr="009F39E2">
        <w:trPr>
          <w:trHeight w:val="144"/>
        </w:trPr>
        <w:tc>
          <w:tcPr>
            <w:tcW w:w="679" w:type="pct"/>
          </w:tcPr>
          <w:p w14:paraId="302C1A7C" w14:textId="75E74E6B" w:rsidR="0048213B" w:rsidRPr="00422DC4" w:rsidRDefault="0048213B" w:rsidP="00315823">
            <w:r w:rsidRPr="00422DC4">
              <w:t>Academic counseling</w:t>
            </w:r>
          </w:p>
        </w:tc>
        <w:tc>
          <w:tcPr>
            <w:tcW w:w="677" w:type="pct"/>
          </w:tcPr>
          <w:p w14:paraId="2700E29C" w14:textId="77777777" w:rsidR="0048213B" w:rsidRPr="00422DC4" w:rsidRDefault="0048213B" w:rsidP="00315823"/>
        </w:tc>
        <w:tc>
          <w:tcPr>
            <w:tcW w:w="911" w:type="pct"/>
          </w:tcPr>
          <w:p w14:paraId="68025329" w14:textId="77777777" w:rsidR="0048213B" w:rsidRPr="00422DC4" w:rsidRDefault="0048213B" w:rsidP="00315823"/>
        </w:tc>
        <w:tc>
          <w:tcPr>
            <w:tcW w:w="911" w:type="pct"/>
          </w:tcPr>
          <w:p w14:paraId="3C3D3997" w14:textId="77777777" w:rsidR="0048213B" w:rsidRPr="00422DC4" w:rsidRDefault="0048213B" w:rsidP="00315823"/>
        </w:tc>
        <w:tc>
          <w:tcPr>
            <w:tcW w:w="911" w:type="pct"/>
          </w:tcPr>
          <w:p w14:paraId="13D72CB3" w14:textId="77777777" w:rsidR="0048213B" w:rsidRPr="00422DC4" w:rsidRDefault="0048213B" w:rsidP="00315823"/>
        </w:tc>
        <w:tc>
          <w:tcPr>
            <w:tcW w:w="911" w:type="pct"/>
          </w:tcPr>
          <w:p w14:paraId="40DA9682" w14:textId="77777777" w:rsidR="0048213B" w:rsidRPr="00422DC4" w:rsidRDefault="0048213B" w:rsidP="00315823"/>
        </w:tc>
      </w:tr>
    </w:tbl>
    <w:p w14:paraId="7A6DB1F6" w14:textId="59E72622" w:rsidR="0048213B" w:rsidRPr="00422DC4" w:rsidRDefault="00182317" w:rsidP="0048213B">
      <w:pPr>
        <w:pStyle w:val="NoSpacing"/>
      </w:pPr>
      <w:r w:rsidRPr="00182317">
        <w:rPr>
          <w:i/>
          <w:iCs w:val="0"/>
        </w:rPr>
        <w:t xml:space="preserve"> </w:t>
      </w:r>
      <w:r>
        <w:rPr>
          <w:i/>
          <w:iCs w:val="0"/>
        </w:rPr>
        <w:t>See the LCME Glossary on the LCME website (lcme.org/glossary) for the definitions of academic advising and academic counseling.</w:t>
      </w:r>
    </w:p>
    <w:p w14:paraId="5D513642" w14:textId="77777777" w:rsidR="0048213B" w:rsidRPr="00422DC4" w:rsidRDefault="0048213B" w:rsidP="0048213B">
      <w:pPr>
        <w:pStyle w:val="NoSpacing"/>
      </w:pPr>
    </w:p>
    <w:p w14:paraId="44FEEDC5" w14:textId="77777777" w:rsidR="00106EC4" w:rsidRPr="00422DC4" w:rsidRDefault="00106EC4" w:rsidP="00321873"/>
    <w:p w14:paraId="4DD53440" w14:textId="457E1CCD" w:rsidR="00DF284F" w:rsidRPr="00422DC4" w:rsidRDefault="00DF284F" w:rsidP="00DF284F">
      <w:pPr>
        <w:widowControl w:val="0"/>
        <w:tabs>
          <w:tab w:val="left" w:pos="360"/>
        </w:tabs>
        <w:outlineLvl w:val="2"/>
        <w:rPr>
          <w:rFonts w:eastAsia="Times New Roman"/>
          <w:b/>
        </w:rPr>
      </w:pPr>
      <w:r w:rsidRPr="00422DC4">
        <w:rPr>
          <w:rFonts w:eastAsia="Times New Roman"/>
          <w:b/>
        </w:rPr>
        <w:t>Narrative Response</w:t>
      </w:r>
    </w:p>
    <w:p w14:paraId="074265CD" w14:textId="77777777" w:rsidR="00DF284F" w:rsidRPr="00422DC4" w:rsidRDefault="00DF284F" w:rsidP="00DF284F"/>
    <w:p w14:paraId="0EB149A2" w14:textId="4496DA66" w:rsidR="00416D3A" w:rsidRPr="00422DC4" w:rsidRDefault="00EA4164" w:rsidP="00EA4164">
      <w:pPr>
        <w:ind w:left="720" w:hanging="360"/>
      </w:pPr>
      <w:r w:rsidRPr="00422DC4">
        <w:t>a.</w:t>
      </w:r>
      <w:r w:rsidRPr="00422DC4">
        <w:tab/>
      </w:r>
      <w:r w:rsidR="00416D3A" w:rsidRPr="00422DC4">
        <w:t xml:space="preserve">Describe the types of academic assistance available to all medical students. For each type of assistance available to all students, summarize the role and organizational locus (e.g., medical school, university, other) of the individual(s) who provide this support and the way(s) in which medical students can gain access to each of the resources. How are medical students informed about the availability of these resources? </w:t>
      </w:r>
      <w:r w:rsidR="00416D3A" w:rsidRPr="00422DC4">
        <w:rPr>
          <w:i/>
        </w:rPr>
        <w:t>Schools with regional campuses should provide this information by campus.</w:t>
      </w:r>
    </w:p>
    <w:p w14:paraId="789B5B8B" w14:textId="77777777" w:rsidR="001304B9" w:rsidRPr="00422DC4" w:rsidRDefault="001304B9" w:rsidP="00EA4164">
      <w:pPr>
        <w:widowControl w:val="0"/>
        <w:tabs>
          <w:tab w:val="left" w:pos="360"/>
        </w:tabs>
        <w:ind w:left="720" w:hanging="360"/>
        <w:contextualSpacing/>
      </w:pPr>
    </w:p>
    <w:p w14:paraId="44DC7E28" w14:textId="77777777" w:rsidR="001304B9" w:rsidRPr="00422DC4" w:rsidRDefault="001304B9" w:rsidP="00EA4164">
      <w:pPr>
        <w:widowControl w:val="0"/>
        <w:tabs>
          <w:tab w:val="left" w:pos="360"/>
        </w:tabs>
        <w:ind w:left="720" w:hanging="360"/>
        <w:contextualSpacing/>
      </w:pPr>
    </w:p>
    <w:p w14:paraId="19482831" w14:textId="715736DB" w:rsidR="00DF284F" w:rsidRPr="00422DC4" w:rsidRDefault="00EA4164" w:rsidP="00EA4164">
      <w:pPr>
        <w:widowControl w:val="0"/>
        <w:ind w:left="720" w:hanging="360"/>
        <w:contextualSpacing/>
      </w:pPr>
      <w:r w:rsidRPr="00422DC4">
        <w:t>b.</w:t>
      </w:r>
      <w:r w:rsidRPr="00422DC4">
        <w:tab/>
      </w:r>
      <w:r w:rsidR="00DF284F" w:rsidRPr="00422DC4">
        <w:t xml:space="preserve">How and when are medical students experiencing academic difficulty or at risk for academic difficulty identified? Is there a process for identifying students </w:t>
      </w:r>
      <w:r w:rsidR="00F548DD" w:rsidRPr="00422DC4">
        <w:t>who are likely to be or are</w:t>
      </w:r>
      <w:r w:rsidR="008E424B" w:rsidRPr="00422DC4">
        <w:t xml:space="preserve"> </w:t>
      </w:r>
      <w:r w:rsidR="00DF284F" w:rsidRPr="00422DC4">
        <w:t xml:space="preserve">in academic difficulty before </w:t>
      </w:r>
      <w:r w:rsidR="0024085C" w:rsidRPr="00422DC4">
        <w:t>they receive</w:t>
      </w:r>
      <w:r w:rsidR="00DF284F" w:rsidRPr="00422DC4">
        <w:t xml:space="preserve"> a failing final course/clerkship grade?</w:t>
      </w:r>
    </w:p>
    <w:p w14:paraId="003A948E" w14:textId="77777777" w:rsidR="00DF284F" w:rsidRPr="00422DC4" w:rsidRDefault="00DF284F" w:rsidP="00EA4164">
      <w:pPr>
        <w:ind w:left="720" w:hanging="360"/>
      </w:pPr>
    </w:p>
    <w:p w14:paraId="6261BA44" w14:textId="77777777" w:rsidR="00DF284F" w:rsidRPr="00422DC4" w:rsidRDefault="00DF284F" w:rsidP="00EA4164">
      <w:pPr>
        <w:ind w:left="720" w:hanging="360"/>
      </w:pPr>
    </w:p>
    <w:p w14:paraId="09DBD5D9" w14:textId="11D91A98" w:rsidR="00EC4C2D" w:rsidRPr="00422DC4" w:rsidRDefault="00EA4164" w:rsidP="00EA4164">
      <w:pPr>
        <w:ind w:left="720" w:hanging="360"/>
      </w:pPr>
      <w:r w:rsidRPr="00422DC4">
        <w:t>c.</w:t>
      </w:r>
      <w:r w:rsidRPr="00422DC4">
        <w:tab/>
      </w:r>
      <w:r w:rsidR="00EC4C2D" w:rsidRPr="00422DC4">
        <w:t xml:space="preserve">Summarize the types of counseling available to students experiencing or at risk for academic difficulty and the categories of individuals available to deliver such counseling. </w:t>
      </w:r>
      <w:bookmarkStart w:id="451" w:name="_Toc385931699"/>
      <w:bookmarkStart w:id="452" w:name="_Toc385932252"/>
      <w:r w:rsidR="00EC4C2D" w:rsidRPr="00422DC4">
        <w:t>How are students directed to these sources of academic counseling? Describe how the medical school provides an option for medical students to obtain academic counseling from individuals who have no role in assessment or advancement decisions about them, including individuals who prepare the MSPE</w:t>
      </w:r>
      <w:bookmarkEnd w:id="451"/>
      <w:bookmarkEnd w:id="452"/>
      <w:r w:rsidR="00EC4C2D" w:rsidRPr="00422DC4">
        <w:t>.</w:t>
      </w:r>
    </w:p>
    <w:p w14:paraId="06B503BD" w14:textId="77777777" w:rsidR="00DF284F" w:rsidRPr="00422DC4" w:rsidRDefault="00DF284F" w:rsidP="00DF284F"/>
    <w:p w14:paraId="695D2DC5" w14:textId="77777777" w:rsidR="00DF284F" w:rsidRPr="00422DC4" w:rsidRDefault="00DF284F" w:rsidP="00DF284F"/>
    <w:p w14:paraId="00485A46" w14:textId="72BBD8CA" w:rsidR="00DF284F" w:rsidRPr="00422DC4" w:rsidRDefault="00DF284F" w:rsidP="00172E62"/>
    <w:p w14:paraId="319F76FE" w14:textId="6AFD3FCC" w:rsidR="00DF284F" w:rsidRPr="00422DC4" w:rsidRDefault="00DF284F">
      <w:r w:rsidRPr="00422DC4">
        <w:br w:type="page"/>
      </w:r>
    </w:p>
    <w:p w14:paraId="591B48AA" w14:textId="294E1763" w:rsidR="00B502F4" w:rsidRPr="00422DC4" w:rsidRDefault="00AC619C" w:rsidP="00314737">
      <w:pPr>
        <w:pStyle w:val="Heading2"/>
        <w:rPr>
          <w:rFonts w:cs="Times New Roman"/>
        </w:rPr>
      </w:pPr>
      <w:bookmarkStart w:id="453" w:name="_Toc448736847"/>
      <w:bookmarkStart w:id="454" w:name="_Toc385931700"/>
      <w:bookmarkStart w:id="455" w:name="_Toc385932253"/>
      <w:bookmarkStart w:id="456" w:name="_Toc198711364"/>
      <w:r w:rsidRPr="00422DC4">
        <w:rPr>
          <w:rFonts w:cs="Times New Roman"/>
        </w:rPr>
        <w:t>11.2 Career Advising</w:t>
      </w:r>
      <w:bookmarkEnd w:id="453"/>
      <w:bookmarkEnd w:id="456"/>
    </w:p>
    <w:bookmarkEnd w:id="454"/>
    <w:bookmarkEnd w:id="455"/>
    <w:p w14:paraId="1ECDF48E" w14:textId="13B350E8" w:rsidR="00914C72" w:rsidRPr="00422DC4" w:rsidRDefault="003B7715" w:rsidP="00172E62">
      <w:r w:rsidRPr="00422DC4">
        <w:rPr>
          <w:b/>
          <w:color w:val="004990"/>
        </w:rPr>
        <w:t>A medical school has an effective career advising system in place that integrates the efforts of faculty members, clerkship directors, and student affairs staff to assist medical students in choosing elective courses, evaluating career options, and applying to residency programs.</w:t>
      </w:r>
    </w:p>
    <w:p w14:paraId="5E2BA98D" w14:textId="613392C5" w:rsidR="00914C72" w:rsidRPr="00422DC4" w:rsidRDefault="00914C72" w:rsidP="00172E62"/>
    <w:p w14:paraId="12927C24" w14:textId="77777777" w:rsidR="003B7715" w:rsidRPr="00422DC4" w:rsidRDefault="003B7715" w:rsidP="00172E62"/>
    <w:p w14:paraId="4C146861" w14:textId="4B5B3AAD" w:rsidR="0024364E" w:rsidRPr="00422DC4" w:rsidRDefault="00040339" w:rsidP="001547C6">
      <w:pPr>
        <w:pStyle w:val="Heading3"/>
        <w:rPr>
          <w:rStyle w:val="Heading3Char"/>
          <w:b/>
          <w:iCs w:val="0"/>
          <w:caps/>
        </w:rPr>
      </w:pPr>
      <w:r w:rsidRPr="00422DC4">
        <w:t>S</w:t>
      </w:r>
      <w:r w:rsidR="00AC619C" w:rsidRPr="00422DC4">
        <w:rPr>
          <w:rStyle w:val="Heading3Char"/>
          <w:b/>
        </w:rPr>
        <w:t>upporting Data</w:t>
      </w:r>
    </w:p>
    <w:p w14:paraId="629F0C8D" w14:textId="77777777" w:rsidR="00D35513" w:rsidRPr="00422DC4" w:rsidRDefault="00D35513" w:rsidP="00D35513"/>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106EC4" w:rsidRPr="00422DC4" w14:paraId="61418C53" w14:textId="77777777" w:rsidTr="00DB7F29">
        <w:tc>
          <w:tcPr>
            <w:tcW w:w="550" w:type="pct"/>
            <w:gridSpan w:val="9"/>
          </w:tcPr>
          <w:p w14:paraId="5D85635B" w14:textId="16047B66"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 xml:space="preserve">Table 11.2-1 | </w:t>
            </w:r>
            <w:r w:rsidR="00E75B21" w:rsidRPr="00422DC4">
              <w:rPr>
                <w:rFonts w:ascii="Times New Roman" w:hAnsi="Times New Roman"/>
                <w:b/>
                <w:sz w:val="22"/>
                <w:szCs w:val="22"/>
              </w:rPr>
              <w:t xml:space="preserve">The </w:t>
            </w:r>
            <w:r w:rsidR="00A83FD9">
              <w:rPr>
                <w:rFonts w:ascii="Times New Roman" w:hAnsi="Times New Roman"/>
                <w:b/>
                <w:sz w:val="22"/>
                <w:szCs w:val="22"/>
              </w:rPr>
              <w:t>m</w:t>
            </w:r>
            <w:r w:rsidR="00E75B21" w:rsidRPr="00422DC4">
              <w:rPr>
                <w:rFonts w:ascii="Times New Roman" w:hAnsi="Times New Roman"/>
                <w:b/>
                <w:sz w:val="22"/>
                <w:szCs w:val="22"/>
              </w:rPr>
              <w:t xml:space="preserve">edical </w:t>
            </w:r>
            <w:r w:rsidR="00A83FD9">
              <w:rPr>
                <w:rFonts w:ascii="Times New Roman" w:hAnsi="Times New Roman"/>
                <w:b/>
                <w:sz w:val="22"/>
                <w:szCs w:val="22"/>
              </w:rPr>
              <w:t>s</w:t>
            </w:r>
            <w:r w:rsidR="00E75B21" w:rsidRPr="00422DC4">
              <w:rPr>
                <w:rFonts w:ascii="Times New Roman" w:hAnsi="Times New Roman"/>
                <w:b/>
                <w:sz w:val="22"/>
                <w:szCs w:val="22"/>
              </w:rPr>
              <w:t>chool’s</w:t>
            </w:r>
            <w:r w:rsidRPr="00422DC4">
              <w:rPr>
                <w:rFonts w:ascii="Times New Roman" w:hAnsi="Times New Roman"/>
                <w:b/>
                <w:sz w:val="22"/>
                <w:szCs w:val="22"/>
              </w:rPr>
              <w:t xml:space="preserve"> </w:t>
            </w:r>
            <w:r w:rsidR="00A83FD9">
              <w:rPr>
                <w:rFonts w:ascii="Times New Roman" w:hAnsi="Times New Roman"/>
                <w:b/>
                <w:sz w:val="22"/>
                <w:szCs w:val="22"/>
              </w:rPr>
              <w:t>c</w:t>
            </w:r>
            <w:r w:rsidRPr="00422DC4">
              <w:rPr>
                <w:rFonts w:ascii="Times New Roman" w:hAnsi="Times New Roman"/>
                <w:b/>
                <w:sz w:val="22"/>
                <w:szCs w:val="22"/>
              </w:rPr>
              <w:t xml:space="preserve">areer </w:t>
            </w:r>
            <w:r w:rsidR="00A83FD9">
              <w:rPr>
                <w:rFonts w:ascii="Times New Roman" w:hAnsi="Times New Roman"/>
                <w:b/>
                <w:sz w:val="22"/>
                <w:szCs w:val="22"/>
              </w:rPr>
              <w:t>a</w:t>
            </w:r>
            <w:r w:rsidR="00323043" w:rsidRPr="00422DC4">
              <w:rPr>
                <w:rFonts w:ascii="Times New Roman" w:hAnsi="Times New Roman"/>
                <w:b/>
                <w:sz w:val="22"/>
                <w:szCs w:val="22"/>
              </w:rPr>
              <w:t>dvising</w:t>
            </w:r>
            <w:r w:rsidR="00E75B21" w:rsidRPr="00422DC4">
              <w:rPr>
                <w:rFonts w:ascii="Times New Roman" w:hAnsi="Times New Roman"/>
                <w:b/>
                <w:sz w:val="22"/>
                <w:szCs w:val="22"/>
              </w:rPr>
              <w:t xml:space="preserve"> </w:t>
            </w:r>
            <w:r w:rsidR="00A83FD9">
              <w:rPr>
                <w:rFonts w:ascii="Times New Roman" w:hAnsi="Times New Roman"/>
                <w:b/>
                <w:sz w:val="22"/>
                <w:szCs w:val="22"/>
              </w:rPr>
              <w:t>s</w:t>
            </w:r>
            <w:r w:rsidR="00E75B21" w:rsidRPr="00422DC4">
              <w:rPr>
                <w:rFonts w:ascii="Times New Roman" w:hAnsi="Times New Roman"/>
                <w:b/>
                <w:sz w:val="22"/>
                <w:szCs w:val="22"/>
              </w:rPr>
              <w:t xml:space="preserve">ystem </w:t>
            </w:r>
            <w:r w:rsidR="00A83FD9">
              <w:rPr>
                <w:rFonts w:ascii="Times New Roman" w:hAnsi="Times New Roman"/>
                <w:b/>
                <w:sz w:val="22"/>
                <w:szCs w:val="22"/>
              </w:rPr>
              <w:t>i</w:t>
            </w:r>
            <w:r w:rsidR="00E75B21" w:rsidRPr="00422DC4">
              <w:rPr>
                <w:rFonts w:ascii="Times New Roman" w:hAnsi="Times New Roman"/>
                <w:b/>
                <w:sz w:val="22"/>
                <w:szCs w:val="22"/>
              </w:rPr>
              <w:t xml:space="preserve">ncludes </w:t>
            </w:r>
            <w:r w:rsidR="00A83FD9">
              <w:rPr>
                <w:rFonts w:ascii="Times New Roman" w:hAnsi="Times New Roman"/>
                <w:b/>
                <w:sz w:val="22"/>
                <w:szCs w:val="22"/>
              </w:rPr>
              <w:t>a</w:t>
            </w:r>
            <w:r w:rsidR="00E75B21" w:rsidRPr="00422DC4">
              <w:rPr>
                <w:rFonts w:ascii="Times New Roman" w:hAnsi="Times New Roman"/>
                <w:b/>
                <w:sz w:val="22"/>
                <w:szCs w:val="22"/>
              </w:rPr>
              <w:t xml:space="preserve">ccess to </w:t>
            </w:r>
            <w:r w:rsidR="00A83FD9">
              <w:rPr>
                <w:rFonts w:ascii="Times New Roman" w:hAnsi="Times New Roman"/>
                <w:b/>
                <w:sz w:val="22"/>
                <w:szCs w:val="22"/>
              </w:rPr>
              <w:t>k</w:t>
            </w:r>
            <w:r w:rsidR="00E75B21" w:rsidRPr="00422DC4">
              <w:rPr>
                <w:rFonts w:ascii="Times New Roman" w:hAnsi="Times New Roman"/>
                <w:b/>
                <w:sz w:val="22"/>
                <w:szCs w:val="22"/>
              </w:rPr>
              <w:t xml:space="preserve">nowledgeable </w:t>
            </w:r>
            <w:r w:rsidR="00A83FD9">
              <w:rPr>
                <w:rFonts w:ascii="Times New Roman" w:hAnsi="Times New Roman"/>
                <w:b/>
                <w:sz w:val="22"/>
                <w:szCs w:val="22"/>
              </w:rPr>
              <w:t>a</w:t>
            </w:r>
            <w:r w:rsidR="00E75B21" w:rsidRPr="00422DC4">
              <w:rPr>
                <w:rFonts w:ascii="Times New Roman" w:hAnsi="Times New Roman"/>
                <w:b/>
                <w:sz w:val="22"/>
                <w:szCs w:val="22"/>
              </w:rPr>
              <w:t>dvisors.</w:t>
            </w:r>
          </w:p>
        </w:tc>
      </w:tr>
      <w:tr w:rsidR="00106EC4" w:rsidRPr="00422DC4" w14:paraId="690E32D0" w14:textId="77777777" w:rsidTr="00DB7F29">
        <w:tc>
          <w:tcPr>
            <w:tcW w:w="550" w:type="pct"/>
            <w:gridSpan w:val="9"/>
          </w:tcPr>
          <w:p w14:paraId="2AB12611" w14:textId="3AA298AA"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075FD" w:rsidRPr="00422DC4">
              <w:rPr>
                <w:rFonts w:ascii="Times New Roman" w:hAnsi="Times New Roman"/>
                <w:sz w:val="22"/>
                <w:szCs w:val="22"/>
              </w:rPr>
              <w:t xml:space="preserve"> </w:t>
            </w:r>
            <w:r w:rsidR="00E075FD"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1D7F8C">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1D7F8C">
              <w:rPr>
                <w:rFonts w:ascii="Times New Roman" w:hAnsi="Times New Roman"/>
                <w:i/>
                <w:iCs/>
                <w:sz w:val="22"/>
                <w:szCs w:val="22"/>
              </w:rPr>
              <w:t>agree</w:t>
            </w:r>
            <w:r w:rsidR="006E24DE" w:rsidRPr="00422DC4">
              <w:rPr>
                <w:rFonts w:ascii="Times New Roman" w:hAnsi="Times New Roman"/>
                <w:sz w:val="22"/>
                <w:szCs w:val="22"/>
              </w:rPr>
              <w:t>.</w:t>
            </w:r>
            <w:r w:rsidRPr="00422DC4">
              <w:rPr>
                <w:rFonts w:ascii="Times New Roman" w:hAnsi="Times New Roman"/>
                <w:sz w:val="22"/>
                <w:szCs w:val="22"/>
              </w:rPr>
              <w:t xml:space="preserve"> If the medical school has one or more regional campuses, provide the data by campus (as available).</w:t>
            </w:r>
          </w:p>
        </w:tc>
      </w:tr>
      <w:tr w:rsidR="00E075FD" w:rsidRPr="00422DC4" w14:paraId="4E5F5306" w14:textId="77777777" w:rsidTr="00DB7F29">
        <w:tc>
          <w:tcPr>
            <w:tcW w:w="550" w:type="pct"/>
            <w:vMerge w:val="restart"/>
          </w:tcPr>
          <w:p w14:paraId="60C05131" w14:textId="77777777" w:rsidR="00E075FD" w:rsidRPr="00422DC4" w:rsidRDefault="00E075FD" w:rsidP="00E075FD">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4CF7B9C3" w14:textId="79F2E1D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1C27B198"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569E5C6F" w14:textId="0871188F" w:rsidR="00E075FD" w:rsidRPr="00422DC4" w:rsidRDefault="00E075FD"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43DE1B71" w14:textId="41D0B510"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6608DE34" w14:textId="68F1129F" w:rsidR="00E075FD" w:rsidRPr="00422DC4" w:rsidRDefault="006E24DE" w:rsidP="0028546E">
            <w:pPr>
              <w:pStyle w:val="Default"/>
              <w:jc w:val="center"/>
              <w:rPr>
                <w:rFonts w:ascii="Times New Roman" w:hAnsi="Times New Roman"/>
                <w:sz w:val="22"/>
                <w:szCs w:val="22"/>
              </w:rPr>
            </w:pPr>
            <w:r w:rsidRPr="00422DC4">
              <w:rPr>
                <w:rFonts w:ascii="Times New Roman" w:hAnsi="Times New Roman"/>
                <w:sz w:val="22"/>
                <w:szCs w:val="22"/>
              </w:rPr>
              <w:t>Disagree</w:t>
            </w:r>
            <w:r w:rsidR="0028546E" w:rsidRPr="00422DC4">
              <w:rPr>
                <w:rFonts w:ascii="Times New Roman" w:hAnsi="Times New Roman"/>
                <w:sz w:val="22"/>
                <w:szCs w:val="22"/>
              </w:rPr>
              <w:t xml:space="preserve"> </w:t>
            </w:r>
            <w:r w:rsidR="00E075FD" w:rsidRPr="00422DC4">
              <w:rPr>
                <w:rFonts w:ascii="Times New Roman" w:hAnsi="Times New Roman"/>
                <w:sz w:val="22"/>
                <w:szCs w:val="22"/>
              </w:rPr>
              <w:t>Responses</w:t>
            </w:r>
          </w:p>
        </w:tc>
        <w:tc>
          <w:tcPr>
            <w:tcW w:w="550" w:type="pct"/>
            <w:gridSpan w:val="2"/>
          </w:tcPr>
          <w:p w14:paraId="6D824951"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07727E2E" w14:textId="7F84B225" w:rsidR="00E075FD" w:rsidRPr="00422DC4" w:rsidRDefault="006E24DE" w:rsidP="0028546E">
            <w:pPr>
              <w:pStyle w:val="Default"/>
              <w:jc w:val="center"/>
              <w:rPr>
                <w:rFonts w:ascii="Times New Roman" w:hAnsi="Times New Roman"/>
                <w:sz w:val="22"/>
                <w:szCs w:val="22"/>
              </w:rPr>
            </w:pPr>
            <w:r w:rsidRPr="00422DC4">
              <w:rPr>
                <w:rFonts w:ascii="Times New Roman" w:hAnsi="Times New Roman"/>
                <w:sz w:val="22"/>
                <w:szCs w:val="22"/>
              </w:rPr>
              <w:t>Agree</w:t>
            </w:r>
            <w:r w:rsidR="00E075FD" w:rsidRPr="00422DC4">
              <w:rPr>
                <w:rFonts w:ascii="Times New Roman" w:hAnsi="Times New Roman"/>
                <w:sz w:val="22"/>
                <w:szCs w:val="22"/>
              </w:rPr>
              <w:t xml:space="preserve"> Responses</w:t>
            </w:r>
          </w:p>
        </w:tc>
      </w:tr>
      <w:tr w:rsidR="00106EC4" w:rsidRPr="00422DC4" w14:paraId="7A668620" w14:textId="77777777" w:rsidTr="00DB7F29">
        <w:tc>
          <w:tcPr>
            <w:tcW w:w="550" w:type="pct"/>
            <w:vMerge/>
          </w:tcPr>
          <w:p w14:paraId="3A00DC61" w14:textId="77777777" w:rsidR="00106EC4" w:rsidRPr="00422DC4" w:rsidRDefault="00106EC4" w:rsidP="00B568CC">
            <w:pPr>
              <w:pStyle w:val="Default"/>
              <w:rPr>
                <w:rFonts w:ascii="Times New Roman" w:hAnsi="Times New Roman"/>
                <w:sz w:val="22"/>
                <w:szCs w:val="22"/>
              </w:rPr>
            </w:pPr>
          </w:p>
        </w:tc>
        <w:tc>
          <w:tcPr>
            <w:tcW w:w="550" w:type="pct"/>
          </w:tcPr>
          <w:p w14:paraId="4E134EDA"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55C4E453"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7D7829E7"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5EC7663"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B8663FE"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4DB6F1AC"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7E622A9F"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170A1F7C"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716C7662" w14:textId="77777777" w:rsidTr="00DB7F29">
        <w:tc>
          <w:tcPr>
            <w:tcW w:w="550" w:type="pct"/>
          </w:tcPr>
          <w:p w14:paraId="4A346EAA"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58863F1B" w14:textId="77777777" w:rsidR="00106EC4" w:rsidRPr="00422DC4" w:rsidRDefault="00106EC4" w:rsidP="00E075FD">
            <w:pPr>
              <w:pStyle w:val="Default"/>
              <w:jc w:val="center"/>
              <w:rPr>
                <w:rFonts w:ascii="Times New Roman" w:hAnsi="Times New Roman"/>
                <w:sz w:val="22"/>
                <w:szCs w:val="22"/>
              </w:rPr>
            </w:pPr>
          </w:p>
        </w:tc>
        <w:tc>
          <w:tcPr>
            <w:tcW w:w="550" w:type="pct"/>
          </w:tcPr>
          <w:p w14:paraId="312FD65C" w14:textId="77777777" w:rsidR="00106EC4" w:rsidRPr="00422DC4" w:rsidRDefault="00106EC4" w:rsidP="00E075FD">
            <w:pPr>
              <w:pStyle w:val="Default"/>
              <w:jc w:val="center"/>
              <w:rPr>
                <w:rFonts w:ascii="Times New Roman" w:hAnsi="Times New Roman"/>
                <w:sz w:val="22"/>
                <w:szCs w:val="22"/>
              </w:rPr>
            </w:pPr>
          </w:p>
        </w:tc>
        <w:tc>
          <w:tcPr>
            <w:tcW w:w="550" w:type="pct"/>
          </w:tcPr>
          <w:p w14:paraId="133F6250" w14:textId="77777777" w:rsidR="00106EC4" w:rsidRPr="00422DC4" w:rsidRDefault="00106EC4" w:rsidP="00E075FD">
            <w:pPr>
              <w:pStyle w:val="Default"/>
              <w:jc w:val="center"/>
              <w:rPr>
                <w:rFonts w:ascii="Times New Roman" w:hAnsi="Times New Roman"/>
                <w:sz w:val="22"/>
                <w:szCs w:val="22"/>
              </w:rPr>
            </w:pPr>
          </w:p>
        </w:tc>
        <w:tc>
          <w:tcPr>
            <w:tcW w:w="550" w:type="pct"/>
          </w:tcPr>
          <w:p w14:paraId="01AB5735" w14:textId="77777777" w:rsidR="00106EC4" w:rsidRPr="00422DC4" w:rsidRDefault="00106EC4" w:rsidP="00E075FD">
            <w:pPr>
              <w:pStyle w:val="Default"/>
              <w:jc w:val="center"/>
              <w:rPr>
                <w:rFonts w:ascii="Times New Roman" w:hAnsi="Times New Roman"/>
                <w:sz w:val="22"/>
                <w:szCs w:val="22"/>
              </w:rPr>
            </w:pPr>
          </w:p>
        </w:tc>
        <w:tc>
          <w:tcPr>
            <w:tcW w:w="550" w:type="pct"/>
          </w:tcPr>
          <w:p w14:paraId="253D2BF3" w14:textId="77777777" w:rsidR="00106EC4" w:rsidRPr="00422DC4" w:rsidRDefault="00106EC4" w:rsidP="00E075FD">
            <w:pPr>
              <w:pStyle w:val="Default"/>
              <w:jc w:val="center"/>
              <w:rPr>
                <w:rFonts w:ascii="Times New Roman" w:hAnsi="Times New Roman"/>
                <w:sz w:val="22"/>
                <w:szCs w:val="22"/>
              </w:rPr>
            </w:pPr>
          </w:p>
        </w:tc>
        <w:tc>
          <w:tcPr>
            <w:tcW w:w="550" w:type="pct"/>
          </w:tcPr>
          <w:p w14:paraId="36CBDCC0" w14:textId="77777777" w:rsidR="00106EC4" w:rsidRPr="00422DC4" w:rsidRDefault="00106EC4" w:rsidP="00E075FD">
            <w:pPr>
              <w:pStyle w:val="Default"/>
              <w:jc w:val="center"/>
              <w:rPr>
                <w:rFonts w:ascii="Times New Roman" w:hAnsi="Times New Roman"/>
                <w:sz w:val="22"/>
                <w:szCs w:val="22"/>
              </w:rPr>
            </w:pPr>
          </w:p>
        </w:tc>
        <w:tc>
          <w:tcPr>
            <w:tcW w:w="550" w:type="pct"/>
          </w:tcPr>
          <w:p w14:paraId="45E08991" w14:textId="77777777" w:rsidR="00106EC4" w:rsidRPr="00422DC4" w:rsidRDefault="00106EC4" w:rsidP="00E075FD">
            <w:pPr>
              <w:pStyle w:val="Default"/>
              <w:jc w:val="center"/>
              <w:rPr>
                <w:rFonts w:ascii="Times New Roman" w:hAnsi="Times New Roman"/>
                <w:sz w:val="22"/>
                <w:szCs w:val="22"/>
              </w:rPr>
            </w:pPr>
          </w:p>
        </w:tc>
        <w:tc>
          <w:tcPr>
            <w:tcW w:w="550" w:type="pct"/>
          </w:tcPr>
          <w:p w14:paraId="520A5505" w14:textId="77777777" w:rsidR="00106EC4" w:rsidRPr="00422DC4" w:rsidRDefault="00106EC4" w:rsidP="00E075FD">
            <w:pPr>
              <w:pStyle w:val="Default"/>
              <w:jc w:val="center"/>
              <w:rPr>
                <w:rFonts w:ascii="Times New Roman" w:hAnsi="Times New Roman"/>
                <w:sz w:val="22"/>
                <w:szCs w:val="22"/>
              </w:rPr>
            </w:pPr>
          </w:p>
        </w:tc>
      </w:tr>
      <w:tr w:rsidR="00106EC4" w:rsidRPr="00422DC4" w14:paraId="27897665" w14:textId="77777777" w:rsidTr="00DB7F29">
        <w:tc>
          <w:tcPr>
            <w:tcW w:w="550" w:type="pct"/>
          </w:tcPr>
          <w:p w14:paraId="69067813"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38394F17" w14:textId="77777777" w:rsidR="00106EC4" w:rsidRPr="00422DC4" w:rsidRDefault="00106EC4" w:rsidP="00E075FD">
            <w:pPr>
              <w:pStyle w:val="Default"/>
              <w:jc w:val="center"/>
              <w:rPr>
                <w:rFonts w:ascii="Times New Roman" w:hAnsi="Times New Roman"/>
                <w:sz w:val="22"/>
                <w:szCs w:val="22"/>
              </w:rPr>
            </w:pPr>
          </w:p>
        </w:tc>
        <w:tc>
          <w:tcPr>
            <w:tcW w:w="550" w:type="pct"/>
          </w:tcPr>
          <w:p w14:paraId="099BE533" w14:textId="77777777" w:rsidR="00106EC4" w:rsidRPr="00422DC4" w:rsidRDefault="00106EC4" w:rsidP="00E075FD">
            <w:pPr>
              <w:pStyle w:val="Default"/>
              <w:jc w:val="center"/>
              <w:rPr>
                <w:rFonts w:ascii="Times New Roman" w:hAnsi="Times New Roman"/>
                <w:sz w:val="22"/>
                <w:szCs w:val="22"/>
              </w:rPr>
            </w:pPr>
          </w:p>
        </w:tc>
        <w:tc>
          <w:tcPr>
            <w:tcW w:w="550" w:type="pct"/>
          </w:tcPr>
          <w:p w14:paraId="3CB47FB6" w14:textId="77777777" w:rsidR="00106EC4" w:rsidRPr="00422DC4" w:rsidRDefault="00106EC4" w:rsidP="00E075FD">
            <w:pPr>
              <w:pStyle w:val="Default"/>
              <w:jc w:val="center"/>
              <w:rPr>
                <w:rFonts w:ascii="Times New Roman" w:hAnsi="Times New Roman"/>
                <w:sz w:val="22"/>
                <w:szCs w:val="22"/>
              </w:rPr>
            </w:pPr>
          </w:p>
        </w:tc>
        <w:tc>
          <w:tcPr>
            <w:tcW w:w="550" w:type="pct"/>
          </w:tcPr>
          <w:p w14:paraId="73944D12" w14:textId="77777777" w:rsidR="00106EC4" w:rsidRPr="00422DC4" w:rsidRDefault="00106EC4" w:rsidP="00E075FD">
            <w:pPr>
              <w:pStyle w:val="Default"/>
              <w:jc w:val="center"/>
              <w:rPr>
                <w:rFonts w:ascii="Times New Roman" w:hAnsi="Times New Roman"/>
                <w:sz w:val="22"/>
                <w:szCs w:val="22"/>
              </w:rPr>
            </w:pPr>
          </w:p>
        </w:tc>
        <w:tc>
          <w:tcPr>
            <w:tcW w:w="550" w:type="pct"/>
          </w:tcPr>
          <w:p w14:paraId="1B5D9138" w14:textId="77777777" w:rsidR="00106EC4" w:rsidRPr="00422DC4" w:rsidRDefault="00106EC4" w:rsidP="00E075FD">
            <w:pPr>
              <w:pStyle w:val="Default"/>
              <w:jc w:val="center"/>
              <w:rPr>
                <w:rFonts w:ascii="Times New Roman" w:hAnsi="Times New Roman"/>
                <w:sz w:val="22"/>
                <w:szCs w:val="22"/>
              </w:rPr>
            </w:pPr>
          </w:p>
        </w:tc>
        <w:tc>
          <w:tcPr>
            <w:tcW w:w="550" w:type="pct"/>
          </w:tcPr>
          <w:p w14:paraId="6F98D78D" w14:textId="77777777" w:rsidR="00106EC4" w:rsidRPr="00422DC4" w:rsidRDefault="00106EC4" w:rsidP="00E075FD">
            <w:pPr>
              <w:pStyle w:val="Default"/>
              <w:jc w:val="center"/>
              <w:rPr>
                <w:rFonts w:ascii="Times New Roman" w:hAnsi="Times New Roman"/>
                <w:sz w:val="22"/>
                <w:szCs w:val="22"/>
              </w:rPr>
            </w:pPr>
          </w:p>
        </w:tc>
        <w:tc>
          <w:tcPr>
            <w:tcW w:w="550" w:type="pct"/>
          </w:tcPr>
          <w:p w14:paraId="55921DA1" w14:textId="77777777" w:rsidR="00106EC4" w:rsidRPr="00422DC4" w:rsidRDefault="00106EC4" w:rsidP="00E075FD">
            <w:pPr>
              <w:pStyle w:val="Default"/>
              <w:jc w:val="center"/>
              <w:rPr>
                <w:rFonts w:ascii="Times New Roman" w:hAnsi="Times New Roman"/>
                <w:sz w:val="22"/>
                <w:szCs w:val="22"/>
              </w:rPr>
            </w:pPr>
          </w:p>
        </w:tc>
        <w:tc>
          <w:tcPr>
            <w:tcW w:w="550" w:type="pct"/>
          </w:tcPr>
          <w:p w14:paraId="6187886C" w14:textId="77777777" w:rsidR="00106EC4" w:rsidRPr="00422DC4" w:rsidRDefault="00106EC4" w:rsidP="00E075FD">
            <w:pPr>
              <w:pStyle w:val="Default"/>
              <w:jc w:val="center"/>
              <w:rPr>
                <w:rFonts w:ascii="Times New Roman" w:hAnsi="Times New Roman"/>
                <w:sz w:val="22"/>
                <w:szCs w:val="22"/>
              </w:rPr>
            </w:pPr>
          </w:p>
        </w:tc>
      </w:tr>
      <w:tr w:rsidR="00106EC4" w:rsidRPr="00422DC4" w14:paraId="394AC140" w14:textId="77777777" w:rsidTr="00DB7F29">
        <w:tc>
          <w:tcPr>
            <w:tcW w:w="550" w:type="pct"/>
          </w:tcPr>
          <w:p w14:paraId="5F8FCE64"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2AEDBA08" w14:textId="77777777" w:rsidR="00106EC4" w:rsidRPr="00422DC4" w:rsidRDefault="00106EC4" w:rsidP="00E075FD">
            <w:pPr>
              <w:pStyle w:val="Default"/>
              <w:jc w:val="center"/>
              <w:rPr>
                <w:rFonts w:ascii="Times New Roman" w:hAnsi="Times New Roman"/>
                <w:sz w:val="22"/>
                <w:szCs w:val="22"/>
              </w:rPr>
            </w:pPr>
          </w:p>
        </w:tc>
        <w:tc>
          <w:tcPr>
            <w:tcW w:w="550" w:type="pct"/>
          </w:tcPr>
          <w:p w14:paraId="7D06875D" w14:textId="77777777" w:rsidR="00106EC4" w:rsidRPr="00422DC4" w:rsidRDefault="00106EC4" w:rsidP="00E075FD">
            <w:pPr>
              <w:pStyle w:val="Default"/>
              <w:jc w:val="center"/>
              <w:rPr>
                <w:rFonts w:ascii="Times New Roman" w:hAnsi="Times New Roman"/>
                <w:sz w:val="22"/>
                <w:szCs w:val="22"/>
              </w:rPr>
            </w:pPr>
          </w:p>
        </w:tc>
        <w:tc>
          <w:tcPr>
            <w:tcW w:w="550" w:type="pct"/>
          </w:tcPr>
          <w:p w14:paraId="7E83FF68" w14:textId="77777777" w:rsidR="00106EC4" w:rsidRPr="00422DC4" w:rsidRDefault="00106EC4" w:rsidP="00E075FD">
            <w:pPr>
              <w:pStyle w:val="Default"/>
              <w:jc w:val="center"/>
              <w:rPr>
                <w:rFonts w:ascii="Times New Roman" w:hAnsi="Times New Roman"/>
                <w:sz w:val="22"/>
                <w:szCs w:val="22"/>
              </w:rPr>
            </w:pPr>
          </w:p>
        </w:tc>
        <w:tc>
          <w:tcPr>
            <w:tcW w:w="550" w:type="pct"/>
          </w:tcPr>
          <w:p w14:paraId="28EA261A" w14:textId="77777777" w:rsidR="00106EC4" w:rsidRPr="00422DC4" w:rsidRDefault="00106EC4" w:rsidP="00E075FD">
            <w:pPr>
              <w:pStyle w:val="Default"/>
              <w:jc w:val="center"/>
              <w:rPr>
                <w:rFonts w:ascii="Times New Roman" w:hAnsi="Times New Roman"/>
                <w:sz w:val="22"/>
                <w:szCs w:val="22"/>
              </w:rPr>
            </w:pPr>
          </w:p>
        </w:tc>
        <w:tc>
          <w:tcPr>
            <w:tcW w:w="550" w:type="pct"/>
          </w:tcPr>
          <w:p w14:paraId="39C48DE2" w14:textId="77777777" w:rsidR="00106EC4" w:rsidRPr="00422DC4" w:rsidRDefault="00106EC4" w:rsidP="00E075FD">
            <w:pPr>
              <w:pStyle w:val="Default"/>
              <w:jc w:val="center"/>
              <w:rPr>
                <w:rFonts w:ascii="Times New Roman" w:hAnsi="Times New Roman"/>
                <w:sz w:val="22"/>
                <w:szCs w:val="22"/>
              </w:rPr>
            </w:pPr>
          </w:p>
        </w:tc>
        <w:tc>
          <w:tcPr>
            <w:tcW w:w="550" w:type="pct"/>
          </w:tcPr>
          <w:p w14:paraId="4483FA28" w14:textId="77777777" w:rsidR="00106EC4" w:rsidRPr="00422DC4" w:rsidRDefault="00106EC4" w:rsidP="00E075FD">
            <w:pPr>
              <w:pStyle w:val="Default"/>
              <w:jc w:val="center"/>
              <w:rPr>
                <w:rFonts w:ascii="Times New Roman" w:hAnsi="Times New Roman"/>
                <w:sz w:val="22"/>
                <w:szCs w:val="22"/>
              </w:rPr>
            </w:pPr>
          </w:p>
        </w:tc>
        <w:tc>
          <w:tcPr>
            <w:tcW w:w="550" w:type="pct"/>
          </w:tcPr>
          <w:p w14:paraId="1620AF52" w14:textId="77777777" w:rsidR="00106EC4" w:rsidRPr="00422DC4" w:rsidRDefault="00106EC4" w:rsidP="00E075FD">
            <w:pPr>
              <w:pStyle w:val="Default"/>
              <w:jc w:val="center"/>
              <w:rPr>
                <w:rFonts w:ascii="Times New Roman" w:hAnsi="Times New Roman"/>
                <w:sz w:val="22"/>
                <w:szCs w:val="22"/>
              </w:rPr>
            </w:pPr>
          </w:p>
        </w:tc>
        <w:tc>
          <w:tcPr>
            <w:tcW w:w="550" w:type="pct"/>
          </w:tcPr>
          <w:p w14:paraId="7EF287A5" w14:textId="77777777" w:rsidR="00106EC4" w:rsidRPr="00422DC4" w:rsidRDefault="00106EC4" w:rsidP="00E075FD">
            <w:pPr>
              <w:pStyle w:val="Default"/>
              <w:jc w:val="center"/>
              <w:rPr>
                <w:rFonts w:ascii="Times New Roman" w:hAnsi="Times New Roman"/>
                <w:sz w:val="22"/>
                <w:szCs w:val="22"/>
              </w:rPr>
            </w:pPr>
          </w:p>
        </w:tc>
      </w:tr>
    </w:tbl>
    <w:p w14:paraId="6881BE75" w14:textId="77777777" w:rsidR="00106EC4" w:rsidRPr="00422DC4" w:rsidRDefault="00106EC4" w:rsidP="00172E62"/>
    <w:tbl>
      <w:tblPr>
        <w:tblStyle w:val="table1"/>
        <w:tblW w:w="5000" w:type="pct"/>
        <w:tblLook w:val="0000" w:firstRow="0" w:lastRow="0" w:firstColumn="0" w:lastColumn="0" w:noHBand="0" w:noVBand="0"/>
      </w:tblPr>
      <w:tblGrid>
        <w:gridCol w:w="4961"/>
        <w:gridCol w:w="5469"/>
      </w:tblGrid>
      <w:tr w:rsidR="003D75F7" w:rsidRPr="00422DC4" w14:paraId="388AC7BA" w14:textId="77777777" w:rsidTr="009F39E2">
        <w:trPr>
          <w:trHeight w:val="170"/>
        </w:trPr>
        <w:tc>
          <w:tcPr>
            <w:tcW w:w="5000" w:type="pct"/>
            <w:gridSpan w:val="2"/>
          </w:tcPr>
          <w:p w14:paraId="4A8056B2" w14:textId="5B35F5C9" w:rsidR="003D75F7" w:rsidRPr="00422DC4" w:rsidRDefault="003D75F7" w:rsidP="00B77368">
            <w:pPr>
              <w:rPr>
                <w:b/>
                <w:szCs w:val="20"/>
              </w:rPr>
            </w:pPr>
            <w:r w:rsidRPr="00422DC4">
              <w:rPr>
                <w:b/>
                <w:szCs w:val="20"/>
              </w:rPr>
              <w:t xml:space="preserve">Table 11.2-2 | Optional and Required Career </w:t>
            </w:r>
            <w:r w:rsidR="00EA69D9">
              <w:rPr>
                <w:b/>
                <w:szCs w:val="20"/>
              </w:rPr>
              <w:t xml:space="preserve">and Elective </w:t>
            </w:r>
            <w:r w:rsidRPr="00422DC4">
              <w:rPr>
                <w:b/>
                <w:szCs w:val="20"/>
              </w:rPr>
              <w:t>Advising Activities</w:t>
            </w:r>
          </w:p>
        </w:tc>
      </w:tr>
      <w:tr w:rsidR="003D75F7" w:rsidRPr="00422DC4" w14:paraId="54EEDC75" w14:textId="77777777" w:rsidTr="009F39E2">
        <w:trPr>
          <w:trHeight w:val="647"/>
        </w:trPr>
        <w:tc>
          <w:tcPr>
            <w:tcW w:w="5000" w:type="pct"/>
            <w:gridSpan w:val="2"/>
          </w:tcPr>
          <w:p w14:paraId="3F1CF4F9" w14:textId="43A9A896" w:rsidR="003D75F7" w:rsidRPr="00422DC4" w:rsidRDefault="003D75F7" w:rsidP="00140C11">
            <w:pPr>
              <w:rPr>
                <w:szCs w:val="20"/>
              </w:rPr>
            </w:pPr>
            <w:r w:rsidRPr="00422DC4">
              <w:rPr>
                <w:szCs w:val="20"/>
              </w:rPr>
              <w:t>Provide a brief description of each career information session and advising activity that</w:t>
            </w:r>
            <w:r w:rsidR="008E424B" w:rsidRPr="00422DC4">
              <w:rPr>
                <w:szCs w:val="20"/>
              </w:rPr>
              <w:t xml:space="preserve"> was </w:t>
            </w:r>
            <w:r w:rsidRPr="00422DC4">
              <w:rPr>
                <w:szCs w:val="20"/>
              </w:rPr>
              <w:t xml:space="preserve">or will be available to </w:t>
            </w:r>
            <w:r w:rsidR="0055780F" w:rsidRPr="00422DC4">
              <w:rPr>
                <w:szCs w:val="20"/>
              </w:rPr>
              <w:t>first</w:t>
            </w:r>
            <w:r w:rsidR="008E424B" w:rsidRPr="00422DC4">
              <w:rPr>
                <w:szCs w:val="20"/>
              </w:rPr>
              <w:t>-</w:t>
            </w:r>
            <w:r w:rsidRPr="00422DC4">
              <w:rPr>
                <w:szCs w:val="20"/>
              </w:rPr>
              <w:t xml:space="preserve"> and </w:t>
            </w:r>
            <w:r w:rsidR="0055780F" w:rsidRPr="00422DC4">
              <w:rPr>
                <w:szCs w:val="20"/>
              </w:rPr>
              <w:t>second</w:t>
            </w:r>
            <w:r w:rsidR="00E953AB" w:rsidRPr="00422DC4">
              <w:rPr>
                <w:szCs w:val="20"/>
              </w:rPr>
              <w:t xml:space="preserve"> </w:t>
            </w:r>
            <w:r w:rsidR="0055780F" w:rsidRPr="00422DC4">
              <w:rPr>
                <w:szCs w:val="20"/>
              </w:rPr>
              <w:t>year</w:t>
            </w:r>
            <w:r w:rsidRPr="00422DC4">
              <w:rPr>
                <w:szCs w:val="20"/>
              </w:rPr>
              <w:t xml:space="preserve"> medical students during the </w:t>
            </w:r>
            <w:r w:rsidR="00DF284F" w:rsidRPr="00422DC4">
              <w:rPr>
                <w:szCs w:val="20"/>
              </w:rPr>
              <w:t xml:space="preserve">most recently completed and current </w:t>
            </w:r>
            <w:r w:rsidR="0024085C" w:rsidRPr="00422DC4">
              <w:rPr>
                <w:szCs w:val="20"/>
              </w:rPr>
              <w:t xml:space="preserve">academic years </w:t>
            </w:r>
            <w:r w:rsidR="00DF284F" w:rsidRPr="00422DC4">
              <w:rPr>
                <w:szCs w:val="20"/>
              </w:rPr>
              <w:t xml:space="preserve">and that are planned for </w:t>
            </w:r>
            <w:r w:rsidR="001D53F7" w:rsidRPr="00422DC4">
              <w:rPr>
                <w:szCs w:val="20"/>
              </w:rPr>
              <w:t>third and fourth</w:t>
            </w:r>
            <w:r w:rsidR="00E953AB" w:rsidRPr="00422DC4">
              <w:rPr>
                <w:szCs w:val="20"/>
              </w:rPr>
              <w:t xml:space="preserve"> </w:t>
            </w:r>
            <w:r w:rsidR="001D53F7" w:rsidRPr="00422DC4">
              <w:rPr>
                <w:szCs w:val="20"/>
              </w:rPr>
              <w:t>year</w:t>
            </w:r>
            <w:r w:rsidR="00DF284F" w:rsidRPr="00422DC4">
              <w:rPr>
                <w:szCs w:val="20"/>
              </w:rPr>
              <w:t xml:space="preserve"> medical students in subsequent </w:t>
            </w:r>
            <w:r w:rsidRPr="00422DC4">
              <w:rPr>
                <w:szCs w:val="20"/>
              </w:rPr>
              <w:t xml:space="preserve">academic </w:t>
            </w:r>
            <w:r w:rsidR="001D53F7" w:rsidRPr="00422DC4">
              <w:rPr>
                <w:szCs w:val="20"/>
              </w:rPr>
              <w:t>years</w:t>
            </w:r>
            <w:r w:rsidRPr="00422DC4">
              <w:rPr>
                <w:szCs w:val="20"/>
              </w:rPr>
              <w:t xml:space="preserve">. Indicate whether the session </w:t>
            </w:r>
            <w:r w:rsidR="005F4657" w:rsidRPr="00422DC4">
              <w:rPr>
                <w:szCs w:val="20"/>
              </w:rPr>
              <w:t>is</w:t>
            </w:r>
            <w:r w:rsidRPr="00422DC4">
              <w:rPr>
                <w:szCs w:val="20"/>
              </w:rPr>
              <w:t xml:space="preserve"> optional (O) or required (R). Add rows as needed</w:t>
            </w:r>
          </w:p>
        </w:tc>
      </w:tr>
      <w:tr w:rsidR="003D75F7" w:rsidRPr="00422DC4" w14:paraId="17FDD969" w14:textId="77777777" w:rsidTr="009F39E2">
        <w:trPr>
          <w:trHeight w:val="247"/>
        </w:trPr>
        <w:tc>
          <w:tcPr>
            <w:tcW w:w="2378" w:type="pct"/>
          </w:tcPr>
          <w:p w14:paraId="6A8C52D6" w14:textId="115030DC" w:rsidR="003D75F7" w:rsidRPr="00422DC4" w:rsidRDefault="003D75F7" w:rsidP="00B77368">
            <w:pPr>
              <w:rPr>
                <w:szCs w:val="20"/>
              </w:rPr>
            </w:pPr>
            <w:r w:rsidRPr="00422DC4">
              <w:rPr>
                <w:szCs w:val="20"/>
              </w:rPr>
              <w:t>Advising A</w:t>
            </w:r>
            <w:r w:rsidR="0055780F" w:rsidRPr="00422DC4">
              <w:rPr>
                <w:szCs w:val="20"/>
              </w:rPr>
              <w:t xml:space="preserve">ctivity/Info Sessions for First </w:t>
            </w:r>
            <w:r w:rsidR="00330F7D" w:rsidRPr="00422DC4">
              <w:rPr>
                <w:szCs w:val="20"/>
              </w:rPr>
              <w:t>and Second</w:t>
            </w:r>
            <w:r w:rsidR="00E953AB" w:rsidRPr="00422DC4">
              <w:rPr>
                <w:szCs w:val="20"/>
              </w:rPr>
              <w:t xml:space="preserve"> </w:t>
            </w:r>
            <w:r w:rsidR="00330F7D" w:rsidRPr="00422DC4">
              <w:rPr>
                <w:szCs w:val="20"/>
              </w:rPr>
              <w:t>year</w:t>
            </w:r>
            <w:r w:rsidRPr="00422DC4">
              <w:rPr>
                <w:szCs w:val="20"/>
              </w:rPr>
              <w:t xml:space="preserve"> Students</w:t>
            </w:r>
          </w:p>
        </w:tc>
        <w:tc>
          <w:tcPr>
            <w:tcW w:w="2622" w:type="pct"/>
          </w:tcPr>
          <w:p w14:paraId="2452CFE2" w14:textId="6F13B3F7" w:rsidR="003D75F7" w:rsidRPr="00422DC4" w:rsidRDefault="003D75F7" w:rsidP="00B77368">
            <w:pPr>
              <w:rPr>
                <w:szCs w:val="20"/>
              </w:rPr>
            </w:pPr>
            <w:r w:rsidRPr="00422DC4">
              <w:rPr>
                <w:szCs w:val="20"/>
              </w:rPr>
              <w:t>Advising Ac</w:t>
            </w:r>
            <w:r w:rsidR="0055780F" w:rsidRPr="00422DC4">
              <w:rPr>
                <w:szCs w:val="20"/>
              </w:rPr>
              <w:t xml:space="preserve">tivity/Info Sessions for </w:t>
            </w:r>
            <w:r w:rsidR="00330F7D" w:rsidRPr="00422DC4">
              <w:rPr>
                <w:szCs w:val="20"/>
              </w:rPr>
              <w:t>Third and Fourth</w:t>
            </w:r>
            <w:r w:rsidR="00E953AB" w:rsidRPr="00422DC4">
              <w:rPr>
                <w:szCs w:val="20"/>
              </w:rPr>
              <w:t xml:space="preserve"> </w:t>
            </w:r>
            <w:r w:rsidR="001D53F7" w:rsidRPr="00422DC4">
              <w:rPr>
                <w:szCs w:val="20"/>
              </w:rPr>
              <w:t>year Students</w:t>
            </w:r>
          </w:p>
        </w:tc>
      </w:tr>
      <w:tr w:rsidR="003D75F7" w:rsidRPr="00422DC4" w14:paraId="1A90CADD" w14:textId="77777777" w:rsidTr="009F39E2">
        <w:trPr>
          <w:trHeight w:val="245"/>
        </w:trPr>
        <w:tc>
          <w:tcPr>
            <w:tcW w:w="2378" w:type="pct"/>
          </w:tcPr>
          <w:p w14:paraId="008A4F7D" w14:textId="77777777" w:rsidR="003D75F7" w:rsidRPr="00422DC4" w:rsidRDefault="003D75F7" w:rsidP="00B77368">
            <w:pPr>
              <w:rPr>
                <w:szCs w:val="20"/>
              </w:rPr>
            </w:pPr>
          </w:p>
        </w:tc>
        <w:tc>
          <w:tcPr>
            <w:tcW w:w="2622" w:type="pct"/>
          </w:tcPr>
          <w:p w14:paraId="551826AE" w14:textId="77777777" w:rsidR="003D75F7" w:rsidRPr="00422DC4" w:rsidRDefault="003D75F7" w:rsidP="00B77368">
            <w:pPr>
              <w:rPr>
                <w:szCs w:val="20"/>
              </w:rPr>
            </w:pPr>
          </w:p>
        </w:tc>
      </w:tr>
      <w:tr w:rsidR="003D75F7" w:rsidRPr="00422DC4" w14:paraId="54D56EE9" w14:textId="77777777" w:rsidTr="009F39E2">
        <w:trPr>
          <w:trHeight w:val="245"/>
        </w:trPr>
        <w:tc>
          <w:tcPr>
            <w:tcW w:w="2378" w:type="pct"/>
          </w:tcPr>
          <w:p w14:paraId="3FC34392" w14:textId="77777777" w:rsidR="003D75F7" w:rsidRPr="00422DC4" w:rsidRDefault="003D75F7" w:rsidP="00B77368">
            <w:pPr>
              <w:rPr>
                <w:szCs w:val="20"/>
              </w:rPr>
            </w:pPr>
          </w:p>
        </w:tc>
        <w:tc>
          <w:tcPr>
            <w:tcW w:w="2622" w:type="pct"/>
          </w:tcPr>
          <w:p w14:paraId="41041639" w14:textId="77777777" w:rsidR="003D75F7" w:rsidRPr="00422DC4" w:rsidRDefault="003D75F7" w:rsidP="00B77368">
            <w:pPr>
              <w:rPr>
                <w:szCs w:val="20"/>
              </w:rPr>
            </w:pPr>
          </w:p>
        </w:tc>
      </w:tr>
    </w:tbl>
    <w:p w14:paraId="6023242C" w14:textId="0886CD69" w:rsidR="00265905" w:rsidRPr="00422DC4" w:rsidRDefault="00265905" w:rsidP="00265905"/>
    <w:tbl>
      <w:tblPr>
        <w:tblStyle w:val="table"/>
        <w:tblW w:w="5000" w:type="pct"/>
        <w:tblLook w:val="0000" w:firstRow="0" w:lastRow="0" w:firstColumn="0" w:lastColumn="0" w:noHBand="0" w:noVBand="0"/>
      </w:tblPr>
      <w:tblGrid>
        <w:gridCol w:w="1333"/>
        <w:gridCol w:w="1425"/>
        <w:gridCol w:w="1917"/>
        <w:gridCol w:w="1919"/>
        <w:gridCol w:w="1917"/>
        <w:gridCol w:w="1919"/>
      </w:tblGrid>
      <w:tr w:rsidR="003E5064" w:rsidRPr="00422DC4" w14:paraId="0A3F3503" w14:textId="77777777" w:rsidTr="009F39E2">
        <w:trPr>
          <w:trHeight w:val="144"/>
        </w:trPr>
        <w:tc>
          <w:tcPr>
            <w:tcW w:w="5000" w:type="pct"/>
            <w:gridSpan w:val="6"/>
            <w:vAlign w:val="top"/>
          </w:tcPr>
          <w:p w14:paraId="03B32280" w14:textId="42A10D8C" w:rsidR="003E5064" w:rsidRPr="00422DC4" w:rsidRDefault="003E5064" w:rsidP="00315823">
            <w:r w:rsidRPr="00422DC4">
              <w:rPr>
                <w:b/>
              </w:rPr>
              <w:t>Table 11.2-3 | Career Advising at Regional Campuses</w:t>
            </w:r>
          </w:p>
        </w:tc>
      </w:tr>
      <w:tr w:rsidR="003E5064" w:rsidRPr="00422DC4" w14:paraId="22B3BE55" w14:textId="77777777" w:rsidTr="009F39E2">
        <w:trPr>
          <w:trHeight w:val="144"/>
        </w:trPr>
        <w:tc>
          <w:tcPr>
            <w:tcW w:w="5000" w:type="pct"/>
            <w:gridSpan w:val="6"/>
          </w:tcPr>
          <w:p w14:paraId="35E16385" w14:textId="54EB2204" w:rsidR="003E5064" w:rsidRPr="00422DC4" w:rsidRDefault="003E5064" w:rsidP="00315823">
            <w:r w:rsidRPr="00422DC4">
              <w:t xml:space="preserve">Indicate how the following services are made available to students at each regional campus by placing an “X” in the appropriate columns(s). Select all that apply for each service. Add additional rows for each service/campus. </w:t>
            </w:r>
            <w:r w:rsidRPr="00422DC4">
              <w:rPr>
                <w:bCs/>
                <w:i/>
              </w:rPr>
              <w:t>Note: this question only applies to schools with regional campuses.</w:t>
            </w:r>
          </w:p>
        </w:tc>
      </w:tr>
      <w:tr w:rsidR="003E5064" w:rsidRPr="00422DC4" w14:paraId="3713355F" w14:textId="77777777" w:rsidTr="009F39E2">
        <w:trPr>
          <w:trHeight w:val="144"/>
        </w:trPr>
        <w:tc>
          <w:tcPr>
            <w:tcW w:w="639" w:type="pct"/>
            <w:vMerge w:val="restart"/>
          </w:tcPr>
          <w:p w14:paraId="649994A0" w14:textId="77777777" w:rsidR="003E5064" w:rsidRPr="00422DC4" w:rsidRDefault="003E5064" w:rsidP="00315823">
            <w:pPr>
              <w:jc w:val="center"/>
            </w:pPr>
            <w:r w:rsidRPr="00422DC4">
              <w:t>Services</w:t>
            </w:r>
          </w:p>
        </w:tc>
        <w:tc>
          <w:tcPr>
            <w:tcW w:w="683" w:type="pct"/>
            <w:vMerge w:val="restart"/>
          </w:tcPr>
          <w:p w14:paraId="72E79E7B" w14:textId="77777777" w:rsidR="003E5064" w:rsidRPr="00422DC4" w:rsidRDefault="003E5064" w:rsidP="00315823">
            <w:pPr>
              <w:jc w:val="center"/>
            </w:pPr>
            <w:r w:rsidRPr="00422DC4">
              <w:t>Campus</w:t>
            </w:r>
          </w:p>
        </w:tc>
        <w:tc>
          <w:tcPr>
            <w:tcW w:w="3678" w:type="pct"/>
            <w:gridSpan w:val="4"/>
          </w:tcPr>
          <w:p w14:paraId="3AB7C527" w14:textId="77777777" w:rsidR="003E5064" w:rsidRPr="00422DC4" w:rsidRDefault="003E5064" w:rsidP="00315823">
            <w:pPr>
              <w:jc w:val="center"/>
            </w:pPr>
            <w:r w:rsidRPr="00422DC4">
              <w:t>Available to Students Via</w:t>
            </w:r>
          </w:p>
        </w:tc>
      </w:tr>
      <w:tr w:rsidR="003E5064" w:rsidRPr="00422DC4" w14:paraId="5BABBAF3" w14:textId="77777777" w:rsidTr="009F39E2">
        <w:trPr>
          <w:trHeight w:val="144"/>
        </w:trPr>
        <w:tc>
          <w:tcPr>
            <w:tcW w:w="639" w:type="pct"/>
            <w:vMerge/>
          </w:tcPr>
          <w:p w14:paraId="76F34CEF" w14:textId="77777777" w:rsidR="003E5064" w:rsidRPr="00422DC4" w:rsidRDefault="003E5064" w:rsidP="00315823">
            <w:pPr>
              <w:jc w:val="center"/>
            </w:pPr>
          </w:p>
        </w:tc>
        <w:tc>
          <w:tcPr>
            <w:tcW w:w="683" w:type="pct"/>
            <w:vMerge/>
          </w:tcPr>
          <w:p w14:paraId="6EDB5B57" w14:textId="77777777" w:rsidR="003E5064" w:rsidRPr="00422DC4" w:rsidRDefault="003E5064" w:rsidP="00315823">
            <w:pPr>
              <w:jc w:val="center"/>
            </w:pPr>
          </w:p>
        </w:tc>
        <w:tc>
          <w:tcPr>
            <w:tcW w:w="919" w:type="pct"/>
          </w:tcPr>
          <w:p w14:paraId="704C15CF" w14:textId="77777777" w:rsidR="003E5064" w:rsidRPr="00422DC4" w:rsidRDefault="003E5064" w:rsidP="00315823">
            <w:pPr>
              <w:jc w:val="center"/>
            </w:pPr>
            <w:r w:rsidRPr="00422DC4">
              <w:t>Personnel Located on Campus</w:t>
            </w:r>
          </w:p>
        </w:tc>
        <w:tc>
          <w:tcPr>
            <w:tcW w:w="920" w:type="pct"/>
          </w:tcPr>
          <w:p w14:paraId="31ED941F" w14:textId="77777777" w:rsidR="003E5064" w:rsidRPr="00422DC4" w:rsidRDefault="003E5064" w:rsidP="00315823">
            <w:pPr>
              <w:jc w:val="center"/>
            </w:pPr>
            <w:r w:rsidRPr="00422DC4">
              <w:t>Visits from Central Campus Personnel</w:t>
            </w:r>
          </w:p>
        </w:tc>
        <w:tc>
          <w:tcPr>
            <w:tcW w:w="919" w:type="pct"/>
          </w:tcPr>
          <w:p w14:paraId="02582EB9" w14:textId="77777777" w:rsidR="003E5064" w:rsidRPr="00422DC4" w:rsidRDefault="003E5064" w:rsidP="00315823">
            <w:pPr>
              <w:jc w:val="center"/>
            </w:pPr>
            <w:r w:rsidRPr="00422DC4">
              <w:t xml:space="preserve">Email or </w:t>
            </w:r>
          </w:p>
          <w:p w14:paraId="0C05314C" w14:textId="77777777" w:rsidR="003E5064" w:rsidRPr="00422DC4" w:rsidRDefault="003E5064" w:rsidP="00315823">
            <w:pPr>
              <w:jc w:val="center"/>
            </w:pPr>
            <w:r w:rsidRPr="00422DC4">
              <w:t>Videoconference</w:t>
            </w:r>
          </w:p>
        </w:tc>
        <w:tc>
          <w:tcPr>
            <w:tcW w:w="920" w:type="pct"/>
          </w:tcPr>
          <w:p w14:paraId="3E40EC08" w14:textId="77777777" w:rsidR="003E5064" w:rsidRPr="00422DC4" w:rsidRDefault="003E5064" w:rsidP="00315823">
            <w:pPr>
              <w:jc w:val="center"/>
            </w:pPr>
            <w:r w:rsidRPr="00422DC4">
              <w:t xml:space="preserve">Student Travel </w:t>
            </w:r>
            <w:r w:rsidRPr="00422DC4">
              <w:br/>
              <w:t>to Central Campus</w:t>
            </w:r>
          </w:p>
        </w:tc>
      </w:tr>
      <w:tr w:rsidR="003E5064" w:rsidRPr="00422DC4" w14:paraId="7DAC8E9F" w14:textId="77777777" w:rsidTr="009F39E2">
        <w:trPr>
          <w:trHeight w:val="144"/>
        </w:trPr>
        <w:tc>
          <w:tcPr>
            <w:tcW w:w="639" w:type="pct"/>
          </w:tcPr>
          <w:p w14:paraId="662FD4D7" w14:textId="77777777" w:rsidR="003E5064" w:rsidRPr="00422DC4" w:rsidRDefault="003E5064" w:rsidP="00315823">
            <w:r w:rsidRPr="00422DC4">
              <w:t>Career advising</w:t>
            </w:r>
          </w:p>
        </w:tc>
        <w:tc>
          <w:tcPr>
            <w:tcW w:w="683" w:type="pct"/>
          </w:tcPr>
          <w:p w14:paraId="540530C5" w14:textId="77777777" w:rsidR="003E5064" w:rsidRPr="00422DC4" w:rsidRDefault="003E5064" w:rsidP="00315823"/>
        </w:tc>
        <w:tc>
          <w:tcPr>
            <w:tcW w:w="919" w:type="pct"/>
          </w:tcPr>
          <w:p w14:paraId="662CC849" w14:textId="77777777" w:rsidR="003E5064" w:rsidRPr="00422DC4" w:rsidRDefault="003E5064" w:rsidP="00315823"/>
        </w:tc>
        <w:tc>
          <w:tcPr>
            <w:tcW w:w="920" w:type="pct"/>
          </w:tcPr>
          <w:p w14:paraId="5F0C86BD" w14:textId="77777777" w:rsidR="003E5064" w:rsidRPr="00422DC4" w:rsidRDefault="003E5064" w:rsidP="00315823"/>
        </w:tc>
        <w:tc>
          <w:tcPr>
            <w:tcW w:w="919" w:type="pct"/>
          </w:tcPr>
          <w:p w14:paraId="7E99E1EA" w14:textId="77777777" w:rsidR="003E5064" w:rsidRPr="00422DC4" w:rsidRDefault="003E5064" w:rsidP="00315823"/>
        </w:tc>
        <w:tc>
          <w:tcPr>
            <w:tcW w:w="920" w:type="pct"/>
          </w:tcPr>
          <w:p w14:paraId="707CC55E" w14:textId="77777777" w:rsidR="003E5064" w:rsidRPr="00422DC4" w:rsidRDefault="003E5064" w:rsidP="00315823"/>
        </w:tc>
      </w:tr>
    </w:tbl>
    <w:p w14:paraId="5FE8641E" w14:textId="77777777" w:rsidR="003E5064" w:rsidRPr="00422DC4" w:rsidRDefault="003E5064" w:rsidP="003E5064"/>
    <w:p w14:paraId="3682F8CE" w14:textId="6CBF3880" w:rsidR="00E17F8B" w:rsidRDefault="00E17F8B">
      <w:r>
        <w:br w:type="page"/>
      </w:r>
    </w:p>
    <w:p w14:paraId="1BE121C9" w14:textId="427D8FF9" w:rsidR="008E324E" w:rsidRPr="00422DC4" w:rsidRDefault="00AC619C" w:rsidP="001547C6">
      <w:pPr>
        <w:pStyle w:val="Heading3"/>
      </w:pPr>
      <w:r w:rsidRPr="00422DC4">
        <w:t xml:space="preserve"> Narrative Response</w:t>
      </w:r>
    </w:p>
    <w:p w14:paraId="26D9D4D1" w14:textId="0F802330" w:rsidR="00914C72" w:rsidRPr="00422DC4" w:rsidRDefault="00914C72" w:rsidP="00265905"/>
    <w:p w14:paraId="0DC623A1" w14:textId="222E263F" w:rsidR="00ED12B0" w:rsidRPr="00422DC4" w:rsidRDefault="00EA4164" w:rsidP="00EA4164">
      <w:pPr>
        <w:ind w:left="720" w:hanging="360"/>
      </w:pPr>
      <w:bookmarkStart w:id="457" w:name="_Toc385931702"/>
      <w:bookmarkStart w:id="458" w:name="_Toc385932255"/>
      <w:r w:rsidRPr="00422DC4">
        <w:t>a.</w:t>
      </w:r>
      <w:r w:rsidRPr="00422DC4">
        <w:tab/>
      </w:r>
      <w:r w:rsidR="00F82AD5" w:rsidRPr="00422DC4">
        <w:t>Using Table 11.2-</w:t>
      </w:r>
      <w:r w:rsidR="009B76C6" w:rsidRPr="00422DC4">
        <w:t>2</w:t>
      </w:r>
      <w:r w:rsidR="00F82AD5" w:rsidRPr="00422DC4">
        <w:t xml:space="preserve"> above, provide an overview of the system of career </w:t>
      </w:r>
      <w:r w:rsidR="00FD245C">
        <w:t>and elective advising</w:t>
      </w:r>
      <w:r w:rsidR="00F82AD5" w:rsidRPr="00422DC4">
        <w:t xml:space="preserve"> for medical students</w:t>
      </w:r>
      <w:r w:rsidR="00330F7D" w:rsidRPr="00422DC4">
        <w:t xml:space="preserve"> across the curriculum</w:t>
      </w:r>
      <w:r w:rsidR="008A619B" w:rsidRPr="00422DC4">
        <w:t xml:space="preserve">, including the </w:t>
      </w:r>
      <w:r w:rsidR="00D41766" w:rsidRPr="00422DC4">
        <w:t xml:space="preserve">current availability of and the status of planning for </w:t>
      </w:r>
      <w:r w:rsidR="008A619B" w:rsidRPr="00422DC4">
        <w:t>required and optional sessions</w:t>
      </w:r>
      <w:r w:rsidR="00F548DD" w:rsidRPr="00422DC4">
        <w:t xml:space="preserve"> in all curriculum years</w:t>
      </w:r>
      <w:r w:rsidR="00F82AD5" w:rsidRPr="00422DC4">
        <w:t>. In the description, include the</w:t>
      </w:r>
      <w:r w:rsidR="0075294C" w:rsidRPr="00422DC4">
        <w:t xml:space="preserve"> personnel from the medical school administration, faculty (e.g., career advisors), and other sites (e.g., a university career office, outside consultants) </w:t>
      </w:r>
      <w:r w:rsidR="000F758C" w:rsidRPr="00422DC4">
        <w:t xml:space="preserve">who are or will be </w:t>
      </w:r>
      <w:r w:rsidR="0075294C" w:rsidRPr="00422DC4">
        <w:t xml:space="preserve">available to support the </w:t>
      </w:r>
      <w:r w:rsidR="00217928" w:rsidRPr="00422DC4">
        <w:t>medical student car</w:t>
      </w:r>
      <w:r w:rsidR="0075294C" w:rsidRPr="00422DC4">
        <w:t xml:space="preserve">eer advising </w:t>
      </w:r>
      <w:r w:rsidR="00217928" w:rsidRPr="00422DC4">
        <w:t>system</w:t>
      </w:r>
      <w:r w:rsidR="00B93794" w:rsidRPr="00422DC4">
        <w:t xml:space="preserve"> and the role(s) played by each</w:t>
      </w:r>
      <w:r w:rsidR="0075294C" w:rsidRPr="00422DC4">
        <w:t>.</w:t>
      </w:r>
      <w:r w:rsidR="00762598" w:rsidRPr="00422DC4">
        <w:t xml:space="preserve"> </w:t>
      </w:r>
      <w:r w:rsidR="0075294C" w:rsidRPr="00422DC4">
        <w:t>Provide the title(s) and organizational placement(s) of the individual(s) responsible for the management</w:t>
      </w:r>
      <w:r w:rsidR="002B1FFE" w:rsidRPr="00422DC4">
        <w:t>/coordination</w:t>
      </w:r>
      <w:r w:rsidR="0075294C" w:rsidRPr="00422DC4">
        <w:t xml:space="preserve"> of the career advising system.</w:t>
      </w:r>
      <w:bookmarkStart w:id="459" w:name="_Toc385931703"/>
      <w:bookmarkStart w:id="460" w:name="_Toc385932256"/>
      <w:bookmarkEnd w:id="457"/>
      <w:bookmarkEnd w:id="458"/>
      <w:r w:rsidR="00762F5A" w:rsidRPr="00422DC4">
        <w:t xml:space="preserve"> </w:t>
      </w:r>
      <w:r w:rsidR="00762F5A" w:rsidRPr="00422DC4">
        <w:rPr>
          <w:i/>
          <w:iCs/>
        </w:rPr>
        <w:t>Schools with regional campuses should provide the information by campus.</w:t>
      </w:r>
    </w:p>
    <w:p w14:paraId="11296A33" w14:textId="77777777" w:rsidR="006F657D" w:rsidRPr="00422DC4" w:rsidRDefault="006F657D" w:rsidP="00EA4164">
      <w:pPr>
        <w:ind w:left="720" w:hanging="360"/>
      </w:pPr>
    </w:p>
    <w:p w14:paraId="74D6ADDE" w14:textId="77777777" w:rsidR="00B056A7" w:rsidRPr="00422DC4" w:rsidRDefault="00B056A7" w:rsidP="00EA4164">
      <w:pPr>
        <w:ind w:left="720" w:hanging="360"/>
      </w:pPr>
    </w:p>
    <w:p w14:paraId="441BD1F7" w14:textId="10F16FE7" w:rsidR="00E76305" w:rsidRPr="00422DC4" w:rsidRDefault="00EA4164" w:rsidP="00EA4164">
      <w:pPr>
        <w:ind w:left="720" w:hanging="360"/>
      </w:pPr>
      <w:r w:rsidRPr="00422DC4">
        <w:t>b.</w:t>
      </w:r>
      <w:r w:rsidRPr="00422DC4">
        <w:tab/>
      </w:r>
      <w:r w:rsidR="00E76305" w:rsidRPr="00422DC4">
        <w:t xml:space="preserve">Describe how the different groups of individuals (e.g., general career advisors, specialty advisors) involved in career advising are/will be </w:t>
      </w:r>
      <w:r w:rsidR="003D3481">
        <w:t xml:space="preserve">selected and </w:t>
      </w:r>
      <w:r w:rsidR="00E76305" w:rsidRPr="00422DC4">
        <w:t>trained for their specific role in the career advising system.</w:t>
      </w:r>
    </w:p>
    <w:p w14:paraId="055198D4" w14:textId="431CCB3B" w:rsidR="00ED12B0" w:rsidRPr="00422DC4" w:rsidRDefault="00ED12B0" w:rsidP="00EA4164">
      <w:pPr>
        <w:ind w:left="720" w:hanging="360"/>
      </w:pPr>
    </w:p>
    <w:p w14:paraId="42AD725F" w14:textId="097FA593" w:rsidR="00E62B33" w:rsidRPr="00422DC4" w:rsidRDefault="00E62B33" w:rsidP="00EA4164">
      <w:pPr>
        <w:ind w:left="720" w:hanging="360"/>
      </w:pPr>
    </w:p>
    <w:p w14:paraId="2660BF7B" w14:textId="47B91E33" w:rsidR="00ED12B0" w:rsidRPr="00422DC4" w:rsidRDefault="00EA4164" w:rsidP="00EA4164">
      <w:pPr>
        <w:ind w:left="720" w:hanging="360"/>
      </w:pPr>
      <w:r w:rsidRPr="00422DC4">
        <w:t>c.</w:t>
      </w:r>
      <w:r w:rsidRPr="00422DC4">
        <w:tab/>
      </w:r>
      <w:r w:rsidR="0075294C" w:rsidRPr="00422DC4">
        <w:t xml:space="preserve">Provide a description of the </w:t>
      </w:r>
      <w:r w:rsidR="00C83937" w:rsidRPr="00422DC4">
        <w:t>print</w:t>
      </w:r>
      <w:r w:rsidR="0075294C" w:rsidRPr="00422DC4">
        <w:t xml:space="preserve"> and/or online resources </w:t>
      </w:r>
      <w:r w:rsidR="000F758C" w:rsidRPr="00422DC4">
        <w:t xml:space="preserve">that are or will be </w:t>
      </w:r>
      <w:r w:rsidR="0075294C" w:rsidRPr="00422DC4">
        <w:t>available to medical students to support their career investigations.</w:t>
      </w:r>
      <w:r w:rsidR="00762598" w:rsidRPr="00422DC4">
        <w:t xml:space="preserve"> </w:t>
      </w:r>
      <w:r w:rsidR="0075294C" w:rsidRPr="00422DC4">
        <w:t xml:space="preserve">Note if students are </w:t>
      </w:r>
      <w:r w:rsidR="000F758C" w:rsidRPr="00422DC4">
        <w:t xml:space="preserve">or will be </w:t>
      </w:r>
      <w:r w:rsidR="0075294C" w:rsidRPr="00422DC4">
        <w:t xml:space="preserve">required to use </w:t>
      </w:r>
      <w:r w:rsidR="004C09CD" w:rsidRPr="00422DC4">
        <w:t xml:space="preserve">some </w:t>
      </w:r>
      <w:r w:rsidR="0075294C" w:rsidRPr="00422DC4">
        <w:t xml:space="preserve">or all of these materials (e.g., as part of </w:t>
      </w:r>
      <w:r w:rsidR="00692966" w:rsidRPr="00422DC4">
        <w:t xml:space="preserve">or preparation for </w:t>
      </w:r>
      <w:r w:rsidR="0075294C" w:rsidRPr="00422DC4">
        <w:t>career advising sessions)</w:t>
      </w:r>
      <w:r w:rsidR="00F548DD" w:rsidRPr="00422DC4">
        <w:t xml:space="preserve"> and how students are informed about the requirement</w:t>
      </w:r>
      <w:r w:rsidR="0075294C" w:rsidRPr="00422DC4">
        <w:t>.</w:t>
      </w:r>
      <w:bookmarkStart w:id="461" w:name="_Toc385931704"/>
      <w:bookmarkStart w:id="462" w:name="_Toc385932257"/>
      <w:bookmarkEnd w:id="459"/>
      <w:bookmarkEnd w:id="460"/>
    </w:p>
    <w:p w14:paraId="689E8994" w14:textId="4F50C4A9" w:rsidR="00ED12B0" w:rsidRPr="00422DC4" w:rsidRDefault="00ED12B0" w:rsidP="00EA4164">
      <w:pPr>
        <w:ind w:left="720" w:hanging="360"/>
      </w:pPr>
    </w:p>
    <w:p w14:paraId="68955FA8" w14:textId="77777777" w:rsidR="00E62B33" w:rsidRPr="00422DC4" w:rsidRDefault="00E62B33" w:rsidP="00EA4164">
      <w:pPr>
        <w:ind w:left="720" w:hanging="360"/>
      </w:pPr>
    </w:p>
    <w:p w14:paraId="2510DFF0" w14:textId="359390B2" w:rsidR="00ED12B0" w:rsidRPr="00422DC4" w:rsidRDefault="00EA4164" w:rsidP="00EA4164">
      <w:pPr>
        <w:ind w:left="720" w:hanging="360"/>
      </w:pPr>
      <w:r w:rsidRPr="00422DC4">
        <w:t>d.</w:t>
      </w:r>
      <w:r w:rsidRPr="00422DC4">
        <w:tab/>
      </w:r>
      <w:r w:rsidR="0075294C" w:rsidRPr="00422DC4">
        <w:t xml:space="preserve">Identify the individual(s) who are </w:t>
      </w:r>
      <w:r w:rsidR="003D75F7" w:rsidRPr="00422DC4">
        <w:t xml:space="preserve">or will be </w:t>
      </w:r>
      <w:r w:rsidR="0075294C" w:rsidRPr="00422DC4">
        <w:t xml:space="preserve">primarily responsible for providing guidance to medical students on their choice </w:t>
      </w:r>
      <w:r w:rsidR="00BB008D">
        <w:t xml:space="preserve">of </w:t>
      </w:r>
      <w:r w:rsidR="0075294C" w:rsidRPr="00422DC4">
        <w:t>electives during each ye</w:t>
      </w:r>
      <w:r w:rsidR="00330166" w:rsidRPr="00422DC4">
        <w:t>ar of the curriculum.</w:t>
      </w:r>
      <w:r w:rsidR="00762598" w:rsidRPr="00422DC4">
        <w:t xml:space="preserve"> </w:t>
      </w:r>
      <w:r w:rsidR="002B1FFE" w:rsidRPr="00422DC4">
        <w:t>List</w:t>
      </w:r>
      <w:r w:rsidR="00330166" w:rsidRPr="00422DC4">
        <w:t xml:space="preserve"> the role(s) or title(s) (e.g., student affairs dean, college advisor, departmental faculty advisor) of the individual(s) </w:t>
      </w:r>
      <w:r w:rsidR="000F758C" w:rsidRPr="00422DC4">
        <w:t xml:space="preserve">who will be </w:t>
      </w:r>
      <w:r w:rsidR="00330166" w:rsidRPr="00422DC4">
        <w:t>responsible for the formal approval of medical students’ elective choices.</w:t>
      </w:r>
      <w:r w:rsidR="00762598" w:rsidRPr="00422DC4">
        <w:t xml:space="preserve"> </w:t>
      </w:r>
      <w:r w:rsidR="0075294C" w:rsidRPr="00422DC4">
        <w:t xml:space="preserve">Describe </w:t>
      </w:r>
      <w:r w:rsidR="006B12EC" w:rsidRPr="00422DC4">
        <w:t xml:space="preserve">the timing of </w:t>
      </w:r>
      <w:r w:rsidR="0075294C" w:rsidRPr="00422DC4">
        <w:t xml:space="preserve">any formal (required) sessions where counseling </w:t>
      </w:r>
      <w:r w:rsidR="007748FC" w:rsidRPr="00422DC4">
        <w:t>on</w:t>
      </w:r>
      <w:r w:rsidR="0075294C" w:rsidRPr="00422DC4">
        <w:t xml:space="preserve"> electives </w:t>
      </w:r>
      <w:r w:rsidR="000F758C" w:rsidRPr="00422DC4">
        <w:t xml:space="preserve">will </w:t>
      </w:r>
      <w:r w:rsidR="0075294C" w:rsidRPr="00422DC4">
        <w:t>occur.</w:t>
      </w:r>
      <w:bookmarkStart w:id="463" w:name="_Toc385931705"/>
      <w:bookmarkStart w:id="464" w:name="_Toc385932258"/>
      <w:bookmarkEnd w:id="461"/>
      <w:bookmarkEnd w:id="462"/>
    </w:p>
    <w:p w14:paraId="136BC69E" w14:textId="5F24D183" w:rsidR="00ED12B0" w:rsidRPr="00422DC4" w:rsidRDefault="00ED12B0" w:rsidP="00EA4164">
      <w:pPr>
        <w:ind w:left="720" w:hanging="360"/>
      </w:pPr>
    </w:p>
    <w:p w14:paraId="22867E9C" w14:textId="77777777" w:rsidR="00E62B33" w:rsidRPr="00422DC4" w:rsidRDefault="00E62B33" w:rsidP="00EA4164">
      <w:pPr>
        <w:ind w:left="720" w:hanging="360"/>
      </w:pPr>
    </w:p>
    <w:p w14:paraId="28AF595E" w14:textId="3E35CA9D" w:rsidR="0075294C" w:rsidRPr="00422DC4" w:rsidRDefault="00EA4164" w:rsidP="00EA4164">
      <w:pPr>
        <w:ind w:left="720" w:hanging="360"/>
      </w:pPr>
      <w:r w:rsidRPr="00422DC4">
        <w:t>e.</w:t>
      </w:r>
      <w:r w:rsidRPr="00422DC4">
        <w:tab/>
      </w:r>
      <w:r w:rsidR="0075294C" w:rsidRPr="00422DC4">
        <w:t xml:space="preserve">List the individual(s) </w:t>
      </w:r>
      <w:r w:rsidR="003D75F7" w:rsidRPr="00422DC4">
        <w:t xml:space="preserve">who will be </w:t>
      </w:r>
      <w:r w:rsidR="0075294C" w:rsidRPr="00422DC4">
        <w:t xml:space="preserve">primarily responsible for the preparation of the </w:t>
      </w:r>
      <w:r w:rsidR="00620708" w:rsidRPr="00422DC4">
        <w:t xml:space="preserve">MSPE. </w:t>
      </w:r>
      <w:r w:rsidR="0075294C" w:rsidRPr="00422DC4">
        <w:t>Describe the opportunities for medical students to request another MSPE writer.</w:t>
      </w:r>
      <w:bookmarkEnd w:id="463"/>
      <w:bookmarkEnd w:id="464"/>
    </w:p>
    <w:p w14:paraId="6A0426F0" w14:textId="7AD238AC" w:rsidR="0075294C" w:rsidRPr="00422DC4" w:rsidRDefault="0075294C" w:rsidP="00E7167C"/>
    <w:p w14:paraId="6DD524C1" w14:textId="77777777" w:rsidR="006B12EC" w:rsidRPr="00422DC4" w:rsidRDefault="006B12EC" w:rsidP="00E7167C"/>
    <w:p w14:paraId="4D635893" w14:textId="77777777" w:rsidR="00A4091C" w:rsidRPr="00422DC4" w:rsidRDefault="00A4091C" w:rsidP="00172E62"/>
    <w:p w14:paraId="26BEE219" w14:textId="77777777" w:rsidR="007E2C37" w:rsidRPr="00422DC4" w:rsidRDefault="007E2C37" w:rsidP="00172E62">
      <w:pPr>
        <w:sectPr w:rsidR="007E2C37" w:rsidRPr="00422DC4" w:rsidSect="004D4006">
          <w:pgSz w:w="12240" w:h="15840"/>
          <w:pgMar w:top="1440" w:right="900" w:bottom="1152" w:left="900" w:header="720" w:footer="245" w:gutter="0"/>
          <w:cols w:space="720"/>
          <w:docGrid w:linePitch="360"/>
        </w:sectPr>
      </w:pPr>
    </w:p>
    <w:p w14:paraId="7749E3BA" w14:textId="1923CD20" w:rsidR="00F502AD" w:rsidRPr="00422DC4" w:rsidRDefault="00AC619C" w:rsidP="00314737">
      <w:pPr>
        <w:pStyle w:val="Heading1"/>
        <w:rPr>
          <w:rFonts w:cs="Times New Roman"/>
        </w:rPr>
      </w:pPr>
      <w:bookmarkStart w:id="465" w:name="_Toc448736852"/>
      <w:bookmarkStart w:id="466" w:name="_Toc385931734"/>
      <w:bookmarkStart w:id="467" w:name="_Toc385931793"/>
      <w:bookmarkStart w:id="468" w:name="_Toc385932287"/>
      <w:bookmarkStart w:id="469" w:name="_Toc198711365"/>
      <w:r w:rsidRPr="00422DC4">
        <w:rPr>
          <w:rFonts w:cs="Times New Roman"/>
        </w:rPr>
        <w:t xml:space="preserve">Standard 12: Medical Student Health Services, Personal Counseling, </w:t>
      </w:r>
      <w:r w:rsidR="00871890" w:rsidRPr="00422DC4">
        <w:rPr>
          <w:rFonts w:cs="Times New Roman"/>
        </w:rPr>
        <w:t>a</w:t>
      </w:r>
      <w:r w:rsidRPr="00422DC4">
        <w:rPr>
          <w:rFonts w:cs="Times New Roman"/>
        </w:rPr>
        <w:t>nd Financial Aid Services</w:t>
      </w:r>
      <w:bookmarkEnd w:id="465"/>
      <w:bookmarkEnd w:id="469"/>
      <w:r w:rsidRPr="00422DC4">
        <w:rPr>
          <w:rFonts w:cs="Times New Roman"/>
        </w:rPr>
        <w:t xml:space="preserve"> </w:t>
      </w:r>
    </w:p>
    <w:bookmarkEnd w:id="466"/>
    <w:bookmarkEnd w:id="467"/>
    <w:bookmarkEnd w:id="468"/>
    <w:p w14:paraId="203285F1" w14:textId="704F3B4F" w:rsidR="00AE201B" w:rsidRPr="00422DC4" w:rsidRDefault="003B7715" w:rsidP="005D10F3">
      <w:r w:rsidRPr="00422DC4">
        <w:rPr>
          <w:b/>
          <w:color w:val="004990"/>
        </w:rPr>
        <w:t>A medical school provides effective student services to all medical students to assist them in achieving the program’s goals for its students. All medical students have the same rights and receive comparable services.</w:t>
      </w:r>
    </w:p>
    <w:p w14:paraId="509030C6" w14:textId="77777777" w:rsidR="003B7715" w:rsidRPr="00422DC4" w:rsidRDefault="003B7715" w:rsidP="005D10F3">
      <w:pPr>
        <w:rPr>
          <w:i/>
        </w:rPr>
      </w:pPr>
    </w:p>
    <w:p w14:paraId="7E591108" w14:textId="2AA32A08" w:rsidR="00D41766" w:rsidRPr="00422DC4" w:rsidRDefault="00D41766" w:rsidP="005D10F3">
      <w:pPr>
        <w:rPr>
          <w:i/>
        </w:rPr>
      </w:pPr>
      <w:r w:rsidRPr="00422DC4">
        <w:rPr>
          <w:i/>
        </w:rPr>
        <w:t>Note: Elements 12.2, 12.6, and 12.7 are not included in the DCI for Provisional Accreditation.</w:t>
      </w:r>
    </w:p>
    <w:p w14:paraId="39EF6C3F" w14:textId="77777777" w:rsidR="00D41766" w:rsidRPr="00422DC4" w:rsidRDefault="00D41766" w:rsidP="005D10F3"/>
    <w:p w14:paraId="16319105" w14:textId="77777777" w:rsidR="00D41766" w:rsidRPr="00422DC4" w:rsidRDefault="00D41766" w:rsidP="005D10F3"/>
    <w:p w14:paraId="3C5E5DEC" w14:textId="77777777" w:rsidR="0078517C" w:rsidRPr="00422DC4" w:rsidRDefault="0078517C" w:rsidP="00172E62">
      <w:r w:rsidRPr="00422DC4">
        <w:br w:type="page"/>
      </w:r>
    </w:p>
    <w:p w14:paraId="2490F3C5" w14:textId="360FCC23" w:rsidR="0009568D" w:rsidRPr="00422DC4" w:rsidRDefault="00AC619C" w:rsidP="00314737">
      <w:pPr>
        <w:pStyle w:val="Heading2"/>
        <w:rPr>
          <w:rFonts w:cs="Times New Roman"/>
        </w:rPr>
      </w:pPr>
      <w:bookmarkStart w:id="470" w:name="_Toc385931735"/>
      <w:bookmarkStart w:id="471" w:name="_Toc385932288"/>
      <w:bookmarkStart w:id="472" w:name="_Toc448736853"/>
      <w:bookmarkStart w:id="473" w:name="_Toc198711366"/>
      <w:r w:rsidRPr="00422DC4">
        <w:rPr>
          <w:rFonts w:cs="Times New Roman"/>
        </w:rPr>
        <w:t>12.1 Financial Aid/Debt Management Counseling/Student Educational Debt</w:t>
      </w:r>
      <w:bookmarkStart w:id="474" w:name="_Toc385931736"/>
      <w:bookmarkStart w:id="475" w:name="_Toc385932289"/>
      <w:bookmarkEnd w:id="470"/>
      <w:bookmarkEnd w:id="471"/>
      <w:bookmarkEnd w:id="472"/>
      <w:bookmarkEnd w:id="473"/>
    </w:p>
    <w:bookmarkEnd w:id="474"/>
    <w:bookmarkEnd w:id="475"/>
    <w:p w14:paraId="3C3BB47C" w14:textId="5F8ADE8D" w:rsidR="0009568D" w:rsidRPr="00422DC4" w:rsidRDefault="003B7715" w:rsidP="00172E62">
      <w:pPr>
        <w:rPr>
          <w:b/>
          <w:color w:val="004990"/>
          <w:szCs w:val="20"/>
        </w:rPr>
      </w:pPr>
      <w:r w:rsidRPr="00422DC4">
        <w:rPr>
          <w:b/>
          <w:color w:val="004990"/>
          <w:szCs w:val="20"/>
        </w:rPr>
        <w:t>A medical school provides its medical students with effective financial aid and debt management counseling and has mechanisms in place to minimize the impact of direct educational expenses (i.e., tuition, fees, books, supplies) on medical student indebtedness.</w:t>
      </w:r>
    </w:p>
    <w:p w14:paraId="6D88A661" w14:textId="2E63CB4E" w:rsidR="003B7715" w:rsidRPr="00422DC4" w:rsidRDefault="003B7715" w:rsidP="00172E62"/>
    <w:p w14:paraId="457B30C0" w14:textId="77777777" w:rsidR="003B7715" w:rsidRPr="00422DC4" w:rsidRDefault="003B7715" w:rsidP="00172E62"/>
    <w:p w14:paraId="6069AE5E" w14:textId="599073C4" w:rsidR="00D35513" w:rsidRPr="00422DC4" w:rsidRDefault="00AC619C" w:rsidP="00FB292A">
      <w:pPr>
        <w:pStyle w:val="Heading3"/>
      </w:pPr>
      <w:r w:rsidRPr="00422DC4">
        <w:t>Supporting Data</w:t>
      </w:r>
      <w:r w:rsidRPr="00422DC4">
        <w:tab/>
      </w:r>
    </w:p>
    <w:p w14:paraId="0F38D356" w14:textId="77777777" w:rsidR="00AD7597" w:rsidRPr="00422DC4" w:rsidRDefault="00AD7597" w:rsidP="00AD7597">
      <w:pPr>
        <w:rPr>
          <w:b/>
        </w:rPr>
      </w:pPr>
    </w:p>
    <w:tbl>
      <w:tblPr>
        <w:tblStyle w:val="table1"/>
        <w:tblW w:w="5000" w:type="pct"/>
        <w:tblLook w:val="0000" w:firstRow="0" w:lastRow="0" w:firstColumn="0" w:lastColumn="0" w:noHBand="0" w:noVBand="0"/>
      </w:tblPr>
      <w:tblGrid>
        <w:gridCol w:w="1610"/>
        <w:gridCol w:w="3002"/>
        <w:gridCol w:w="2973"/>
        <w:gridCol w:w="2845"/>
      </w:tblGrid>
      <w:tr w:rsidR="00AD7597" w:rsidRPr="00422DC4" w14:paraId="13A992B1" w14:textId="77777777" w:rsidTr="009F39E2">
        <w:trPr>
          <w:trHeight w:val="278"/>
        </w:trPr>
        <w:tc>
          <w:tcPr>
            <w:tcW w:w="5000" w:type="pct"/>
            <w:gridSpan w:val="4"/>
          </w:tcPr>
          <w:p w14:paraId="12103AB9" w14:textId="7127296A" w:rsidR="00AD7597" w:rsidRPr="00422DC4" w:rsidRDefault="00AD7597" w:rsidP="00315823">
            <w:pPr>
              <w:rPr>
                <w:b/>
                <w:szCs w:val="20"/>
              </w:rPr>
            </w:pPr>
            <w:r w:rsidRPr="00422DC4">
              <w:rPr>
                <w:b/>
                <w:szCs w:val="20"/>
              </w:rPr>
              <w:t>Table 12.1-1 | Tuition and Fees</w:t>
            </w:r>
          </w:p>
        </w:tc>
      </w:tr>
      <w:tr w:rsidR="00AD7597" w:rsidRPr="00422DC4" w14:paraId="5B71A815" w14:textId="77777777" w:rsidTr="009F39E2">
        <w:trPr>
          <w:trHeight w:val="620"/>
        </w:trPr>
        <w:tc>
          <w:tcPr>
            <w:tcW w:w="5000" w:type="pct"/>
            <w:gridSpan w:val="4"/>
          </w:tcPr>
          <w:p w14:paraId="6B6D4EB7" w14:textId="77777777" w:rsidR="00AD7597" w:rsidRPr="00422DC4" w:rsidRDefault="00AD7597" w:rsidP="00315823">
            <w:pPr>
              <w:rPr>
                <w:szCs w:val="20"/>
              </w:rPr>
            </w:pPr>
            <w:r w:rsidRPr="00422DC4">
              <w:rPr>
                <w:szCs w:val="20"/>
              </w:rPr>
              <w:t>Provide the total tuition and fees assessed to first year medical students (both for in-state residents and out-of-state non-residents) for the indicated academic years. Include the medical school’s health insurance fee, even if that fee is waived for a student with proof of existing coverage.</w:t>
            </w:r>
          </w:p>
        </w:tc>
      </w:tr>
      <w:tr w:rsidR="00AD7597" w:rsidRPr="00422DC4" w14:paraId="6CC8ED3A" w14:textId="77777777" w:rsidTr="009F39E2">
        <w:trPr>
          <w:trHeight w:val="197"/>
        </w:trPr>
        <w:tc>
          <w:tcPr>
            <w:tcW w:w="772" w:type="pct"/>
          </w:tcPr>
          <w:p w14:paraId="324A1328" w14:textId="77777777" w:rsidR="00AD7597" w:rsidRPr="00422DC4" w:rsidRDefault="00AD7597" w:rsidP="00315823">
            <w:pPr>
              <w:rPr>
                <w:szCs w:val="20"/>
              </w:rPr>
            </w:pPr>
          </w:p>
        </w:tc>
        <w:tc>
          <w:tcPr>
            <w:tcW w:w="1439" w:type="pct"/>
          </w:tcPr>
          <w:p w14:paraId="5ECDC417" w14:textId="7C5AD42E" w:rsidR="00AD7597" w:rsidRPr="00422DC4" w:rsidRDefault="00AD7597" w:rsidP="00315823">
            <w:pPr>
              <w:jc w:val="center"/>
              <w:rPr>
                <w:szCs w:val="20"/>
              </w:rPr>
            </w:pPr>
            <w:r w:rsidRPr="00422DC4">
              <w:rPr>
                <w:szCs w:val="20"/>
              </w:rPr>
              <w:t xml:space="preserve">AY </w:t>
            </w:r>
            <w:r w:rsidR="00E725ED">
              <w:rPr>
                <w:szCs w:val="20"/>
              </w:rPr>
              <w:t>2025-26</w:t>
            </w:r>
          </w:p>
        </w:tc>
        <w:tc>
          <w:tcPr>
            <w:tcW w:w="1425" w:type="pct"/>
          </w:tcPr>
          <w:p w14:paraId="16E8890A" w14:textId="4E557A4E" w:rsidR="00AD7597" w:rsidRPr="00422DC4" w:rsidRDefault="00AD7597" w:rsidP="00315823">
            <w:pPr>
              <w:jc w:val="center"/>
              <w:rPr>
                <w:szCs w:val="20"/>
              </w:rPr>
            </w:pPr>
            <w:r w:rsidRPr="00422DC4">
              <w:rPr>
                <w:szCs w:val="20"/>
              </w:rPr>
              <w:t xml:space="preserve">AY </w:t>
            </w:r>
            <w:r w:rsidR="00CB3273">
              <w:rPr>
                <w:szCs w:val="20"/>
              </w:rPr>
              <w:t>2026-27</w:t>
            </w:r>
          </w:p>
        </w:tc>
        <w:tc>
          <w:tcPr>
            <w:tcW w:w="1365" w:type="pct"/>
          </w:tcPr>
          <w:p w14:paraId="71DE0093" w14:textId="2D49C143" w:rsidR="00AD7597" w:rsidRPr="00422DC4" w:rsidRDefault="00AD7597" w:rsidP="00315823">
            <w:pPr>
              <w:jc w:val="center"/>
              <w:rPr>
                <w:szCs w:val="20"/>
              </w:rPr>
            </w:pPr>
            <w:r w:rsidRPr="00422DC4">
              <w:rPr>
                <w:szCs w:val="20"/>
              </w:rPr>
              <w:t xml:space="preserve">AY </w:t>
            </w:r>
            <w:r w:rsidR="00E725ED">
              <w:rPr>
                <w:szCs w:val="20"/>
              </w:rPr>
              <w:t>2027-28</w:t>
            </w:r>
            <w:r w:rsidRPr="00422DC4">
              <w:rPr>
                <w:szCs w:val="20"/>
              </w:rPr>
              <w:t xml:space="preserve"> (as available)</w:t>
            </w:r>
          </w:p>
        </w:tc>
      </w:tr>
      <w:tr w:rsidR="00AD7597" w:rsidRPr="00422DC4" w14:paraId="26FF660C" w14:textId="77777777" w:rsidTr="009F39E2">
        <w:trPr>
          <w:trHeight w:val="317"/>
        </w:trPr>
        <w:tc>
          <w:tcPr>
            <w:tcW w:w="772" w:type="pct"/>
          </w:tcPr>
          <w:p w14:paraId="7341C493" w14:textId="77777777" w:rsidR="00AD7597" w:rsidRPr="00422DC4" w:rsidRDefault="00AD7597" w:rsidP="00315823">
            <w:pPr>
              <w:rPr>
                <w:szCs w:val="20"/>
              </w:rPr>
            </w:pPr>
            <w:r w:rsidRPr="00422DC4">
              <w:rPr>
                <w:szCs w:val="20"/>
              </w:rPr>
              <w:t>In-state</w:t>
            </w:r>
          </w:p>
        </w:tc>
        <w:tc>
          <w:tcPr>
            <w:tcW w:w="1439" w:type="pct"/>
          </w:tcPr>
          <w:p w14:paraId="3D1F3B01" w14:textId="77777777" w:rsidR="00AD7597" w:rsidRPr="00422DC4" w:rsidRDefault="00AD7597" w:rsidP="00315823">
            <w:pPr>
              <w:jc w:val="center"/>
              <w:rPr>
                <w:szCs w:val="20"/>
              </w:rPr>
            </w:pPr>
          </w:p>
        </w:tc>
        <w:tc>
          <w:tcPr>
            <w:tcW w:w="1425" w:type="pct"/>
          </w:tcPr>
          <w:p w14:paraId="72277C16" w14:textId="77777777" w:rsidR="00AD7597" w:rsidRPr="00422DC4" w:rsidRDefault="00AD7597" w:rsidP="00315823">
            <w:pPr>
              <w:jc w:val="center"/>
              <w:rPr>
                <w:szCs w:val="20"/>
              </w:rPr>
            </w:pPr>
          </w:p>
        </w:tc>
        <w:tc>
          <w:tcPr>
            <w:tcW w:w="1365" w:type="pct"/>
          </w:tcPr>
          <w:p w14:paraId="6FD05951" w14:textId="77777777" w:rsidR="00AD7597" w:rsidRPr="00422DC4" w:rsidRDefault="00AD7597" w:rsidP="00315823">
            <w:pPr>
              <w:jc w:val="center"/>
              <w:rPr>
                <w:szCs w:val="20"/>
              </w:rPr>
            </w:pPr>
          </w:p>
        </w:tc>
      </w:tr>
      <w:tr w:rsidR="00AD7597" w:rsidRPr="00422DC4" w14:paraId="5672E4A0" w14:textId="77777777" w:rsidTr="009F39E2">
        <w:trPr>
          <w:trHeight w:val="317"/>
        </w:trPr>
        <w:tc>
          <w:tcPr>
            <w:tcW w:w="772" w:type="pct"/>
          </w:tcPr>
          <w:p w14:paraId="2EFAAA4F" w14:textId="77777777" w:rsidR="00AD7597" w:rsidRPr="00422DC4" w:rsidRDefault="00AD7597" w:rsidP="00315823">
            <w:pPr>
              <w:rPr>
                <w:szCs w:val="20"/>
              </w:rPr>
            </w:pPr>
            <w:r w:rsidRPr="00422DC4">
              <w:rPr>
                <w:szCs w:val="20"/>
              </w:rPr>
              <w:t>Out-of-state</w:t>
            </w:r>
          </w:p>
        </w:tc>
        <w:tc>
          <w:tcPr>
            <w:tcW w:w="1439" w:type="pct"/>
          </w:tcPr>
          <w:p w14:paraId="61646B45" w14:textId="77777777" w:rsidR="00AD7597" w:rsidRPr="00422DC4" w:rsidRDefault="00AD7597" w:rsidP="00315823">
            <w:pPr>
              <w:jc w:val="center"/>
              <w:rPr>
                <w:szCs w:val="20"/>
              </w:rPr>
            </w:pPr>
          </w:p>
        </w:tc>
        <w:tc>
          <w:tcPr>
            <w:tcW w:w="1425" w:type="pct"/>
          </w:tcPr>
          <w:p w14:paraId="64741659" w14:textId="77777777" w:rsidR="00AD7597" w:rsidRPr="00422DC4" w:rsidRDefault="00AD7597" w:rsidP="00315823">
            <w:pPr>
              <w:jc w:val="center"/>
              <w:rPr>
                <w:szCs w:val="20"/>
              </w:rPr>
            </w:pPr>
          </w:p>
        </w:tc>
        <w:tc>
          <w:tcPr>
            <w:tcW w:w="1365" w:type="pct"/>
          </w:tcPr>
          <w:p w14:paraId="548A3DD5" w14:textId="77777777" w:rsidR="00AD7597" w:rsidRPr="00422DC4" w:rsidRDefault="00AD7597" w:rsidP="00315823">
            <w:pPr>
              <w:jc w:val="center"/>
              <w:rPr>
                <w:szCs w:val="20"/>
              </w:rPr>
            </w:pPr>
          </w:p>
        </w:tc>
      </w:tr>
    </w:tbl>
    <w:p w14:paraId="40837C00" w14:textId="77777777" w:rsidR="00AD7597" w:rsidRPr="00422DC4" w:rsidRDefault="00AD7597" w:rsidP="00D35513"/>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106EC4" w:rsidRPr="00422DC4" w14:paraId="2B2A9C46" w14:textId="77777777" w:rsidTr="008862EB">
        <w:tc>
          <w:tcPr>
            <w:tcW w:w="550" w:type="pct"/>
            <w:gridSpan w:val="9"/>
          </w:tcPr>
          <w:p w14:paraId="03AD51DF" w14:textId="61654956"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12.1-</w:t>
            </w:r>
            <w:r w:rsidR="00AD7597" w:rsidRPr="00422DC4">
              <w:rPr>
                <w:rFonts w:ascii="Times New Roman" w:hAnsi="Times New Roman"/>
                <w:b/>
                <w:sz w:val="22"/>
                <w:szCs w:val="22"/>
              </w:rPr>
              <w:t>2</w:t>
            </w:r>
            <w:r w:rsidRPr="00422DC4">
              <w:rPr>
                <w:rFonts w:ascii="Times New Roman" w:hAnsi="Times New Roman"/>
                <w:b/>
                <w:sz w:val="22"/>
                <w:szCs w:val="22"/>
              </w:rPr>
              <w:t xml:space="preserve"> |</w:t>
            </w:r>
            <w:r w:rsidR="0085029F" w:rsidRPr="00422DC4">
              <w:rPr>
                <w:rFonts w:ascii="Times New Roman" w:hAnsi="Times New Roman"/>
                <w:b/>
                <w:sz w:val="22"/>
                <w:szCs w:val="22"/>
              </w:rPr>
              <w:t xml:space="preserve"> </w:t>
            </w:r>
            <w:r w:rsidR="00CB472E" w:rsidRPr="00422DC4">
              <w:rPr>
                <w:rFonts w:ascii="Times New Roman" w:hAnsi="Times New Roman"/>
                <w:b/>
                <w:sz w:val="22"/>
                <w:szCs w:val="22"/>
              </w:rPr>
              <w:t xml:space="preserve">I </w:t>
            </w:r>
            <w:r w:rsidR="00A83FD9">
              <w:rPr>
                <w:rFonts w:ascii="Times New Roman" w:hAnsi="Times New Roman"/>
                <w:b/>
                <w:sz w:val="22"/>
                <w:szCs w:val="22"/>
              </w:rPr>
              <w:t>h</w:t>
            </w:r>
            <w:r w:rsidR="00CB472E" w:rsidRPr="00422DC4">
              <w:rPr>
                <w:rFonts w:ascii="Times New Roman" w:hAnsi="Times New Roman"/>
                <w:b/>
                <w:sz w:val="22"/>
                <w:szCs w:val="22"/>
              </w:rPr>
              <w:t xml:space="preserve">ave </w:t>
            </w:r>
            <w:r w:rsidR="00A83FD9">
              <w:rPr>
                <w:rFonts w:ascii="Times New Roman" w:hAnsi="Times New Roman"/>
                <w:b/>
                <w:sz w:val="22"/>
                <w:szCs w:val="22"/>
              </w:rPr>
              <w:t>a</w:t>
            </w:r>
            <w:r w:rsidR="00CB472E" w:rsidRPr="00422DC4">
              <w:rPr>
                <w:rFonts w:ascii="Times New Roman" w:hAnsi="Times New Roman"/>
                <w:b/>
                <w:sz w:val="22"/>
                <w:szCs w:val="22"/>
              </w:rPr>
              <w:t xml:space="preserve">ccess to </w:t>
            </w:r>
            <w:r w:rsidR="00A83FD9">
              <w:rPr>
                <w:rFonts w:ascii="Times New Roman" w:hAnsi="Times New Roman"/>
                <w:b/>
                <w:sz w:val="22"/>
                <w:szCs w:val="22"/>
              </w:rPr>
              <w:t>k</w:t>
            </w:r>
            <w:r w:rsidR="00CB472E" w:rsidRPr="00422DC4">
              <w:rPr>
                <w:rFonts w:ascii="Times New Roman" w:hAnsi="Times New Roman"/>
                <w:b/>
                <w:sz w:val="22"/>
                <w:szCs w:val="22"/>
              </w:rPr>
              <w:t xml:space="preserve">nowledgeable and </w:t>
            </w:r>
            <w:r w:rsidR="00A83FD9">
              <w:rPr>
                <w:rFonts w:ascii="Times New Roman" w:hAnsi="Times New Roman"/>
                <w:b/>
                <w:sz w:val="22"/>
                <w:szCs w:val="22"/>
              </w:rPr>
              <w:t>h</w:t>
            </w:r>
            <w:r w:rsidR="00CB472E" w:rsidRPr="00422DC4">
              <w:rPr>
                <w:rFonts w:ascii="Times New Roman" w:hAnsi="Times New Roman"/>
                <w:b/>
                <w:sz w:val="22"/>
                <w:szCs w:val="22"/>
              </w:rPr>
              <w:t>elpful</w:t>
            </w:r>
            <w:r w:rsidRPr="00422DC4">
              <w:rPr>
                <w:rFonts w:ascii="Times New Roman" w:hAnsi="Times New Roman"/>
                <w:b/>
                <w:sz w:val="22"/>
                <w:szCs w:val="22"/>
              </w:rPr>
              <w:t xml:space="preserve"> </w:t>
            </w:r>
            <w:r w:rsidR="00A83FD9">
              <w:rPr>
                <w:rFonts w:ascii="Times New Roman" w:hAnsi="Times New Roman"/>
                <w:b/>
                <w:sz w:val="22"/>
                <w:szCs w:val="22"/>
              </w:rPr>
              <w:t>f</w:t>
            </w:r>
            <w:r w:rsidRPr="00422DC4">
              <w:rPr>
                <w:rFonts w:ascii="Times New Roman" w:hAnsi="Times New Roman"/>
                <w:b/>
                <w:sz w:val="22"/>
                <w:szCs w:val="22"/>
              </w:rPr>
              <w:t xml:space="preserve">inancial </w:t>
            </w:r>
            <w:r w:rsidR="00A83FD9">
              <w:rPr>
                <w:rFonts w:ascii="Times New Roman" w:hAnsi="Times New Roman"/>
                <w:b/>
                <w:sz w:val="22"/>
                <w:szCs w:val="22"/>
              </w:rPr>
              <w:t>a</w:t>
            </w:r>
            <w:r w:rsidRPr="00422DC4">
              <w:rPr>
                <w:rFonts w:ascii="Times New Roman" w:hAnsi="Times New Roman"/>
                <w:b/>
                <w:sz w:val="22"/>
                <w:szCs w:val="22"/>
              </w:rPr>
              <w:t xml:space="preserve">id </w:t>
            </w:r>
            <w:r w:rsidR="00A83FD9">
              <w:rPr>
                <w:rFonts w:ascii="Times New Roman" w:hAnsi="Times New Roman"/>
                <w:b/>
                <w:sz w:val="22"/>
                <w:szCs w:val="22"/>
              </w:rPr>
              <w:t>s</w:t>
            </w:r>
            <w:r w:rsidRPr="00422DC4">
              <w:rPr>
                <w:rFonts w:ascii="Times New Roman" w:hAnsi="Times New Roman"/>
                <w:b/>
                <w:sz w:val="22"/>
                <w:szCs w:val="22"/>
              </w:rPr>
              <w:t xml:space="preserve">ervices </w:t>
            </w:r>
            <w:r w:rsidR="00A83FD9">
              <w:rPr>
                <w:rFonts w:ascii="Times New Roman" w:hAnsi="Times New Roman"/>
                <w:b/>
                <w:sz w:val="22"/>
                <w:szCs w:val="22"/>
              </w:rPr>
              <w:t>p</w:t>
            </w:r>
            <w:r w:rsidR="00CB472E" w:rsidRPr="00422DC4">
              <w:rPr>
                <w:rFonts w:ascii="Times New Roman" w:hAnsi="Times New Roman"/>
                <w:b/>
                <w:sz w:val="22"/>
                <w:szCs w:val="22"/>
              </w:rPr>
              <w:t>ersonnel.</w:t>
            </w:r>
          </w:p>
        </w:tc>
      </w:tr>
      <w:tr w:rsidR="00106EC4" w:rsidRPr="00422DC4" w14:paraId="24170287" w14:textId="77777777" w:rsidTr="008862EB">
        <w:tc>
          <w:tcPr>
            <w:tcW w:w="550" w:type="pct"/>
            <w:gridSpan w:val="9"/>
          </w:tcPr>
          <w:p w14:paraId="1CB9EF1E" w14:textId="42368309"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 xml:space="preserve">(No opportunity to assess/Have not experienced this), </w:t>
            </w:r>
            <w:r w:rsidR="003E1868" w:rsidRPr="001D7F8C">
              <w:rPr>
                <w:rFonts w:ascii="Times New Roman" w:hAnsi="Times New Roman"/>
                <w:i/>
                <w:iCs/>
                <w:sz w:val="22"/>
                <w:szCs w:val="22"/>
              </w:rPr>
              <w:t>disagree</w:t>
            </w:r>
            <w:r w:rsidR="003E1868" w:rsidRPr="00422DC4">
              <w:rPr>
                <w:rFonts w:ascii="Times New Roman" w:hAnsi="Times New Roman"/>
                <w:sz w:val="22"/>
                <w:szCs w:val="22"/>
              </w:rPr>
              <w:t xml:space="preserve">, and </w:t>
            </w:r>
            <w:r w:rsidR="003E1868" w:rsidRPr="001D7F8C">
              <w:rPr>
                <w:rFonts w:ascii="Times New Roman" w:hAnsi="Times New Roman"/>
                <w:i/>
                <w:iCs/>
                <w:sz w:val="22"/>
                <w:szCs w:val="22"/>
              </w:rPr>
              <w:t>agree</w:t>
            </w:r>
            <w:r w:rsidR="003E1868" w:rsidRPr="00422DC4">
              <w:rPr>
                <w:rFonts w:ascii="Times New Roman" w:hAnsi="Times New Roman"/>
                <w:sz w:val="22"/>
                <w:szCs w:val="22"/>
              </w:rPr>
              <w:t>.</w:t>
            </w:r>
            <w:r w:rsidRPr="00422DC4">
              <w:rPr>
                <w:rFonts w:ascii="Times New Roman" w:hAnsi="Times New Roman"/>
                <w:sz w:val="22"/>
                <w:szCs w:val="22"/>
              </w:rPr>
              <w:t xml:space="preserve"> If the medical school has one or more regional campuses, provide the data by campus (as available).</w:t>
            </w:r>
          </w:p>
        </w:tc>
      </w:tr>
      <w:tr w:rsidR="00F261C6" w:rsidRPr="00422DC4" w14:paraId="4FB051B9" w14:textId="77777777" w:rsidTr="008862EB">
        <w:tc>
          <w:tcPr>
            <w:tcW w:w="550" w:type="pct"/>
            <w:vMerge w:val="restart"/>
          </w:tcPr>
          <w:p w14:paraId="21C8CA77"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2F0BED68" w14:textId="46AAA326"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43793543"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779F6EC4" w14:textId="23B9BB6C" w:rsidR="00F261C6" w:rsidRPr="00422DC4" w:rsidRDefault="00F261C6"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5CFEB414" w14:textId="41E9D2A6"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76B08082" w14:textId="05F10915" w:rsidR="00F261C6" w:rsidRPr="00422DC4" w:rsidRDefault="003E1868" w:rsidP="00B96E60">
            <w:pPr>
              <w:pStyle w:val="Default"/>
              <w:jc w:val="center"/>
              <w:rPr>
                <w:rFonts w:ascii="Times New Roman" w:hAnsi="Times New Roman"/>
                <w:sz w:val="22"/>
                <w:szCs w:val="22"/>
              </w:rPr>
            </w:pPr>
            <w:r w:rsidRPr="00422DC4">
              <w:rPr>
                <w:rFonts w:ascii="Times New Roman" w:hAnsi="Times New Roman"/>
                <w:sz w:val="22"/>
                <w:szCs w:val="22"/>
              </w:rPr>
              <w:t>Disagree</w:t>
            </w:r>
            <w:r w:rsidR="00B96E60"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550" w:type="pct"/>
            <w:gridSpan w:val="2"/>
          </w:tcPr>
          <w:p w14:paraId="2BBFB1B8"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70F059C2" w14:textId="2B43E092" w:rsidR="00F261C6" w:rsidRPr="00422DC4" w:rsidRDefault="003E1868" w:rsidP="00B96E60">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47F11F3F" w14:textId="77777777" w:rsidTr="008862EB">
        <w:tc>
          <w:tcPr>
            <w:tcW w:w="550" w:type="pct"/>
            <w:vMerge/>
          </w:tcPr>
          <w:p w14:paraId="3A3C15ED" w14:textId="77777777" w:rsidR="00106EC4" w:rsidRPr="00422DC4" w:rsidRDefault="00106EC4" w:rsidP="00B568CC">
            <w:pPr>
              <w:pStyle w:val="Default"/>
              <w:rPr>
                <w:rFonts w:ascii="Times New Roman" w:hAnsi="Times New Roman"/>
                <w:sz w:val="22"/>
                <w:szCs w:val="22"/>
              </w:rPr>
            </w:pPr>
          </w:p>
        </w:tc>
        <w:tc>
          <w:tcPr>
            <w:tcW w:w="550" w:type="pct"/>
          </w:tcPr>
          <w:p w14:paraId="2E21F845"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83E3A5E"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3652170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64AD43F"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7FBD20C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159FF686"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34C12003"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FF5E8CE"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518A6FC6" w14:textId="77777777" w:rsidTr="008862EB">
        <w:tc>
          <w:tcPr>
            <w:tcW w:w="550" w:type="pct"/>
          </w:tcPr>
          <w:p w14:paraId="084889D5"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61DC70F7" w14:textId="77777777" w:rsidR="00106EC4" w:rsidRPr="00422DC4" w:rsidRDefault="00106EC4" w:rsidP="00F261C6">
            <w:pPr>
              <w:pStyle w:val="Default"/>
              <w:jc w:val="center"/>
              <w:rPr>
                <w:rFonts w:ascii="Times New Roman" w:hAnsi="Times New Roman"/>
                <w:sz w:val="22"/>
                <w:szCs w:val="22"/>
              </w:rPr>
            </w:pPr>
          </w:p>
        </w:tc>
        <w:tc>
          <w:tcPr>
            <w:tcW w:w="550" w:type="pct"/>
          </w:tcPr>
          <w:p w14:paraId="60E6A399" w14:textId="77777777" w:rsidR="00106EC4" w:rsidRPr="00422DC4" w:rsidRDefault="00106EC4" w:rsidP="00F261C6">
            <w:pPr>
              <w:pStyle w:val="Default"/>
              <w:jc w:val="center"/>
              <w:rPr>
                <w:rFonts w:ascii="Times New Roman" w:hAnsi="Times New Roman"/>
                <w:sz w:val="22"/>
                <w:szCs w:val="22"/>
              </w:rPr>
            </w:pPr>
          </w:p>
        </w:tc>
        <w:tc>
          <w:tcPr>
            <w:tcW w:w="550" w:type="pct"/>
          </w:tcPr>
          <w:p w14:paraId="0B1F05B1" w14:textId="77777777" w:rsidR="00106EC4" w:rsidRPr="00422DC4" w:rsidRDefault="00106EC4" w:rsidP="00F261C6">
            <w:pPr>
              <w:pStyle w:val="Default"/>
              <w:jc w:val="center"/>
              <w:rPr>
                <w:rFonts w:ascii="Times New Roman" w:hAnsi="Times New Roman"/>
                <w:sz w:val="22"/>
                <w:szCs w:val="22"/>
              </w:rPr>
            </w:pPr>
          </w:p>
        </w:tc>
        <w:tc>
          <w:tcPr>
            <w:tcW w:w="550" w:type="pct"/>
          </w:tcPr>
          <w:p w14:paraId="402A1A5D" w14:textId="77777777" w:rsidR="00106EC4" w:rsidRPr="00422DC4" w:rsidRDefault="00106EC4" w:rsidP="00F261C6">
            <w:pPr>
              <w:pStyle w:val="Default"/>
              <w:jc w:val="center"/>
              <w:rPr>
                <w:rFonts w:ascii="Times New Roman" w:hAnsi="Times New Roman"/>
                <w:sz w:val="22"/>
                <w:szCs w:val="22"/>
              </w:rPr>
            </w:pPr>
          </w:p>
        </w:tc>
        <w:tc>
          <w:tcPr>
            <w:tcW w:w="550" w:type="pct"/>
          </w:tcPr>
          <w:p w14:paraId="2A422B11" w14:textId="77777777" w:rsidR="00106EC4" w:rsidRPr="00422DC4" w:rsidRDefault="00106EC4" w:rsidP="00F261C6">
            <w:pPr>
              <w:pStyle w:val="Default"/>
              <w:jc w:val="center"/>
              <w:rPr>
                <w:rFonts w:ascii="Times New Roman" w:hAnsi="Times New Roman"/>
                <w:sz w:val="22"/>
                <w:szCs w:val="22"/>
              </w:rPr>
            </w:pPr>
          </w:p>
        </w:tc>
        <w:tc>
          <w:tcPr>
            <w:tcW w:w="550" w:type="pct"/>
          </w:tcPr>
          <w:p w14:paraId="477AF761" w14:textId="77777777" w:rsidR="00106EC4" w:rsidRPr="00422DC4" w:rsidRDefault="00106EC4" w:rsidP="00F261C6">
            <w:pPr>
              <w:pStyle w:val="Default"/>
              <w:jc w:val="center"/>
              <w:rPr>
                <w:rFonts w:ascii="Times New Roman" w:hAnsi="Times New Roman"/>
                <w:sz w:val="22"/>
                <w:szCs w:val="22"/>
              </w:rPr>
            </w:pPr>
          </w:p>
        </w:tc>
        <w:tc>
          <w:tcPr>
            <w:tcW w:w="550" w:type="pct"/>
          </w:tcPr>
          <w:p w14:paraId="537113A9" w14:textId="77777777" w:rsidR="00106EC4" w:rsidRPr="00422DC4" w:rsidRDefault="00106EC4" w:rsidP="00F261C6">
            <w:pPr>
              <w:pStyle w:val="Default"/>
              <w:jc w:val="center"/>
              <w:rPr>
                <w:rFonts w:ascii="Times New Roman" w:hAnsi="Times New Roman"/>
                <w:sz w:val="22"/>
                <w:szCs w:val="22"/>
              </w:rPr>
            </w:pPr>
          </w:p>
        </w:tc>
        <w:tc>
          <w:tcPr>
            <w:tcW w:w="550" w:type="pct"/>
          </w:tcPr>
          <w:p w14:paraId="340C28EA" w14:textId="77777777" w:rsidR="00106EC4" w:rsidRPr="00422DC4" w:rsidRDefault="00106EC4" w:rsidP="00F261C6">
            <w:pPr>
              <w:pStyle w:val="Default"/>
              <w:jc w:val="center"/>
              <w:rPr>
                <w:rFonts w:ascii="Times New Roman" w:hAnsi="Times New Roman"/>
                <w:sz w:val="22"/>
                <w:szCs w:val="22"/>
              </w:rPr>
            </w:pPr>
          </w:p>
        </w:tc>
      </w:tr>
      <w:tr w:rsidR="00106EC4" w:rsidRPr="00422DC4" w14:paraId="4ABDFF4A" w14:textId="77777777" w:rsidTr="008862EB">
        <w:tc>
          <w:tcPr>
            <w:tcW w:w="550" w:type="pct"/>
          </w:tcPr>
          <w:p w14:paraId="46EEE5CE"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55F2F8BC" w14:textId="77777777" w:rsidR="00106EC4" w:rsidRPr="00422DC4" w:rsidRDefault="00106EC4" w:rsidP="00F261C6">
            <w:pPr>
              <w:pStyle w:val="Default"/>
              <w:jc w:val="center"/>
              <w:rPr>
                <w:rFonts w:ascii="Times New Roman" w:hAnsi="Times New Roman"/>
                <w:sz w:val="22"/>
                <w:szCs w:val="22"/>
              </w:rPr>
            </w:pPr>
          </w:p>
        </w:tc>
        <w:tc>
          <w:tcPr>
            <w:tcW w:w="550" w:type="pct"/>
          </w:tcPr>
          <w:p w14:paraId="653D2986" w14:textId="77777777" w:rsidR="00106EC4" w:rsidRPr="00422DC4" w:rsidRDefault="00106EC4" w:rsidP="00F261C6">
            <w:pPr>
              <w:pStyle w:val="Default"/>
              <w:jc w:val="center"/>
              <w:rPr>
                <w:rFonts w:ascii="Times New Roman" w:hAnsi="Times New Roman"/>
                <w:sz w:val="22"/>
                <w:szCs w:val="22"/>
              </w:rPr>
            </w:pPr>
          </w:p>
        </w:tc>
        <w:tc>
          <w:tcPr>
            <w:tcW w:w="550" w:type="pct"/>
          </w:tcPr>
          <w:p w14:paraId="766EE2BA" w14:textId="77777777" w:rsidR="00106EC4" w:rsidRPr="00422DC4" w:rsidRDefault="00106EC4" w:rsidP="00F261C6">
            <w:pPr>
              <w:pStyle w:val="Default"/>
              <w:jc w:val="center"/>
              <w:rPr>
                <w:rFonts w:ascii="Times New Roman" w:hAnsi="Times New Roman"/>
                <w:sz w:val="22"/>
                <w:szCs w:val="22"/>
              </w:rPr>
            </w:pPr>
          </w:p>
        </w:tc>
        <w:tc>
          <w:tcPr>
            <w:tcW w:w="550" w:type="pct"/>
          </w:tcPr>
          <w:p w14:paraId="16FCECBD" w14:textId="77777777" w:rsidR="00106EC4" w:rsidRPr="00422DC4" w:rsidRDefault="00106EC4" w:rsidP="00F261C6">
            <w:pPr>
              <w:pStyle w:val="Default"/>
              <w:jc w:val="center"/>
              <w:rPr>
                <w:rFonts w:ascii="Times New Roman" w:hAnsi="Times New Roman"/>
                <w:sz w:val="22"/>
                <w:szCs w:val="22"/>
              </w:rPr>
            </w:pPr>
          </w:p>
        </w:tc>
        <w:tc>
          <w:tcPr>
            <w:tcW w:w="550" w:type="pct"/>
          </w:tcPr>
          <w:p w14:paraId="0012C92F" w14:textId="77777777" w:rsidR="00106EC4" w:rsidRPr="00422DC4" w:rsidRDefault="00106EC4" w:rsidP="00F261C6">
            <w:pPr>
              <w:pStyle w:val="Default"/>
              <w:jc w:val="center"/>
              <w:rPr>
                <w:rFonts w:ascii="Times New Roman" w:hAnsi="Times New Roman"/>
                <w:sz w:val="22"/>
                <w:szCs w:val="22"/>
              </w:rPr>
            </w:pPr>
          </w:p>
        </w:tc>
        <w:tc>
          <w:tcPr>
            <w:tcW w:w="550" w:type="pct"/>
          </w:tcPr>
          <w:p w14:paraId="6BBCBE3A" w14:textId="77777777" w:rsidR="00106EC4" w:rsidRPr="00422DC4" w:rsidRDefault="00106EC4" w:rsidP="00F261C6">
            <w:pPr>
              <w:pStyle w:val="Default"/>
              <w:jc w:val="center"/>
              <w:rPr>
                <w:rFonts w:ascii="Times New Roman" w:hAnsi="Times New Roman"/>
                <w:sz w:val="22"/>
                <w:szCs w:val="22"/>
              </w:rPr>
            </w:pPr>
          </w:p>
        </w:tc>
        <w:tc>
          <w:tcPr>
            <w:tcW w:w="550" w:type="pct"/>
          </w:tcPr>
          <w:p w14:paraId="42DAB314" w14:textId="77777777" w:rsidR="00106EC4" w:rsidRPr="00422DC4" w:rsidRDefault="00106EC4" w:rsidP="00F261C6">
            <w:pPr>
              <w:pStyle w:val="Default"/>
              <w:jc w:val="center"/>
              <w:rPr>
                <w:rFonts w:ascii="Times New Roman" w:hAnsi="Times New Roman"/>
                <w:sz w:val="22"/>
                <w:szCs w:val="22"/>
              </w:rPr>
            </w:pPr>
          </w:p>
        </w:tc>
        <w:tc>
          <w:tcPr>
            <w:tcW w:w="550" w:type="pct"/>
          </w:tcPr>
          <w:p w14:paraId="5B14DF0E" w14:textId="77777777" w:rsidR="00106EC4" w:rsidRPr="00422DC4" w:rsidRDefault="00106EC4" w:rsidP="00F261C6">
            <w:pPr>
              <w:pStyle w:val="Default"/>
              <w:jc w:val="center"/>
              <w:rPr>
                <w:rFonts w:ascii="Times New Roman" w:hAnsi="Times New Roman"/>
                <w:sz w:val="22"/>
                <w:szCs w:val="22"/>
              </w:rPr>
            </w:pPr>
          </w:p>
        </w:tc>
      </w:tr>
      <w:tr w:rsidR="00106EC4" w:rsidRPr="00422DC4" w14:paraId="7EE6EFA7" w14:textId="77777777" w:rsidTr="008862EB">
        <w:tc>
          <w:tcPr>
            <w:tcW w:w="550" w:type="pct"/>
          </w:tcPr>
          <w:p w14:paraId="75F7A69A"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38BF514A" w14:textId="77777777" w:rsidR="00106EC4" w:rsidRPr="00422DC4" w:rsidRDefault="00106EC4" w:rsidP="00F261C6">
            <w:pPr>
              <w:pStyle w:val="Default"/>
              <w:jc w:val="center"/>
              <w:rPr>
                <w:rFonts w:ascii="Times New Roman" w:hAnsi="Times New Roman"/>
                <w:sz w:val="22"/>
                <w:szCs w:val="22"/>
              </w:rPr>
            </w:pPr>
          </w:p>
        </w:tc>
        <w:tc>
          <w:tcPr>
            <w:tcW w:w="550" w:type="pct"/>
          </w:tcPr>
          <w:p w14:paraId="1E9E5ABA" w14:textId="77777777" w:rsidR="00106EC4" w:rsidRPr="00422DC4" w:rsidRDefault="00106EC4" w:rsidP="00F261C6">
            <w:pPr>
              <w:pStyle w:val="Default"/>
              <w:jc w:val="center"/>
              <w:rPr>
                <w:rFonts w:ascii="Times New Roman" w:hAnsi="Times New Roman"/>
                <w:sz w:val="22"/>
                <w:szCs w:val="22"/>
              </w:rPr>
            </w:pPr>
          </w:p>
        </w:tc>
        <w:tc>
          <w:tcPr>
            <w:tcW w:w="550" w:type="pct"/>
          </w:tcPr>
          <w:p w14:paraId="3C0B590D" w14:textId="77777777" w:rsidR="00106EC4" w:rsidRPr="00422DC4" w:rsidRDefault="00106EC4" w:rsidP="00F261C6">
            <w:pPr>
              <w:pStyle w:val="Default"/>
              <w:jc w:val="center"/>
              <w:rPr>
                <w:rFonts w:ascii="Times New Roman" w:hAnsi="Times New Roman"/>
                <w:sz w:val="22"/>
                <w:szCs w:val="22"/>
              </w:rPr>
            </w:pPr>
          </w:p>
        </w:tc>
        <w:tc>
          <w:tcPr>
            <w:tcW w:w="550" w:type="pct"/>
          </w:tcPr>
          <w:p w14:paraId="1A642C81" w14:textId="77777777" w:rsidR="00106EC4" w:rsidRPr="00422DC4" w:rsidRDefault="00106EC4" w:rsidP="00F261C6">
            <w:pPr>
              <w:pStyle w:val="Default"/>
              <w:jc w:val="center"/>
              <w:rPr>
                <w:rFonts w:ascii="Times New Roman" w:hAnsi="Times New Roman"/>
                <w:sz w:val="22"/>
                <w:szCs w:val="22"/>
              </w:rPr>
            </w:pPr>
          </w:p>
        </w:tc>
        <w:tc>
          <w:tcPr>
            <w:tcW w:w="550" w:type="pct"/>
          </w:tcPr>
          <w:p w14:paraId="100C101B" w14:textId="77777777" w:rsidR="00106EC4" w:rsidRPr="00422DC4" w:rsidRDefault="00106EC4" w:rsidP="00F261C6">
            <w:pPr>
              <w:pStyle w:val="Default"/>
              <w:jc w:val="center"/>
              <w:rPr>
                <w:rFonts w:ascii="Times New Roman" w:hAnsi="Times New Roman"/>
                <w:sz w:val="22"/>
                <w:szCs w:val="22"/>
              </w:rPr>
            </w:pPr>
          </w:p>
        </w:tc>
        <w:tc>
          <w:tcPr>
            <w:tcW w:w="550" w:type="pct"/>
          </w:tcPr>
          <w:p w14:paraId="39D29AF9" w14:textId="77777777" w:rsidR="00106EC4" w:rsidRPr="00422DC4" w:rsidRDefault="00106EC4" w:rsidP="00F261C6">
            <w:pPr>
              <w:pStyle w:val="Default"/>
              <w:jc w:val="center"/>
              <w:rPr>
                <w:rFonts w:ascii="Times New Roman" w:hAnsi="Times New Roman"/>
                <w:sz w:val="22"/>
                <w:szCs w:val="22"/>
              </w:rPr>
            </w:pPr>
          </w:p>
        </w:tc>
        <w:tc>
          <w:tcPr>
            <w:tcW w:w="550" w:type="pct"/>
          </w:tcPr>
          <w:p w14:paraId="5F902104" w14:textId="77777777" w:rsidR="00106EC4" w:rsidRPr="00422DC4" w:rsidRDefault="00106EC4" w:rsidP="00F261C6">
            <w:pPr>
              <w:pStyle w:val="Default"/>
              <w:jc w:val="center"/>
              <w:rPr>
                <w:rFonts w:ascii="Times New Roman" w:hAnsi="Times New Roman"/>
                <w:sz w:val="22"/>
                <w:szCs w:val="22"/>
              </w:rPr>
            </w:pPr>
          </w:p>
        </w:tc>
        <w:tc>
          <w:tcPr>
            <w:tcW w:w="550" w:type="pct"/>
          </w:tcPr>
          <w:p w14:paraId="374F7922" w14:textId="77777777" w:rsidR="00106EC4" w:rsidRPr="00422DC4" w:rsidRDefault="00106EC4" w:rsidP="00F261C6">
            <w:pPr>
              <w:pStyle w:val="Default"/>
              <w:jc w:val="center"/>
              <w:rPr>
                <w:rFonts w:ascii="Times New Roman" w:hAnsi="Times New Roman"/>
                <w:sz w:val="22"/>
                <w:szCs w:val="22"/>
              </w:rPr>
            </w:pPr>
          </w:p>
        </w:tc>
      </w:tr>
    </w:tbl>
    <w:p w14:paraId="54CABF2A" w14:textId="5E1A2044" w:rsidR="00106EC4" w:rsidRPr="00422DC4" w:rsidRDefault="00106EC4" w:rsidP="00D35513"/>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106EC4" w:rsidRPr="00422DC4" w14:paraId="7C9D7829" w14:textId="77777777" w:rsidTr="008862EB">
        <w:tc>
          <w:tcPr>
            <w:tcW w:w="550" w:type="pct"/>
            <w:gridSpan w:val="9"/>
          </w:tcPr>
          <w:p w14:paraId="6DE81C95" w14:textId="79C3708F"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12.1-</w:t>
            </w:r>
            <w:r w:rsidR="00202EF1" w:rsidRPr="00422DC4">
              <w:rPr>
                <w:rFonts w:ascii="Times New Roman" w:hAnsi="Times New Roman"/>
                <w:b/>
                <w:sz w:val="22"/>
                <w:szCs w:val="22"/>
              </w:rPr>
              <w:t>3</w:t>
            </w:r>
            <w:r w:rsidR="00E17F8B" w:rsidRPr="00422DC4">
              <w:rPr>
                <w:rFonts w:ascii="Times New Roman" w:hAnsi="Times New Roman"/>
                <w:b/>
                <w:sz w:val="22"/>
                <w:szCs w:val="22"/>
              </w:rPr>
              <w:t xml:space="preserve"> | </w:t>
            </w:r>
            <w:r w:rsidR="007F0370">
              <w:rPr>
                <w:rFonts w:ascii="Times New Roman" w:hAnsi="Times New Roman"/>
                <w:b/>
                <w:sz w:val="22"/>
                <w:szCs w:val="22"/>
              </w:rPr>
              <w:t>Knowledgeable personnel at my medical school provide debt management counseling</w:t>
            </w:r>
            <w:r w:rsidR="00CB472E" w:rsidRPr="00422DC4">
              <w:rPr>
                <w:rFonts w:ascii="Times New Roman" w:hAnsi="Times New Roman"/>
                <w:b/>
                <w:sz w:val="22"/>
                <w:szCs w:val="22"/>
              </w:rPr>
              <w:t>.</w:t>
            </w:r>
          </w:p>
        </w:tc>
      </w:tr>
      <w:tr w:rsidR="00106EC4" w:rsidRPr="00422DC4" w14:paraId="69B2BA58" w14:textId="77777777" w:rsidTr="008862EB">
        <w:tc>
          <w:tcPr>
            <w:tcW w:w="550" w:type="pct"/>
            <w:gridSpan w:val="9"/>
          </w:tcPr>
          <w:p w14:paraId="4017BCCC" w14:textId="152F3043"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 xml:space="preserve">(No opportunity to assess/Have not experienced this), </w:t>
            </w:r>
            <w:r w:rsidR="003E1868" w:rsidRPr="001D7F8C">
              <w:rPr>
                <w:rFonts w:ascii="Times New Roman" w:hAnsi="Times New Roman"/>
                <w:i/>
                <w:iCs/>
                <w:sz w:val="22"/>
                <w:szCs w:val="22"/>
              </w:rPr>
              <w:t>disagree</w:t>
            </w:r>
            <w:r w:rsidR="003E1868" w:rsidRPr="00422DC4">
              <w:rPr>
                <w:rFonts w:ascii="Times New Roman" w:hAnsi="Times New Roman"/>
                <w:sz w:val="22"/>
                <w:szCs w:val="22"/>
              </w:rPr>
              <w:t xml:space="preserve">, and </w:t>
            </w:r>
            <w:r w:rsidR="003E1868" w:rsidRPr="001D7F8C">
              <w:rPr>
                <w:rFonts w:ascii="Times New Roman" w:hAnsi="Times New Roman"/>
                <w:i/>
                <w:iCs/>
                <w:sz w:val="22"/>
                <w:szCs w:val="22"/>
              </w:rPr>
              <w:t>agree</w:t>
            </w:r>
            <w:r w:rsidR="003E1868" w:rsidRPr="00422DC4">
              <w:rPr>
                <w:rFonts w:ascii="Times New Roman" w:hAnsi="Times New Roman"/>
                <w:sz w:val="22"/>
                <w:szCs w:val="22"/>
              </w:rPr>
              <w:t>.</w:t>
            </w:r>
            <w:r w:rsidRPr="00422DC4">
              <w:rPr>
                <w:rFonts w:ascii="Times New Roman" w:hAnsi="Times New Roman"/>
                <w:sz w:val="22"/>
                <w:szCs w:val="22"/>
              </w:rPr>
              <w:t xml:space="preserve"> If the medical school has one or more regional campuses, provide the data by campus (as available).</w:t>
            </w:r>
          </w:p>
        </w:tc>
      </w:tr>
      <w:tr w:rsidR="00F261C6" w:rsidRPr="00422DC4" w14:paraId="6265D4E9" w14:textId="77777777" w:rsidTr="008862EB">
        <w:tc>
          <w:tcPr>
            <w:tcW w:w="550" w:type="pct"/>
            <w:vMerge w:val="restart"/>
          </w:tcPr>
          <w:p w14:paraId="08A3B2D1"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0B0F9E2C" w14:textId="0223C4D2"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5B46A988"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7133B1D5" w14:textId="3224ADCC" w:rsidR="00F261C6" w:rsidRPr="00422DC4" w:rsidRDefault="00F261C6"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25D3A439" w14:textId="3F1CFA6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DD9120D" w14:textId="72045669" w:rsidR="00F261C6" w:rsidRPr="00422DC4" w:rsidRDefault="003E1868" w:rsidP="000562F1">
            <w:pPr>
              <w:pStyle w:val="Default"/>
              <w:jc w:val="center"/>
              <w:rPr>
                <w:rFonts w:ascii="Times New Roman" w:hAnsi="Times New Roman"/>
                <w:sz w:val="22"/>
                <w:szCs w:val="22"/>
              </w:rPr>
            </w:pPr>
            <w:r w:rsidRPr="00422DC4">
              <w:rPr>
                <w:rFonts w:ascii="Times New Roman" w:hAnsi="Times New Roman"/>
                <w:sz w:val="22"/>
                <w:szCs w:val="22"/>
              </w:rPr>
              <w:t>Disagree</w:t>
            </w:r>
            <w:r w:rsidR="000562F1"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550" w:type="pct"/>
            <w:gridSpan w:val="2"/>
          </w:tcPr>
          <w:p w14:paraId="714BBCF4"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220985FC" w14:textId="6F5A75AB" w:rsidR="00F261C6" w:rsidRPr="00422DC4" w:rsidRDefault="003E1868" w:rsidP="000562F1">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0B0058A6" w14:textId="77777777" w:rsidTr="008862EB">
        <w:tc>
          <w:tcPr>
            <w:tcW w:w="550" w:type="pct"/>
            <w:vMerge/>
          </w:tcPr>
          <w:p w14:paraId="77A5C99B" w14:textId="77777777" w:rsidR="00106EC4" w:rsidRPr="00422DC4" w:rsidRDefault="00106EC4" w:rsidP="00B568CC">
            <w:pPr>
              <w:pStyle w:val="Default"/>
              <w:rPr>
                <w:rFonts w:ascii="Times New Roman" w:hAnsi="Times New Roman"/>
                <w:sz w:val="22"/>
                <w:szCs w:val="22"/>
              </w:rPr>
            </w:pPr>
          </w:p>
        </w:tc>
        <w:tc>
          <w:tcPr>
            <w:tcW w:w="550" w:type="pct"/>
          </w:tcPr>
          <w:p w14:paraId="2E342CC8"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2A6B6AC"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70BA98EE"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4189E85C"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62A3DBAD"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432F55E9"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09FFB23A"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16501BC"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6E103C81" w14:textId="77777777" w:rsidTr="008862EB">
        <w:tc>
          <w:tcPr>
            <w:tcW w:w="550" w:type="pct"/>
          </w:tcPr>
          <w:p w14:paraId="2755997E"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19EE51AA" w14:textId="77777777" w:rsidR="00106EC4" w:rsidRPr="00422DC4" w:rsidRDefault="00106EC4" w:rsidP="00F261C6">
            <w:pPr>
              <w:pStyle w:val="Default"/>
              <w:jc w:val="center"/>
              <w:rPr>
                <w:rFonts w:ascii="Times New Roman" w:hAnsi="Times New Roman"/>
                <w:sz w:val="22"/>
                <w:szCs w:val="22"/>
              </w:rPr>
            </w:pPr>
          </w:p>
        </w:tc>
        <w:tc>
          <w:tcPr>
            <w:tcW w:w="550" w:type="pct"/>
          </w:tcPr>
          <w:p w14:paraId="66BFA6E5" w14:textId="77777777" w:rsidR="00106EC4" w:rsidRPr="00422DC4" w:rsidRDefault="00106EC4" w:rsidP="00F261C6">
            <w:pPr>
              <w:pStyle w:val="Default"/>
              <w:jc w:val="center"/>
              <w:rPr>
                <w:rFonts w:ascii="Times New Roman" w:hAnsi="Times New Roman"/>
                <w:sz w:val="22"/>
                <w:szCs w:val="22"/>
              </w:rPr>
            </w:pPr>
          </w:p>
        </w:tc>
        <w:tc>
          <w:tcPr>
            <w:tcW w:w="550" w:type="pct"/>
          </w:tcPr>
          <w:p w14:paraId="61728B9C" w14:textId="77777777" w:rsidR="00106EC4" w:rsidRPr="00422DC4" w:rsidRDefault="00106EC4" w:rsidP="00F261C6">
            <w:pPr>
              <w:pStyle w:val="Default"/>
              <w:jc w:val="center"/>
              <w:rPr>
                <w:rFonts w:ascii="Times New Roman" w:hAnsi="Times New Roman"/>
                <w:sz w:val="22"/>
                <w:szCs w:val="22"/>
              </w:rPr>
            </w:pPr>
          </w:p>
        </w:tc>
        <w:tc>
          <w:tcPr>
            <w:tcW w:w="550" w:type="pct"/>
          </w:tcPr>
          <w:p w14:paraId="0262D982" w14:textId="77777777" w:rsidR="00106EC4" w:rsidRPr="00422DC4" w:rsidRDefault="00106EC4" w:rsidP="00F261C6">
            <w:pPr>
              <w:pStyle w:val="Default"/>
              <w:jc w:val="center"/>
              <w:rPr>
                <w:rFonts w:ascii="Times New Roman" w:hAnsi="Times New Roman"/>
                <w:sz w:val="22"/>
                <w:szCs w:val="22"/>
              </w:rPr>
            </w:pPr>
          </w:p>
        </w:tc>
        <w:tc>
          <w:tcPr>
            <w:tcW w:w="550" w:type="pct"/>
          </w:tcPr>
          <w:p w14:paraId="253F110B" w14:textId="77777777" w:rsidR="00106EC4" w:rsidRPr="00422DC4" w:rsidRDefault="00106EC4" w:rsidP="00F261C6">
            <w:pPr>
              <w:pStyle w:val="Default"/>
              <w:jc w:val="center"/>
              <w:rPr>
                <w:rFonts w:ascii="Times New Roman" w:hAnsi="Times New Roman"/>
                <w:sz w:val="22"/>
                <w:szCs w:val="22"/>
              </w:rPr>
            </w:pPr>
          </w:p>
        </w:tc>
        <w:tc>
          <w:tcPr>
            <w:tcW w:w="550" w:type="pct"/>
          </w:tcPr>
          <w:p w14:paraId="7F7D8B0B" w14:textId="77777777" w:rsidR="00106EC4" w:rsidRPr="00422DC4" w:rsidRDefault="00106EC4" w:rsidP="00F261C6">
            <w:pPr>
              <w:pStyle w:val="Default"/>
              <w:jc w:val="center"/>
              <w:rPr>
                <w:rFonts w:ascii="Times New Roman" w:hAnsi="Times New Roman"/>
                <w:sz w:val="22"/>
                <w:szCs w:val="22"/>
              </w:rPr>
            </w:pPr>
          </w:p>
        </w:tc>
        <w:tc>
          <w:tcPr>
            <w:tcW w:w="550" w:type="pct"/>
          </w:tcPr>
          <w:p w14:paraId="0E4C10BF" w14:textId="77777777" w:rsidR="00106EC4" w:rsidRPr="00422DC4" w:rsidRDefault="00106EC4" w:rsidP="00F261C6">
            <w:pPr>
              <w:pStyle w:val="Default"/>
              <w:jc w:val="center"/>
              <w:rPr>
                <w:rFonts w:ascii="Times New Roman" w:hAnsi="Times New Roman"/>
                <w:sz w:val="22"/>
                <w:szCs w:val="22"/>
              </w:rPr>
            </w:pPr>
          </w:p>
        </w:tc>
        <w:tc>
          <w:tcPr>
            <w:tcW w:w="550" w:type="pct"/>
          </w:tcPr>
          <w:p w14:paraId="172B2AA8" w14:textId="77777777" w:rsidR="00106EC4" w:rsidRPr="00422DC4" w:rsidRDefault="00106EC4" w:rsidP="00F261C6">
            <w:pPr>
              <w:pStyle w:val="Default"/>
              <w:jc w:val="center"/>
              <w:rPr>
                <w:rFonts w:ascii="Times New Roman" w:hAnsi="Times New Roman"/>
                <w:sz w:val="22"/>
                <w:szCs w:val="22"/>
              </w:rPr>
            </w:pPr>
          </w:p>
        </w:tc>
      </w:tr>
      <w:tr w:rsidR="00106EC4" w:rsidRPr="00422DC4" w14:paraId="3E50B009" w14:textId="77777777" w:rsidTr="008862EB">
        <w:tc>
          <w:tcPr>
            <w:tcW w:w="550" w:type="pct"/>
          </w:tcPr>
          <w:p w14:paraId="7FEE1A05"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6C692714" w14:textId="77777777" w:rsidR="00106EC4" w:rsidRPr="00422DC4" w:rsidRDefault="00106EC4" w:rsidP="00F261C6">
            <w:pPr>
              <w:pStyle w:val="Default"/>
              <w:jc w:val="center"/>
              <w:rPr>
                <w:rFonts w:ascii="Times New Roman" w:hAnsi="Times New Roman"/>
                <w:sz w:val="22"/>
                <w:szCs w:val="22"/>
              </w:rPr>
            </w:pPr>
          </w:p>
        </w:tc>
        <w:tc>
          <w:tcPr>
            <w:tcW w:w="550" w:type="pct"/>
          </w:tcPr>
          <w:p w14:paraId="190D0E73" w14:textId="77777777" w:rsidR="00106EC4" w:rsidRPr="00422DC4" w:rsidRDefault="00106EC4" w:rsidP="00F261C6">
            <w:pPr>
              <w:pStyle w:val="Default"/>
              <w:jc w:val="center"/>
              <w:rPr>
                <w:rFonts w:ascii="Times New Roman" w:hAnsi="Times New Roman"/>
                <w:sz w:val="22"/>
                <w:szCs w:val="22"/>
              </w:rPr>
            </w:pPr>
          </w:p>
        </w:tc>
        <w:tc>
          <w:tcPr>
            <w:tcW w:w="550" w:type="pct"/>
          </w:tcPr>
          <w:p w14:paraId="24EFFFB6" w14:textId="77777777" w:rsidR="00106EC4" w:rsidRPr="00422DC4" w:rsidRDefault="00106EC4" w:rsidP="00F261C6">
            <w:pPr>
              <w:pStyle w:val="Default"/>
              <w:jc w:val="center"/>
              <w:rPr>
                <w:rFonts w:ascii="Times New Roman" w:hAnsi="Times New Roman"/>
                <w:sz w:val="22"/>
                <w:szCs w:val="22"/>
              </w:rPr>
            </w:pPr>
          </w:p>
        </w:tc>
        <w:tc>
          <w:tcPr>
            <w:tcW w:w="550" w:type="pct"/>
          </w:tcPr>
          <w:p w14:paraId="2631A9DB" w14:textId="77777777" w:rsidR="00106EC4" w:rsidRPr="00422DC4" w:rsidRDefault="00106EC4" w:rsidP="00F261C6">
            <w:pPr>
              <w:pStyle w:val="Default"/>
              <w:jc w:val="center"/>
              <w:rPr>
                <w:rFonts w:ascii="Times New Roman" w:hAnsi="Times New Roman"/>
                <w:sz w:val="22"/>
                <w:szCs w:val="22"/>
              </w:rPr>
            </w:pPr>
          </w:p>
        </w:tc>
        <w:tc>
          <w:tcPr>
            <w:tcW w:w="550" w:type="pct"/>
          </w:tcPr>
          <w:p w14:paraId="5A4E0E00" w14:textId="77777777" w:rsidR="00106EC4" w:rsidRPr="00422DC4" w:rsidRDefault="00106EC4" w:rsidP="00F261C6">
            <w:pPr>
              <w:pStyle w:val="Default"/>
              <w:jc w:val="center"/>
              <w:rPr>
                <w:rFonts w:ascii="Times New Roman" w:hAnsi="Times New Roman"/>
                <w:sz w:val="22"/>
                <w:szCs w:val="22"/>
              </w:rPr>
            </w:pPr>
          </w:p>
        </w:tc>
        <w:tc>
          <w:tcPr>
            <w:tcW w:w="550" w:type="pct"/>
          </w:tcPr>
          <w:p w14:paraId="7F7BEEDD" w14:textId="77777777" w:rsidR="00106EC4" w:rsidRPr="00422DC4" w:rsidRDefault="00106EC4" w:rsidP="00F261C6">
            <w:pPr>
              <w:pStyle w:val="Default"/>
              <w:jc w:val="center"/>
              <w:rPr>
                <w:rFonts w:ascii="Times New Roman" w:hAnsi="Times New Roman"/>
                <w:sz w:val="22"/>
                <w:szCs w:val="22"/>
              </w:rPr>
            </w:pPr>
          </w:p>
        </w:tc>
        <w:tc>
          <w:tcPr>
            <w:tcW w:w="550" w:type="pct"/>
          </w:tcPr>
          <w:p w14:paraId="50877E75" w14:textId="77777777" w:rsidR="00106EC4" w:rsidRPr="00422DC4" w:rsidRDefault="00106EC4" w:rsidP="00F261C6">
            <w:pPr>
              <w:pStyle w:val="Default"/>
              <w:jc w:val="center"/>
              <w:rPr>
                <w:rFonts w:ascii="Times New Roman" w:hAnsi="Times New Roman"/>
                <w:sz w:val="22"/>
                <w:szCs w:val="22"/>
              </w:rPr>
            </w:pPr>
          </w:p>
        </w:tc>
        <w:tc>
          <w:tcPr>
            <w:tcW w:w="550" w:type="pct"/>
          </w:tcPr>
          <w:p w14:paraId="790B372D" w14:textId="77777777" w:rsidR="00106EC4" w:rsidRPr="00422DC4" w:rsidRDefault="00106EC4" w:rsidP="00F261C6">
            <w:pPr>
              <w:pStyle w:val="Default"/>
              <w:jc w:val="center"/>
              <w:rPr>
                <w:rFonts w:ascii="Times New Roman" w:hAnsi="Times New Roman"/>
                <w:sz w:val="22"/>
                <w:szCs w:val="22"/>
              </w:rPr>
            </w:pPr>
          </w:p>
        </w:tc>
      </w:tr>
      <w:tr w:rsidR="00106EC4" w:rsidRPr="00422DC4" w14:paraId="101F14E4" w14:textId="77777777" w:rsidTr="008862EB">
        <w:tc>
          <w:tcPr>
            <w:tcW w:w="550" w:type="pct"/>
          </w:tcPr>
          <w:p w14:paraId="387E1852"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5877CD77" w14:textId="77777777" w:rsidR="00106EC4" w:rsidRPr="00422DC4" w:rsidRDefault="00106EC4" w:rsidP="00F261C6">
            <w:pPr>
              <w:pStyle w:val="Default"/>
              <w:jc w:val="center"/>
              <w:rPr>
                <w:rFonts w:ascii="Times New Roman" w:hAnsi="Times New Roman"/>
                <w:sz w:val="22"/>
                <w:szCs w:val="22"/>
              </w:rPr>
            </w:pPr>
          </w:p>
        </w:tc>
        <w:tc>
          <w:tcPr>
            <w:tcW w:w="550" w:type="pct"/>
          </w:tcPr>
          <w:p w14:paraId="0712399B" w14:textId="77777777" w:rsidR="00106EC4" w:rsidRPr="00422DC4" w:rsidRDefault="00106EC4" w:rsidP="00F261C6">
            <w:pPr>
              <w:pStyle w:val="Default"/>
              <w:jc w:val="center"/>
              <w:rPr>
                <w:rFonts w:ascii="Times New Roman" w:hAnsi="Times New Roman"/>
                <w:sz w:val="22"/>
                <w:szCs w:val="22"/>
              </w:rPr>
            </w:pPr>
          </w:p>
        </w:tc>
        <w:tc>
          <w:tcPr>
            <w:tcW w:w="550" w:type="pct"/>
          </w:tcPr>
          <w:p w14:paraId="6138ADF2" w14:textId="77777777" w:rsidR="00106EC4" w:rsidRPr="00422DC4" w:rsidRDefault="00106EC4" w:rsidP="00F261C6">
            <w:pPr>
              <w:pStyle w:val="Default"/>
              <w:jc w:val="center"/>
              <w:rPr>
                <w:rFonts w:ascii="Times New Roman" w:hAnsi="Times New Roman"/>
                <w:sz w:val="22"/>
                <w:szCs w:val="22"/>
              </w:rPr>
            </w:pPr>
          </w:p>
        </w:tc>
        <w:tc>
          <w:tcPr>
            <w:tcW w:w="550" w:type="pct"/>
          </w:tcPr>
          <w:p w14:paraId="5676176C" w14:textId="77777777" w:rsidR="00106EC4" w:rsidRPr="00422DC4" w:rsidRDefault="00106EC4" w:rsidP="00F261C6">
            <w:pPr>
              <w:pStyle w:val="Default"/>
              <w:jc w:val="center"/>
              <w:rPr>
                <w:rFonts w:ascii="Times New Roman" w:hAnsi="Times New Roman"/>
                <w:sz w:val="22"/>
                <w:szCs w:val="22"/>
              </w:rPr>
            </w:pPr>
          </w:p>
        </w:tc>
        <w:tc>
          <w:tcPr>
            <w:tcW w:w="550" w:type="pct"/>
          </w:tcPr>
          <w:p w14:paraId="0B6D6367" w14:textId="77777777" w:rsidR="00106EC4" w:rsidRPr="00422DC4" w:rsidRDefault="00106EC4" w:rsidP="00F261C6">
            <w:pPr>
              <w:pStyle w:val="Default"/>
              <w:jc w:val="center"/>
              <w:rPr>
                <w:rFonts w:ascii="Times New Roman" w:hAnsi="Times New Roman"/>
                <w:sz w:val="22"/>
                <w:szCs w:val="22"/>
              </w:rPr>
            </w:pPr>
          </w:p>
        </w:tc>
        <w:tc>
          <w:tcPr>
            <w:tcW w:w="550" w:type="pct"/>
          </w:tcPr>
          <w:p w14:paraId="7E8B1FBC" w14:textId="77777777" w:rsidR="00106EC4" w:rsidRPr="00422DC4" w:rsidRDefault="00106EC4" w:rsidP="00F261C6">
            <w:pPr>
              <w:pStyle w:val="Default"/>
              <w:jc w:val="center"/>
              <w:rPr>
                <w:rFonts w:ascii="Times New Roman" w:hAnsi="Times New Roman"/>
                <w:sz w:val="22"/>
                <w:szCs w:val="22"/>
              </w:rPr>
            </w:pPr>
          </w:p>
        </w:tc>
        <w:tc>
          <w:tcPr>
            <w:tcW w:w="550" w:type="pct"/>
          </w:tcPr>
          <w:p w14:paraId="3A4D6DC7" w14:textId="77777777" w:rsidR="00106EC4" w:rsidRPr="00422DC4" w:rsidRDefault="00106EC4" w:rsidP="00F261C6">
            <w:pPr>
              <w:pStyle w:val="Default"/>
              <w:jc w:val="center"/>
              <w:rPr>
                <w:rFonts w:ascii="Times New Roman" w:hAnsi="Times New Roman"/>
                <w:sz w:val="22"/>
                <w:szCs w:val="22"/>
              </w:rPr>
            </w:pPr>
          </w:p>
        </w:tc>
        <w:tc>
          <w:tcPr>
            <w:tcW w:w="550" w:type="pct"/>
          </w:tcPr>
          <w:p w14:paraId="47793625" w14:textId="77777777" w:rsidR="00106EC4" w:rsidRPr="00422DC4" w:rsidRDefault="00106EC4" w:rsidP="00F261C6">
            <w:pPr>
              <w:pStyle w:val="Default"/>
              <w:jc w:val="center"/>
              <w:rPr>
                <w:rFonts w:ascii="Times New Roman" w:hAnsi="Times New Roman"/>
                <w:sz w:val="22"/>
                <w:szCs w:val="22"/>
              </w:rPr>
            </w:pPr>
          </w:p>
        </w:tc>
      </w:tr>
    </w:tbl>
    <w:p w14:paraId="76466ADE" w14:textId="2E2BA6BF" w:rsidR="009F39E2" w:rsidRDefault="009F39E2" w:rsidP="005F17F1"/>
    <w:p w14:paraId="5BA8AECC" w14:textId="77777777" w:rsidR="009F39E2" w:rsidRDefault="009F39E2">
      <w:r>
        <w:br w:type="page"/>
      </w:r>
    </w:p>
    <w:p w14:paraId="64B92775" w14:textId="77777777" w:rsidR="005F17F1" w:rsidRPr="00422DC4" w:rsidRDefault="005F17F1" w:rsidP="005F17F1"/>
    <w:tbl>
      <w:tblPr>
        <w:tblStyle w:val="table"/>
        <w:tblW w:w="5000" w:type="pct"/>
        <w:tblLook w:val="0000" w:firstRow="0" w:lastRow="0" w:firstColumn="0" w:lastColumn="0" w:noHBand="0" w:noVBand="0"/>
      </w:tblPr>
      <w:tblGrid>
        <w:gridCol w:w="2773"/>
        <w:gridCol w:w="2434"/>
        <w:gridCol w:w="2434"/>
        <w:gridCol w:w="2789"/>
      </w:tblGrid>
      <w:tr w:rsidR="005F17F1" w:rsidRPr="00422DC4" w14:paraId="5F2DF6F7" w14:textId="77777777" w:rsidTr="009F39E2">
        <w:trPr>
          <w:trHeight w:val="144"/>
        </w:trPr>
        <w:tc>
          <w:tcPr>
            <w:tcW w:w="5000" w:type="pct"/>
            <w:gridSpan w:val="4"/>
            <w:vAlign w:val="top"/>
          </w:tcPr>
          <w:p w14:paraId="77ED2193" w14:textId="771852C7" w:rsidR="005F17F1" w:rsidRPr="00422DC4" w:rsidRDefault="005F17F1" w:rsidP="007D25F6">
            <w:r w:rsidRPr="00422DC4">
              <w:rPr>
                <w:b/>
              </w:rPr>
              <w:t>Table 12.1-</w:t>
            </w:r>
            <w:r w:rsidR="00202EF1" w:rsidRPr="00422DC4">
              <w:rPr>
                <w:b/>
              </w:rPr>
              <w:t>4</w:t>
            </w:r>
            <w:r w:rsidRPr="00422DC4">
              <w:rPr>
                <w:b/>
              </w:rPr>
              <w:t xml:space="preserve"> | Financial Aid/Debt Management Activities</w:t>
            </w:r>
          </w:p>
        </w:tc>
      </w:tr>
      <w:tr w:rsidR="005F17F1" w:rsidRPr="00422DC4" w14:paraId="4B72CF9E" w14:textId="77777777" w:rsidTr="009F39E2">
        <w:trPr>
          <w:trHeight w:val="144"/>
        </w:trPr>
        <w:tc>
          <w:tcPr>
            <w:tcW w:w="5000" w:type="pct"/>
            <w:gridSpan w:val="4"/>
          </w:tcPr>
          <w:p w14:paraId="01685799" w14:textId="451BC106" w:rsidR="005F17F1" w:rsidRPr="00422DC4" w:rsidRDefault="005F17F1" w:rsidP="007D25F6">
            <w:r w:rsidRPr="00422DC4">
              <w:t xml:space="preserve">Describe financial aid and debt management counseling/advising activities (including one-on-one sessions) that are or will be available for medical students in each year of the curriculum. Note whether </w:t>
            </w:r>
            <w:r w:rsidR="00F548DD" w:rsidRPr="00422DC4">
              <w:t xml:space="preserve">each </w:t>
            </w:r>
            <w:r w:rsidR="003C1A63" w:rsidRPr="00422DC4">
              <w:t xml:space="preserve">is or </w:t>
            </w:r>
            <w:r w:rsidR="00F548DD" w:rsidRPr="00422DC4">
              <w:t>will be</w:t>
            </w:r>
            <w:r w:rsidRPr="00422DC4">
              <w:t xml:space="preserve"> required </w:t>
            </w:r>
            <w:r w:rsidR="00EA4164" w:rsidRPr="00422DC4">
              <w:t>®</w:t>
            </w:r>
            <w:r w:rsidRPr="00422DC4">
              <w:t xml:space="preserve"> or optional (O).</w:t>
            </w:r>
          </w:p>
          <w:p w14:paraId="1AF53158" w14:textId="02C5AA97" w:rsidR="005F17F1" w:rsidRPr="00422DC4" w:rsidRDefault="005F17F1" w:rsidP="007D25F6">
            <w:r w:rsidRPr="00422DC4">
              <w:t>If the medical school has one or more regional campuses, list which of the required and optional advising sessions are or will be available at each campus.</w:t>
            </w:r>
          </w:p>
        </w:tc>
      </w:tr>
      <w:tr w:rsidR="005F17F1" w:rsidRPr="00422DC4" w14:paraId="52588F02" w14:textId="77777777" w:rsidTr="009F39E2">
        <w:trPr>
          <w:trHeight w:val="144"/>
        </w:trPr>
        <w:tc>
          <w:tcPr>
            <w:tcW w:w="5000" w:type="pct"/>
            <w:gridSpan w:val="4"/>
          </w:tcPr>
          <w:p w14:paraId="0E93ACCB" w14:textId="77777777" w:rsidR="005F17F1" w:rsidRPr="00422DC4" w:rsidRDefault="005F17F1" w:rsidP="007D25F6">
            <w:pPr>
              <w:jc w:val="center"/>
            </w:pPr>
            <w:r w:rsidRPr="00422DC4">
              <w:t xml:space="preserve">Financial Aid/Debt Management Activities </w:t>
            </w:r>
          </w:p>
        </w:tc>
      </w:tr>
      <w:tr w:rsidR="005F17F1" w:rsidRPr="00422DC4" w14:paraId="0C02EB07" w14:textId="77777777" w:rsidTr="009F39E2">
        <w:trPr>
          <w:trHeight w:val="144"/>
        </w:trPr>
        <w:tc>
          <w:tcPr>
            <w:tcW w:w="1329" w:type="pct"/>
          </w:tcPr>
          <w:p w14:paraId="2A732076" w14:textId="77777777" w:rsidR="005F17F1" w:rsidRPr="00422DC4" w:rsidRDefault="005F17F1" w:rsidP="007D25F6">
            <w:pPr>
              <w:jc w:val="center"/>
            </w:pPr>
            <w:r w:rsidRPr="00422DC4">
              <w:t>Year 1</w:t>
            </w:r>
          </w:p>
        </w:tc>
        <w:tc>
          <w:tcPr>
            <w:tcW w:w="1167" w:type="pct"/>
          </w:tcPr>
          <w:p w14:paraId="1DB11574" w14:textId="77777777" w:rsidR="005F17F1" w:rsidRPr="00422DC4" w:rsidRDefault="005F17F1" w:rsidP="007D25F6">
            <w:pPr>
              <w:jc w:val="center"/>
            </w:pPr>
            <w:r w:rsidRPr="00422DC4">
              <w:t>Year 2</w:t>
            </w:r>
          </w:p>
        </w:tc>
        <w:tc>
          <w:tcPr>
            <w:tcW w:w="1167" w:type="pct"/>
          </w:tcPr>
          <w:p w14:paraId="2D90BAAA" w14:textId="77777777" w:rsidR="005F17F1" w:rsidRPr="00422DC4" w:rsidRDefault="005F17F1" w:rsidP="007D25F6">
            <w:pPr>
              <w:jc w:val="center"/>
            </w:pPr>
            <w:r w:rsidRPr="00422DC4">
              <w:t>Year 3</w:t>
            </w:r>
          </w:p>
        </w:tc>
        <w:tc>
          <w:tcPr>
            <w:tcW w:w="1337" w:type="pct"/>
          </w:tcPr>
          <w:p w14:paraId="2455D617" w14:textId="77777777" w:rsidR="005F17F1" w:rsidRPr="00422DC4" w:rsidRDefault="005F17F1" w:rsidP="007D25F6">
            <w:pPr>
              <w:jc w:val="center"/>
            </w:pPr>
            <w:r w:rsidRPr="00422DC4">
              <w:t>Year 4</w:t>
            </w:r>
          </w:p>
        </w:tc>
      </w:tr>
      <w:tr w:rsidR="005F17F1" w:rsidRPr="00422DC4" w14:paraId="31786437" w14:textId="77777777" w:rsidTr="009F39E2">
        <w:trPr>
          <w:trHeight w:val="144"/>
        </w:trPr>
        <w:tc>
          <w:tcPr>
            <w:tcW w:w="1329" w:type="pct"/>
          </w:tcPr>
          <w:p w14:paraId="66FF27A2" w14:textId="77777777" w:rsidR="005F17F1" w:rsidRPr="00422DC4" w:rsidRDefault="005F17F1" w:rsidP="007D25F6"/>
        </w:tc>
        <w:tc>
          <w:tcPr>
            <w:tcW w:w="1167" w:type="pct"/>
          </w:tcPr>
          <w:p w14:paraId="65A0659D" w14:textId="77777777" w:rsidR="005F17F1" w:rsidRPr="00422DC4" w:rsidRDefault="005F17F1" w:rsidP="007D25F6"/>
        </w:tc>
        <w:tc>
          <w:tcPr>
            <w:tcW w:w="1167" w:type="pct"/>
          </w:tcPr>
          <w:p w14:paraId="55672A3A" w14:textId="77777777" w:rsidR="005F17F1" w:rsidRPr="00422DC4" w:rsidRDefault="005F17F1" w:rsidP="007D25F6"/>
        </w:tc>
        <w:tc>
          <w:tcPr>
            <w:tcW w:w="1337" w:type="pct"/>
          </w:tcPr>
          <w:p w14:paraId="71CBC603" w14:textId="77777777" w:rsidR="005F17F1" w:rsidRPr="00422DC4" w:rsidRDefault="005F17F1" w:rsidP="007D25F6"/>
        </w:tc>
      </w:tr>
    </w:tbl>
    <w:p w14:paraId="16FA6CFA" w14:textId="255D6792" w:rsidR="00AD7597" w:rsidRPr="00422DC4" w:rsidRDefault="00AD7597" w:rsidP="00AD7597"/>
    <w:tbl>
      <w:tblPr>
        <w:tblStyle w:val="table"/>
        <w:tblW w:w="5000" w:type="pct"/>
        <w:tblLook w:val="0000" w:firstRow="0" w:lastRow="0" w:firstColumn="0" w:lastColumn="0" w:noHBand="0" w:noVBand="0"/>
      </w:tblPr>
      <w:tblGrid>
        <w:gridCol w:w="5390"/>
        <w:gridCol w:w="1819"/>
        <w:gridCol w:w="3221"/>
      </w:tblGrid>
      <w:tr w:rsidR="00D709F0" w:rsidRPr="00422DC4" w14:paraId="5ABF1DBF" w14:textId="77777777" w:rsidTr="009F39E2">
        <w:trPr>
          <w:trHeight w:val="144"/>
        </w:trPr>
        <w:tc>
          <w:tcPr>
            <w:tcW w:w="5000" w:type="pct"/>
            <w:gridSpan w:val="3"/>
            <w:vAlign w:val="top"/>
          </w:tcPr>
          <w:p w14:paraId="0A2C261F" w14:textId="466D23D9" w:rsidR="00D709F0" w:rsidRPr="00422DC4" w:rsidRDefault="00D709F0" w:rsidP="00315823">
            <w:r w:rsidRPr="00422DC4">
              <w:rPr>
                <w:b/>
              </w:rPr>
              <w:t>Table 12.1-5 | Support Services at Regional Campuses</w:t>
            </w:r>
          </w:p>
        </w:tc>
      </w:tr>
      <w:tr w:rsidR="00D709F0" w:rsidRPr="00422DC4" w14:paraId="1C84DD64" w14:textId="77777777" w:rsidTr="009F39E2">
        <w:trPr>
          <w:trHeight w:val="144"/>
        </w:trPr>
        <w:tc>
          <w:tcPr>
            <w:tcW w:w="5000" w:type="pct"/>
            <w:gridSpan w:val="3"/>
          </w:tcPr>
          <w:p w14:paraId="70E501D9" w14:textId="32C8CD7A" w:rsidR="00D709F0" w:rsidRPr="00422DC4" w:rsidRDefault="00D709F0" w:rsidP="00315823">
            <w:r w:rsidRPr="00422DC4">
              <w:t xml:space="preserve">Indicate how the following service is made available to students at each regional campus by placing an “X” in the appropriate columns(s). Add additional rows for each campus. </w:t>
            </w:r>
            <w:r w:rsidRPr="00422DC4">
              <w:rPr>
                <w:bCs/>
                <w:i/>
              </w:rPr>
              <w:t>Note: this table only applies to schools with regional campuses.</w:t>
            </w:r>
          </w:p>
        </w:tc>
      </w:tr>
      <w:tr w:rsidR="00D709F0" w:rsidRPr="00422DC4" w14:paraId="65BA9E72" w14:textId="77777777" w:rsidTr="009F39E2">
        <w:trPr>
          <w:trHeight w:val="144"/>
        </w:trPr>
        <w:tc>
          <w:tcPr>
            <w:tcW w:w="2584" w:type="pct"/>
            <w:vMerge w:val="restart"/>
          </w:tcPr>
          <w:p w14:paraId="302E0D09" w14:textId="77777777" w:rsidR="00D709F0" w:rsidRPr="00422DC4" w:rsidRDefault="00D709F0" w:rsidP="00315823">
            <w:pPr>
              <w:jc w:val="center"/>
            </w:pPr>
            <w:r w:rsidRPr="00422DC4">
              <w:t>Available to Students Via</w:t>
            </w:r>
          </w:p>
        </w:tc>
        <w:tc>
          <w:tcPr>
            <w:tcW w:w="872" w:type="pct"/>
            <w:vMerge w:val="restart"/>
          </w:tcPr>
          <w:p w14:paraId="71B6E596" w14:textId="77777777" w:rsidR="00D709F0" w:rsidRPr="00422DC4" w:rsidRDefault="00D709F0" w:rsidP="00315823">
            <w:pPr>
              <w:jc w:val="center"/>
            </w:pPr>
            <w:r w:rsidRPr="00422DC4">
              <w:t>Campus</w:t>
            </w:r>
          </w:p>
        </w:tc>
        <w:tc>
          <w:tcPr>
            <w:tcW w:w="1544" w:type="pct"/>
          </w:tcPr>
          <w:p w14:paraId="1092AB19" w14:textId="77777777" w:rsidR="00D709F0" w:rsidRPr="00422DC4" w:rsidRDefault="00D709F0" w:rsidP="00315823">
            <w:pPr>
              <w:jc w:val="center"/>
            </w:pPr>
            <w:r w:rsidRPr="00422DC4">
              <w:t>Services</w:t>
            </w:r>
          </w:p>
        </w:tc>
      </w:tr>
      <w:tr w:rsidR="00D709F0" w:rsidRPr="00422DC4" w14:paraId="13A660EA" w14:textId="77777777" w:rsidTr="009F39E2">
        <w:trPr>
          <w:trHeight w:val="144"/>
        </w:trPr>
        <w:tc>
          <w:tcPr>
            <w:tcW w:w="2584" w:type="pct"/>
            <w:vMerge/>
          </w:tcPr>
          <w:p w14:paraId="435D5661" w14:textId="77777777" w:rsidR="00D709F0" w:rsidRPr="00422DC4" w:rsidRDefault="00D709F0" w:rsidP="00315823"/>
        </w:tc>
        <w:tc>
          <w:tcPr>
            <w:tcW w:w="872" w:type="pct"/>
            <w:vMerge/>
          </w:tcPr>
          <w:p w14:paraId="6EC78E58" w14:textId="77777777" w:rsidR="00D709F0" w:rsidRPr="00422DC4" w:rsidRDefault="00D709F0" w:rsidP="00315823">
            <w:pPr>
              <w:jc w:val="center"/>
            </w:pPr>
          </w:p>
        </w:tc>
        <w:tc>
          <w:tcPr>
            <w:tcW w:w="1544" w:type="pct"/>
          </w:tcPr>
          <w:p w14:paraId="78ACAE44" w14:textId="77777777" w:rsidR="00D709F0" w:rsidRPr="00422DC4" w:rsidRDefault="00D709F0" w:rsidP="00315823">
            <w:pPr>
              <w:jc w:val="center"/>
            </w:pPr>
            <w:r w:rsidRPr="00422DC4">
              <w:t>Financial Aid Management</w:t>
            </w:r>
          </w:p>
        </w:tc>
      </w:tr>
      <w:tr w:rsidR="00D709F0" w:rsidRPr="00422DC4" w14:paraId="20A46C9B" w14:textId="77777777" w:rsidTr="009F39E2">
        <w:trPr>
          <w:trHeight w:val="144"/>
        </w:trPr>
        <w:tc>
          <w:tcPr>
            <w:tcW w:w="2584" w:type="pct"/>
          </w:tcPr>
          <w:p w14:paraId="70E0AE5F" w14:textId="77777777" w:rsidR="00D709F0" w:rsidRPr="00422DC4" w:rsidRDefault="00D709F0" w:rsidP="00315823">
            <w:r w:rsidRPr="00422DC4">
              <w:t>Personnel Located on Campus</w:t>
            </w:r>
          </w:p>
        </w:tc>
        <w:tc>
          <w:tcPr>
            <w:tcW w:w="872" w:type="pct"/>
          </w:tcPr>
          <w:p w14:paraId="768E69A5" w14:textId="77777777" w:rsidR="00D709F0" w:rsidRPr="00422DC4" w:rsidRDefault="00D709F0" w:rsidP="00315823"/>
        </w:tc>
        <w:tc>
          <w:tcPr>
            <w:tcW w:w="1544" w:type="pct"/>
          </w:tcPr>
          <w:p w14:paraId="5077D7F3" w14:textId="77777777" w:rsidR="00D709F0" w:rsidRPr="00422DC4" w:rsidRDefault="00D709F0" w:rsidP="00315823"/>
        </w:tc>
      </w:tr>
      <w:tr w:rsidR="00D709F0" w:rsidRPr="00422DC4" w14:paraId="54A2769C" w14:textId="77777777" w:rsidTr="009F39E2">
        <w:trPr>
          <w:trHeight w:val="144"/>
        </w:trPr>
        <w:tc>
          <w:tcPr>
            <w:tcW w:w="2584" w:type="pct"/>
          </w:tcPr>
          <w:p w14:paraId="5EE73C4A" w14:textId="77777777" w:rsidR="00D709F0" w:rsidRPr="00422DC4" w:rsidRDefault="00D709F0" w:rsidP="00315823">
            <w:r w:rsidRPr="00422DC4">
              <w:t>Visits from Central Campus Personnel</w:t>
            </w:r>
          </w:p>
        </w:tc>
        <w:tc>
          <w:tcPr>
            <w:tcW w:w="872" w:type="pct"/>
          </w:tcPr>
          <w:p w14:paraId="6800D5BF" w14:textId="77777777" w:rsidR="00D709F0" w:rsidRPr="00422DC4" w:rsidRDefault="00D709F0" w:rsidP="00315823"/>
        </w:tc>
        <w:tc>
          <w:tcPr>
            <w:tcW w:w="1544" w:type="pct"/>
          </w:tcPr>
          <w:p w14:paraId="0314EBB0" w14:textId="77777777" w:rsidR="00D709F0" w:rsidRPr="00422DC4" w:rsidRDefault="00D709F0" w:rsidP="00315823"/>
        </w:tc>
      </w:tr>
      <w:tr w:rsidR="00D709F0" w:rsidRPr="00422DC4" w14:paraId="38DC7656" w14:textId="77777777" w:rsidTr="009F39E2">
        <w:trPr>
          <w:trHeight w:val="144"/>
        </w:trPr>
        <w:tc>
          <w:tcPr>
            <w:tcW w:w="2584" w:type="pct"/>
          </w:tcPr>
          <w:p w14:paraId="77AD16F0" w14:textId="77777777" w:rsidR="00D709F0" w:rsidRPr="00422DC4" w:rsidRDefault="00D709F0" w:rsidP="00315823">
            <w:r w:rsidRPr="00422DC4">
              <w:t>Email or Videoconference</w:t>
            </w:r>
          </w:p>
        </w:tc>
        <w:tc>
          <w:tcPr>
            <w:tcW w:w="872" w:type="pct"/>
          </w:tcPr>
          <w:p w14:paraId="4655E4FB" w14:textId="77777777" w:rsidR="00D709F0" w:rsidRPr="00422DC4" w:rsidRDefault="00D709F0" w:rsidP="00315823"/>
        </w:tc>
        <w:tc>
          <w:tcPr>
            <w:tcW w:w="1544" w:type="pct"/>
          </w:tcPr>
          <w:p w14:paraId="683E4B52" w14:textId="77777777" w:rsidR="00D709F0" w:rsidRPr="00422DC4" w:rsidRDefault="00D709F0" w:rsidP="00315823"/>
        </w:tc>
      </w:tr>
      <w:tr w:rsidR="00D709F0" w:rsidRPr="00422DC4" w14:paraId="43CCDD2F" w14:textId="77777777" w:rsidTr="009F39E2">
        <w:trPr>
          <w:trHeight w:val="144"/>
        </w:trPr>
        <w:tc>
          <w:tcPr>
            <w:tcW w:w="2584" w:type="pct"/>
          </w:tcPr>
          <w:p w14:paraId="7CB48A25" w14:textId="77777777" w:rsidR="00D709F0" w:rsidRPr="00422DC4" w:rsidRDefault="00D709F0" w:rsidP="00315823">
            <w:r w:rsidRPr="00422DC4">
              <w:t>Student Travel to Central Campus</w:t>
            </w:r>
          </w:p>
        </w:tc>
        <w:tc>
          <w:tcPr>
            <w:tcW w:w="872" w:type="pct"/>
          </w:tcPr>
          <w:p w14:paraId="3524A388" w14:textId="77777777" w:rsidR="00D709F0" w:rsidRPr="00422DC4" w:rsidRDefault="00D709F0" w:rsidP="00315823"/>
        </w:tc>
        <w:tc>
          <w:tcPr>
            <w:tcW w:w="1544" w:type="pct"/>
          </w:tcPr>
          <w:p w14:paraId="59A25612" w14:textId="77777777" w:rsidR="00D709F0" w:rsidRPr="00422DC4" w:rsidRDefault="00D709F0" w:rsidP="00315823"/>
        </w:tc>
      </w:tr>
    </w:tbl>
    <w:p w14:paraId="0B5B024A" w14:textId="3D7397D7" w:rsidR="00D709F0" w:rsidRPr="00422DC4" w:rsidRDefault="00D709F0" w:rsidP="00AD7597"/>
    <w:p w14:paraId="1694ED79" w14:textId="77777777" w:rsidR="00D709F0" w:rsidRPr="00422DC4" w:rsidRDefault="00D709F0" w:rsidP="00AD7597"/>
    <w:p w14:paraId="58868FA2" w14:textId="45062EC9" w:rsidR="002B3D23" w:rsidRPr="00422DC4" w:rsidRDefault="00AC619C" w:rsidP="00ED1870">
      <w:pPr>
        <w:pStyle w:val="Heading3"/>
      </w:pPr>
      <w:r w:rsidRPr="00422DC4">
        <w:t>Narrative Response</w:t>
      </w:r>
    </w:p>
    <w:p w14:paraId="241D8890" w14:textId="77777777" w:rsidR="00901A9C" w:rsidRPr="00422DC4" w:rsidRDefault="00901A9C" w:rsidP="00172E62"/>
    <w:p w14:paraId="31839EBB" w14:textId="54C8E675" w:rsidR="00901A9C" w:rsidRPr="00422DC4" w:rsidRDefault="00EA4164" w:rsidP="00EA4164">
      <w:pPr>
        <w:ind w:left="360"/>
      </w:pPr>
      <w:bookmarkStart w:id="476" w:name="_Toc385931737"/>
      <w:bookmarkStart w:id="477" w:name="_Toc385932290"/>
      <w:r w:rsidRPr="00422DC4">
        <w:t>a.</w:t>
      </w:r>
      <w:r w:rsidRPr="00422DC4">
        <w:tab/>
      </w:r>
      <w:r w:rsidR="00901A9C" w:rsidRPr="00422DC4">
        <w:t>Describe the staffing of the financial aid office used by medical students.</w:t>
      </w:r>
      <w:bookmarkEnd w:id="476"/>
      <w:bookmarkEnd w:id="477"/>
      <w:r w:rsidR="00762598" w:rsidRPr="00422DC4">
        <w:t xml:space="preserve"> </w:t>
      </w:r>
      <w:bookmarkStart w:id="478" w:name="_Toc385931738"/>
      <w:bookmarkStart w:id="479" w:name="_Toc385932291"/>
    </w:p>
    <w:p w14:paraId="216D45DA" w14:textId="7E22D41C" w:rsidR="00901A9C" w:rsidRPr="00422DC4" w:rsidRDefault="00EA4164" w:rsidP="00EA4164">
      <w:pPr>
        <w:ind w:left="1440" w:hanging="360"/>
      </w:pPr>
      <w:r w:rsidRPr="00422DC4">
        <w:t>1.</w:t>
      </w:r>
      <w:r w:rsidRPr="00422DC4">
        <w:tab/>
      </w:r>
      <w:r w:rsidR="00901A9C" w:rsidRPr="00422DC4">
        <w:t xml:space="preserve">Note if the financial aid office resides organizationally within the medical school or at </w:t>
      </w:r>
      <w:r w:rsidR="005F17F1" w:rsidRPr="00422DC4">
        <w:t xml:space="preserve">another (e.g., </w:t>
      </w:r>
      <w:r w:rsidR="00901A9C" w:rsidRPr="00422DC4">
        <w:t>the university</w:t>
      </w:r>
      <w:r w:rsidR="005F17F1" w:rsidRPr="00422DC4">
        <w:t>)</w:t>
      </w:r>
      <w:r w:rsidR="00901A9C" w:rsidRPr="00422DC4">
        <w:t xml:space="preserve"> level.</w:t>
      </w:r>
      <w:r w:rsidR="00762598" w:rsidRPr="00422DC4">
        <w:t xml:space="preserve"> </w:t>
      </w:r>
      <w:r w:rsidR="00901A9C" w:rsidRPr="00422DC4">
        <w:t>If the latter, list the other schools/programs supported by financial aid office staff</w:t>
      </w:r>
      <w:r w:rsidR="00014AA6" w:rsidRPr="00422DC4">
        <w:t>.</w:t>
      </w:r>
    </w:p>
    <w:p w14:paraId="781D6E78" w14:textId="674E32EA" w:rsidR="00901A9C" w:rsidRPr="00422DC4" w:rsidRDefault="00EA4164" w:rsidP="00EA4164">
      <w:pPr>
        <w:ind w:left="1440" w:hanging="360"/>
      </w:pPr>
      <w:r w:rsidRPr="00422DC4">
        <w:t>2.</w:t>
      </w:r>
      <w:r w:rsidRPr="00422DC4">
        <w:tab/>
      </w:r>
      <w:r w:rsidR="00901A9C" w:rsidRPr="00422DC4">
        <w:t>Indicate the number of financial aid staff who are available to specifically assist medical students</w:t>
      </w:r>
      <w:r w:rsidR="00014AA6" w:rsidRPr="00422DC4">
        <w:t>.</w:t>
      </w:r>
      <w:r w:rsidR="00BD640B" w:rsidRPr="00422DC4">
        <w:t xml:space="preserve"> </w:t>
      </w:r>
    </w:p>
    <w:p w14:paraId="1C23ED3A" w14:textId="72962BD9" w:rsidR="00901A9C" w:rsidRPr="00422DC4" w:rsidRDefault="00EA4164" w:rsidP="00EA4164">
      <w:pPr>
        <w:ind w:left="1440" w:hanging="360"/>
      </w:pPr>
      <w:r w:rsidRPr="00422DC4">
        <w:t>3.</w:t>
      </w:r>
      <w:r w:rsidRPr="00422DC4">
        <w:tab/>
      </w:r>
      <w:r w:rsidR="00901A9C" w:rsidRPr="00422DC4">
        <w:t xml:space="preserve">Describe how the medical school </w:t>
      </w:r>
      <w:r w:rsidR="005F17F1" w:rsidRPr="00422DC4">
        <w:t xml:space="preserve">currently </w:t>
      </w:r>
      <w:r w:rsidR="00901A9C" w:rsidRPr="00422DC4">
        <w:t>determines and evaluates the adequacy of financial aid staffing</w:t>
      </w:r>
      <w:r w:rsidR="000C5A7A" w:rsidRPr="00422DC4">
        <w:t xml:space="preserve"> and </w:t>
      </w:r>
      <w:r w:rsidR="005F17F1" w:rsidRPr="00422DC4">
        <w:t xml:space="preserve">how it will do </w:t>
      </w:r>
      <w:r w:rsidR="00F548DD" w:rsidRPr="00422DC4">
        <w:t xml:space="preserve">so </w:t>
      </w:r>
      <w:r w:rsidR="000C5A7A" w:rsidRPr="00422DC4">
        <w:t xml:space="preserve">as </w:t>
      </w:r>
      <w:r w:rsidR="00667405" w:rsidRPr="00422DC4">
        <w:t>the number of medical students increases.</w:t>
      </w:r>
    </w:p>
    <w:p w14:paraId="6D7F1EC1" w14:textId="77777777" w:rsidR="00667405" w:rsidRPr="00422DC4" w:rsidRDefault="00667405" w:rsidP="00BF6539"/>
    <w:p w14:paraId="229A776B" w14:textId="77777777" w:rsidR="00667405" w:rsidRPr="00422DC4" w:rsidRDefault="00667405" w:rsidP="00BF6539"/>
    <w:p w14:paraId="41BB1924" w14:textId="356B2064" w:rsidR="00901A9C" w:rsidRPr="00422DC4" w:rsidRDefault="00EA4164" w:rsidP="00EA4164">
      <w:pPr>
        <w:ind w:left="720" w:hanging="360"/>
      </w:pPr>
      <w:bookmarkStart w:id="480" w:name="_Toc385931739"/>
      <w:bookmarkStart w:id="481" w:name="_Toc385932292"/>
      <w:bookmarkEnd w:id="478"/>
      <w:bookmarkEnd w:id="479"/>
      <w:r w:rsidRPr="00422DC4">
        <w:t>b.</w:t>
      </w:r>
      <w:r w:rsidRPr="00422DC4">
        <w:tab/>
      </w:r>
      <w:r w:rsidR="00901A9C" w:rsidRPr="00422DC4">
        <w:t>Provide a description of the types of debt management information</w:t>
      </w:r>
      <w:r w:rsidR="005F17F1" w:rsidRPr="00422DC4">
        <w:t>al materials</w:t>
      </w:r>
      <w:r w:rsidR="00901A9C" w:rsidRPr="00422DC4">
        <w:t xml:space="preserve"> available to medical students.</w:t>
      </w:r>
      <w:r w:rsidR="00762598" w:rsidRPr="00422DC4">
        <w:t xml:space="preserve"> </w:t>
      </w:r>
      <w:r w:rsidR="00901A9C" w:rsidRPr="00422DC4">
        <w:t xml:space="preserve">Note if students are required to </w:t>
      </w:r>
      <w:r w:rsidR="00B05001" w:rsidRPr="00422DC4">
        <w:t xml:space="preserve">review </w:t>
      </w:r>
      <w:r w:rsidR="00901A9C" w:rsidRPr="00422DC4">
        <w:t xml:space="preserve">some or all of these materials (e.g., as part of </w:t>
      </w:r>
      <w:r w:rsidR="00692966" w:rsidRPr="00422DC4">
        <w:t xml:space="preserve">or preparation for </w:t>
      </w:r>
      <w:r w:rsidR="00901A9C" w:rsidRPr="00422DC4">
        <w:t>financial aid/debt management sessions).</w:t>
      </w:r>
      <w:bookmarkStart w:id="482" w:name="_Toc385931740"/>
      <w:bookmarkStart w:id="483" w:name="_Toc385932293"/>
      <w:bookmarkEnd w:id="480"/>
      <w:bookmarkEnd w:id="481"/>
    </w:p>
    <w:p w14:paraId="41C05C4F" w14:textId="08415A7B" w:rsidR="00901A9C" w:rsidRPr="00422DC4" w:rsidRDefault="00901A9C" w:rsidP="00EA4164">
      <w:pPr>
        <w:ind w:left="720" w:hanging="360"/>
      </w:pPr>
    </w:p>
    <w:p w14:paraId="4E38D189" w14:textId="77777777" w:rsidR="00960F58" w:rsidRPr="00422DC4" w:rsidRDefault="00960F58" w:rsidP="00EA4164">
      <w:pPr>
        <w:ind w:left="720" w:hanging="360"/>
      </w:pPr>
    </w:p>
    <w:p w14:paraId="6B2946A8" w14:textId="0AEAEFC6" w:rsidR="00D74435" w:rsidRPr="00422DC4" w:rsidRDefault="00EA4164" w:rsidP="00EA4164">
      <w:pPr>
        <w:ind w:left="720" w:hanging="360"/>
      </w:pPr>
      <w:r w:rsidRPr="00422DC4">
        <w:t>c.</w:t>
      </w:r>
      <w:r w:rsidRPr="00422DC4">
        <w:tab/>
      </w:r>
      <w:r w:rsidR="00901A9C" w:rsidRPr="00422DC4">
        <w:t xml:space="preserve">Describe current activities at the medical school or </w:t>
      </w:r>
      <w:r w:rsidR="00FD199F" w:rsidRPr="00422DC4">
        <w:t>sponsoring organization</w:t>
      </w:r>
      <w:r w:rsidR="00901A9C" w:rsidRPr="00422DC4">
        <w:t xml:space="preserve"> to raise funding for scholarship and grant support for medical students (e.g., a current fund-raising campaign devoted to increasing scholarship resources).</w:t>
      </w:r>
      <w:r w:rsidR="00762598" w:rsidRPr="00422DC4">
        <w:t xml:space="preserve"> </w:t>
      </w:r>
      <w:r w:rsidR="00901A9C" w:rsidRPr="00422DC4">
        <w:t>Describe the goals of these activities, their current levels of success</w:t>
      </w:r>
      <w:r w:rsidR="00762B71" w:rsidRPr="00422DC4">
        <w:t xml:space="preserve"> in obtaining the desired funding</w:t>
      </w:r>
      <w:r w:rsidR="00901A9C" w:rsidRPr="00422DC4">
        <w:t>, and the timeframe for their completion.</w:t>
      </w:r>
      <w:bookmarkEnd w:id="482"/>
      <w:bookmarkEnd w:id="483"/>
      <w:r w:rsidR="00901A9C" w:rsidRPr="00422DC4">
        <w:t xml:space="preserve"> </w:t>
      </w:r>
      <w:bookmarkStart w:id="484" w:name="_Toc385931741"/>
      <w:bookmarkStart w:id="485" w:name="_Toc385932294"/>
    </w:p>
    <w:p w14:paraId="764E1A45" w14:textId="4AA483F9" w:rsidR="00D74435" w:rsidRPr="00422DC4" w:rsidRDefault="00D74435" w:rsidP="00EA4164">
      <w:pPr>
        <w:ind w:left="720" w:hanging="360"/>
      </w:pPr>
    </w:p>
    <w:p w14:paraId="2467B768" w14:textId="77777777" w:rsidR="00D74435" w:rsidRPr="00422DC4" w:rsidRDefault="00D74435" w:rsidP="00EA4164">
      <w:pPr>
        <w:ind w:left="720" w:hanging="360"/>
      </w:pPr>
    </w:p>
    <w:p w14:paraId="00928DE7" w14:textId="267C7680" w:rsidR="00901A9C" w:rsidRPr="00422DC4" w:rsidRDefault="00EA4164" w:rsidP="00EA4164">
      <w:pPr>
        <w:ind w:left="720" w:hanging="360"/>
      </w:pPr>
      <w:r w:rsidRPr="00422DC4">
        <w:t>d.</w:t>
      </w:r>
      <w:r w:rsidRPr="00422DC4">
        <w:tab/>
      </w:r>
      <w:r w:rsidR="00BA21AC" w:rsidRPr="00422DC4">
        <w:t>Describe the role of the medical school leadership in controlling tuition and fee increases for medical students.</w:t>
      </w:r>
      <w:r w:rsidR="00667405" w:rsidRPr="00422DC4">
        <w:t xml:space="preserve"> </w:t>
      </w:r>
      <w:r w:rsidR="006A188E" w:rsidRPr="00422DC4">
        <w:t xml:space="preserve">Also see the response to </w:t>
      </w:r>
      <w:r w:rsidR="003E4955" w:rsidRPr="00422DC4">
        <w:t>E</w:t>
      </w:r>
      <w:r w:rsidR="006A188E" w:rsidRPr="00422DC4">
        <w:t>lement 5.3.</w:t>
      </w:r>
      <w:bookmarkEnd w:id="484"/>
      <w:bookmarkEnd w:id="485"/>
    </w:p>
    <w:p w14:paraId="7718EECE" w14:textId="5AF2834B" w:rsidR="006A188E" w:rsidRPr="00422DC4" w:rsidRDefault="006A188E" w:rsidP="00EA4164">
      <w:pPr>
        <w:ind w:left="720" w:hanging="360"/>
      </w:pPr>
    </w:p>
    <w:p w14:paraId="24A3C05F" w14:textId="77777777" w:rsidR="00C35F2D" w:rsidRPr="00422DC4" w:rsidRDefault="00C35F2D" w:rsidP="00EA4164">
      <w:pPr>
        <w:ind w:left="720" w:hanging="360"/>
      </w:pPr>
    </w:p>
    <w:p w14:paraId="2524191C" w14:textId="455FD05F" w:rsidR="006A188E" w:rsidRPr="00422DC4" w:rsidRDefault="00EA4164" w:rsidP="00EA4164">
      <w:pPr>
        <w:ind w:left="720" w:hanging="360"/>
      </w:pPr>
      <w:r w:rsidRPr="00422DC4">
        <w:t>e.</w:t>
      </w:r>
      <w:r w:rsidRPr="00422DC4">
        <w:tab/>
      </w:r>
      <w:r w:rsidR="006A188E" w:rsidRPr="00422DC4">
        <w:t>Describe other mechanisms that are being used by the medical school and the university/</w:t>
      </w:r>
      <w:r w:rsidR="00974FAE" w:rsidRPr="00422DC4">
        <w:t>sponsoring organization</w:t>
      </w:r>
      <w:r w:rsidR="006A188E" w:rsidRPr="00422DC4">
        <w:t xml:space="preserve"> to limit medical student debt.</w:t>
      </w:r>
    </w:p>
    <w:p w14:paraId="6714F6AF" w14:textId="76DDB055" w:rsidR="002F58D0" w:rsidRPr="00422DC4" w:rsidRDefault="002F58D0" w:rsidP="002F58D0"/>
    <w:p w14:paraId="691F5709" w14:textId="7123A915" w:rsidR="00876E3C" w:rsidRPr="00422DC4" w:rsidRDefault="00AC619C" w:rsidP="00ED1870">
      <w:pPr>
        <w:pStyle w:val="Heading3"/>
      </w:pPr>
      <w:r w:rsidRPr="00422DC4">
        <w:t>Supporting Documentation</w:t>
      </w:r>
    </w:p>
    <w:p w14:paraId="32EB3601" w14:textId="77777777" w:rsidR="003F796E" w:rsidRPr="00422DC4" w:rsidRDefault="003F796E" w:rsidP="003F796E"/>
    <w:p w14:paraId="25F17CAD" w14:textId="00592A0D" w:rsidR="001316BB" w:rsidRPr="00422DC4" w:rsidRDefault="00EA4164" w:rsidP="00EA4164">
      <w:pPr>
        <w:ind w:left="720" w:hanging="360"/>
      </w:pPr>
      <w:r w:rsidRPr="00422DC4">
        <w:t>1.</w:t>
      </w:r>
      <w:r w:rsidRPr="00422DC4">
        <w:tab/>
      </w:r>
      <w:r w:rsidR="00876E3C" w:rsidRPr="00422DC4">
        <w:t xml:space="preserve">The most recent LCME Part </w:t>
      </w:r>
      <w:bookmarkStart w:id="486" w:name="_Toc385931742"/>
      <w:bookmarkStart w:id="487" w:name="_Toc385932295"/>
      <w:r w:rsidR="004B4C80" w:rsidRPr="00422DC4">
        <w:t xml:space="preserve">I-B </w:t>
      </w:r>
      <w:r w:rsidR="00762B71" w:rsidRPr="00422DC4">
        <w:t xml:space="preserve">Student </w:t>
      </w:r>
      <w:r w:rsidR="004B4C80" w:rsidRPr="00422DC4">
        <w:t>Financial Aid Questionnaire</w:t>
      </w:r>
      <w:r w:rsidR="00930950" w:rsidRPr="00422DC4">
        <w:t>.</w:t>
      </w:r>
    </w:p>
    <w:p w14:paraId="3C48B338" w14:textId="77777777" w:rsidR="001316BB" w:rsidRPr="00422DC4" w:rsidRDefault="001316BB" w:rsidP="00172E62"/>
    <w:p w14:paraId="4C1031ED" w14:textId="77777777" w:rsidR="001316BB" w:rsidRPr="00422DC4" w:rsidRDefault="001316BB" w:rsidP="00172E62"/>
    <w:p w14:paraId="660F43E0" w14:textId="5EF249A4" w:rsidR="00667405" w:rsidRPr="00422DC4" w:rsidRDefault="00AC619C" w:rsidP="00667405">
      <w:pPr>
        <w:pStyle w:val="Heading2"/>
        <w:rPr>
          <w:rFonts w:cs="Times New Roman"/>
        </w:rPr>
      </w:pPr>
      <w:r w:rsidRPr="00422DC4">
        <w:rPr>
          <w:rFonts w:cs="Times New Roman"/>
        </w:rPr>
        <w:br w:type="page"/>
      </w:r>
      <w:bookmarkStart w:id="488" w:name="_Toc448736855"/>
      <w:bookmarkStart w:id="489" w:name="_Toc385931745"/>
      <w:bookmarkStart w:id="490" w:name="_Toc385932298"/>
      <w:bookmarkEnd w:id="486"/>
      <w:bookmarkEnd w:id="487"/>
    </w:p>
    <w:p w14:paraId="502F2185" w14:textId="0487C880" w:rsidR="0009568D" w:rsidRPr="00422DC4" w:rsidRDefault="00AC619C" w:rsidP="00314737">
      <w:pPr>
        <w:pStyle w:val="Heading2"/>
        <w:rPr>
          <w:rFonts w:cs="Times New Roman"/>
        </w:rPr>
      </w:pPr>
      <w:bookmarkStart w:id="491" w:name="_Toc198711367"/>
      <w:r w:rsidRPr="00422DC4">
        <w:rPr>
          <w:rFonts w:cs="Times New Roman"/>
        </w:rPr>
        <w:t>12.3 Personal Counseling/</w:t>
      </w:r>
      <w:r w:rsidR="006C2CFB" w:rsidRPr="00422DC4">
        <w:rPr>
          <w:rFonts w:cs="Times New Roman"/>
        </w:rPr>
        <w:t>Mental Health/</w:t>
      </w:r>
      <w:r w:rsidRPr="00422DC4">
        <w:rPr>
          <w:rFonts w:cs="Times New Roman"/>
        </w:rPr>
        <w:t>Well-Being Programs</w:t>
      </w:r>
      <w:bookmarkEnd w:id="488"/>
      <w:bookmarkEnd w:id="491"/>
    </w:p>
    <w:p w14:paraId="3B25CB4D" w14:textId="1ED1ACFC" w:rsidR="006905B9" w:rsidRPr="00422DC4" w:rsidRDefault="0024364E" w:rsidP="00172E62">
      <w:pPr>
        <w:rPr>
          <w:b/>
          <w:color w:val="004990"/>
        </w:rPr>
      </w:pPr>
      <w:r w:rsidRPr="00422DC4">
        <w:rPr>
          <w:b/>
          <w:color w:val="004990"/>
        </w:rPr>
        <w:t>A medical school has in place an effective system of counseling</w:t>
      </w:r>
      <w:r w:rsidR="006C2CFB" w:rsidRPr="00422DC4">
        <w:rPr>
          <w:b/>
          <w:color w:val="004990"/>
        </w:rPr>
        <w:t xml:space="preserve"> services</w:t>
      </w:r>
      <w:r w:rsidRPr="00422DC4">
        <w:rPr>
          <w:b/>
          <w:color w:val="004990"/>
        </w:rPr>
        <w:t xml:space="preserve"> for its medical students that includes programs to promote their well-being and to facilitate their adjustment to the physical and emotional demands of medical education.</w:t>
      </w:r>
      <w:bookmarkEnd w:id="489"/>
      <w:bookmarkEnd w:id="490"/>
    </w:p>
    <w:p w14:paraId="5C70CC50" w14:textId="7552FD4F" w:rsidR="0009568D" w:rsidRPr="00422DC4" w:rsidRDefault="0009568D" w:rsidP="00172E62"/>
    <w:p w14:paraId="0BCCA71B" w14:textId="77777777" w:rsidR="003B7715" w:rsidRPr="00422DC4" w:rsidRDefault="003B7715" w:rsidP="00172E62"/>
    <w:p w14:paraId="6E5B0601" w14:textId="571CD226" w:rsidR="005365C2" w:rsidRPr="00422DC4" w:rsidRDefault="00AC619C" w:rsidP="00ED1870">
      <w:pPr>
        <w:pStyle w:val="Heading3"/>
      </w:pPr>
      <w:r w:rsidRPr="00422DC4">
        <w:t>Supporting Data</w:t>
      </w:r>
    </w:p>
    <w:p w14:paraId="4A8A1C09" w14:textId="05394EBD" w:rsidR="0078191F" w:rsidRPr="00422DC4" w:rsidRDefault="0078191F" w:rsidP="00B4036A">
      <w:pPr>
        <w:rPr>
          <w:b/>
        </w:rPr>
      </w:pP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106EC4" w:rsidRPr="00422DC4" w14:paraId="0A9891DF" w14:textId="77777777" w:rsidTr="00DB7F29">
        <w:tc>
          <w:tcPr>
            <w:tcW w:w="550" w:type="pct"/>
            <w:gridSpan w:val="9"/>
          </w:tcPr>
          <w:p w14:paraId="7F340B0B" w14:textId="4A4813A2"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 xml:space="preserve">Table 12.3-1 | </w:t>
            </w:r>
            <w:r w:rsidR="00CB472E" w:rsidRPr="00422DC4">
              <w:rPr>
                <w:rFonts w:ascii="Times New Roman" w:hAnsi="Times New Roman"/>
                <w:b/>
                <w:sz w:val="22"/>
                <w:szCs w:val="22"/>
              </w:rPr>
              <w:t xml:space="preserve">I am </w:t>
            </w:r>
            <w:r w:rsidR="00A83FD9">
              <w:rPr>
                <w:rFonts w:ascii="Times New Roman" w:hAnsi="Times New Roman"/>
                <w:b/>
                <w:sz w:val="22"/>
                <w:szCs w:val="22"/>
              </w:rPr>
              <w:t>a</w:t>
            </w:r>
            <w:r w:rsidR="00CB472E" w:rsidRPr="00422DC4">
              <w:rPr>
                <w:rFonts w:ascii="Times New Roman" w:hAnsi="Times New Roman"/>
                <w:b/>
                <w:sz w:val="22"/>
                <w:szCs w:val="22"/>
              </w:rPr>
              <w:t xml:space="preserve">ble to </w:t>
            </w:r>
            <w:r w:rsidR="00A83FD9">
              <w:rPr>
                <w:rFonts w:ascii="Times New Roman" w:hAnsi="Times New Roman"/>
                <w:b/>
                <w:sz w:val="22"/>
                <w:szCs w:val="22"/>
              </w:rPr>
              <w:t>a</w:t>
            </w:r>
            <w:r w:rsidR="00CB472E" w:rsidRPr="00422DC4">
              <w:rPr>
                <w:rFonts w:ascii="Times New Roman" w:hAnsi="Times New Roman"/>
                <w:b/>
                <w:sz w:val="22"/>
                <w:szCs w:val="22"/>
              </w:rPr>
              <w:t xml:space="preserve">ccess </w:t>
            </w:r>
            <w:r w:rsidR="00A83FD9">
              <w:rPr>
                <w:rFonts w:ascii="Times New Roman" w:hAnsi="Times New Roman"/>
                <w:b/>
                <w:sz w:val="22"/>
                <w:szCs w:val="22"/>
              </w:rPr>
              <w:t>p</w:t>
            </w:r>
            <w:r w:rsidR="00CB472E" w:rsidRPr="00422DC4">
              <w:rPr>
                <w:rFonts w:ascii="Times New Roman" w:hAnsi="Times New Roman"/>
                <w:b/>
                <w:sz w:val="22"/>
                <w:szCs w:val="22"/>
              </w:rPr>
              <w:t xml:space="preserve">ersonal </w:t>
            </w:r>
            <w:r w:rsidR="00A83FD9">
              <w:rPr>
                <w:rFonts w:ascii="Times New Roman" w:hAnsi="Times New Roman"/>
                <w:b/>
                <w:sz w:val="22"/>
                <w:szCs w:val="22"/>
              </w:rPr>
              <w:t>c</w:t>
            </w:r>
            <w:r w:rsidR="00CB472E" w:rsidRPr="00422DC4">
              <w:rPr>
                <w:rFonts w:ascii="Times New Roman" w:hAnsi="Times New Roman"/>
                <w:b/>
                <w:sz w:val="22"/>
                <w:szCs w:val="22"/>
              </w:rPr>
              <w:t>ounseling/</w:t>
            </w:r>
            <w:r w:rsidR="00A83FD9">
              <w:rPr>
                <w:rFonts w:ascii="Times New Roman" w:hAnsi="Times New Roman"/>
                <w:b/>
                <w:sz w:val="22"/>
                <w:szCs w:val="22"/>
              </w:rPr>
              <w:t>m</w:t>
            </w:r>
            <w:r w:rsidRPr="00422DC4">
              <w:rPr>
                <w:rFonts w:ascii="Times New Roman" w:hAnsi="Times New Roman"/>
                <w:b/>
                <w:sz w:val="22"/>
                <w:szCs w:val="22"/>
              </w:rPr>
              <w:t xml:space="preserve">ental </w:t>
            </w:r>
            <w:r w:rsidR="00A83FD9">
              <w:rPr>
                <w:rFonts w:ascii="Times New Roman" w:hAnsi="Times New Roman"/>
                <w:b/>
                <w:sz w:val="22"/>
                <w:szCs w:val="22"/>
              </w:rPr>
              <w:t>h</w:t>
            </w:r>
            <w:r w:rsidRPr="00422DC4">
              <w:rPr>
                <w:rFonts w:ascii="Times New Roman" w:hAnsi="Times New Roman"/>
                <w:b/>
                <w:sz w:val="22"/>
                <w:szCs w:val="22"/>
              </w:rPr>
              <w:t xml:space="preserve">ealth </w:t>
            </w:r>
            <w:r w:rsidR="00A83FD9">
              <w:rPr>
                <w:rFonts w:ascii="Times New Roman" w:hAnsi="Times New Roman"/>
                <w:b/>
                <w:sz w:val="22"/>
                <w:szCs w:val="22"/>
              </w:rPr>
              <w:t>s</w:t>
            </w:r>
            <w:r w:rsidRPr="00422DC4">
              <w:rPr>
                <w:rFonts w:ascii="Times New Roman" w:hAnsi="Times New Roman"/>
                <w:b/>
                <w:sz w:val="22"/>
                <w:szCs w:val="22"/>
              </w:rPr>
              <w:t xml:space="preserve">ervices </w:t>
            </w:r>
            <w:r w:rsidR="00A83FD9">
              <w:rPr>
                <w:rFonts w:ascii="Times New Roman" w:hAnsi="Times New Roman"/>
                <w:b/>
                <w:sz w:val="22"/>
                <w:szCs w:val="22"/>
              </w:rPr>
              <w:t>d</w:t>
            </w:r>
            <w:r w:rsidR="00CB472E" w:rsidRPr="00422DC4">
              <w:rPr>
                <w:rFonts w:ascii="Times New Roman" w:hAnsi="Times New Roman"/>
                <w:b/>
                <w:sz w:val="22"/>
                <w:szCs w:val="22"/>
              </w:rPr>
              <w:t xml:space="preserve">uring the </w:t>
            </w:r>
            <w:r w:rsidR="00A83FD9">
              <w:rPr>
                <w:rFonts w:ascii="Times New Roman" w:hAnsi="Times New Roman"/>
                <w:b/>
                <w:sz w:val="22"/>
                <w:szCs w:val="22"/>
              </w:rPr>
              <w:t>f</w:t>
            </w:r>
            <w:r w:rsidR="00CB472E" w:rsidRPr="00422DC4">
              <w:rPr>
                <w:rFonts w:ascii="Times New Roman" w:hAnsi="Times New Roman"/>
                <w:b/>
                <w:sz w:val="22"/>
                <w:szCs w:val="22"/>
              </w:rPr>
              <w:t xml:space="preserve">irst </w:t>
            </w:r>
            <w:r w:rsidR="00A83FD9">
              <w:rPr>
                <w:rFonts w:ascii="Times New Roman" w:hAnsi="Times New Roman"/>
                <w:b/>
                <w:sz w:val="22"/>
                <w:szCs w:val="22"/>
              </w:rPr>
              <w:t>y</w:t>
            </w:r>
            <w:r w:rsidR="00CB472E" w:rsidRPr="00422DC4">
              <w:rPr>
                <w:rFonts w:ascii="Times New Roman" w:hAnsi="Times New Roman"/>
                <w:b/>
                <w:sz w:val="22"/>
                <w:szCs w:val="22"/>
              </w:rPr>
              <w:t xml:space="preserve">ear of the </w:t>
            </w:r>
            <w:r w:rsidR="00A83FD9">
              <w:rPr>
                <w:rFonts w:ascii="Times New Roman" w:hAnsi="Times New Roman"/>
                <w:b/>
                <w:sz w:val="22"/>
                <w:szCs w:val="22"/>
              </w:rPr>
              <w:t>m</w:t>
            </w:r>
            <w:r w:rsidR="00CB472E" w:rsidRPr="00422DC4">
              <w:rPr>
                <w:rFonts w:ascii="Times New Roman" w:hAnsi="Times New Roman"/>
                <w:b/>
                <w:sz w:val="22"/>
                <w:szCs w:val="22"/>
              </w:rPr>
              <w:t xml:space="preserve">edical </w:t>
            </w:r>
            <w:r w:rsidR="00A83FD9">
              <w:rPr>
                <w:rFonts w:ascii="Times New Roman" w:hAnsi="Times New Roman"/>
                <w:b/>
                <w:sz w:val="22"/>
                <w:szCs w:val="22"/>
              </w:rPr>
              <w:t>e</w:t>
            </w:r>
            <w:r w:rsidR="00CB472E" w:rsidRPr="00422DC4">
              <w:rPr>
                <w:rFonts w:ascii="Times New Roman" w:hAnsi="Times New Roman"/>
                <w:b/>
                <w:sz w:val="22"/>
                <w:szCs w:val="22"/>
              </w:rPr>
              <w:t xml:space="preserve">ducation </w:t>
            </w:r>
            <w:r w:rsidR="00A83FD9">
              <w:rPr>
                <w:rFonts w:ascii="Times New Roman" w:hAnsi="Times New Roman"/>
                <w:b/>
                <w:sz w:val="22"/>
                <w:szCs w:val="22"/>
              </w:rPr>
              <w:t>p</w:t>
            </w:r>
            <w:r w:rsidR="00CB472E" w:rsidRPr="00422DC4">
              <w:rPr>
                <w:rFonts w:ascii="Times New Roman" w:hAnsi="Times New Roman"/>
                <w:b/>
                <w:sz w:val="22"/>
                <w:szCs w:val="22"/>
              </w:rPr>
              <w:t>rogram.</w:t>
            </w:r>
          </w:p>
        </w:tc>
      </w:tr>
      <w:tr w:rsidR="00106EC4" w:rsidRPr="00422DC4" w14:paraId="76BE10FE" w14:textId="77777777" w:rsidTr="00DB7F29">
        <w:tc>
          <w:tcPr>
            <w:tcW w:w="550" w:type="pct"/>
            <w:gridSpan w:val="9"/>
          </w:tcPr>
          <w:p w14:paraId="1A20C8A5" w14:textId="5A8C6392"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 xml:space="preserve">(No opportunity to assess/Have not experienced this), </w:t>
            </w:r>
            <w:r w:rsidR="003E1868" w:rsidRPr="001D7F8C">
              <w:rPr>
                <w:rFonts w:ascii="Times New Roman" w:hAnsi="Times New Roman"/>
                <w:i/>
                <w:iCs/>
                <w:sz w:val="22"/>
                <w:szCs w:val="22"/>
              </w:rPr>
              <w:t>disagree</w:t>
            </w:r>
            <w:r w:rsidR="003E1868" w:rsidRPr="00422DC4">
              <w:rPr>
                <w:rFonts w:ascii="Times New Roman" w:hAnsi="Times New Roman"/>
                <w:sz w:val="22"/>
                <w:szCs w:val="22"/>
              </w:rPr>
              <w:t xml:space="preserve">, and </w:t>
            </w:r>
            <w:r w:rsidR="003E1868" w:rsidRPr="001D7F8C">
              <w:rPr>
                <w:rFonts w:ascii="Times New Roman" w:hAnsi="Times New Roman"/>
                <w:i/>
                <w:iCs/>
                <w:sz w:val="22"/>
                <w:szCs w:val="22"/>
              </w:rPr>
              <w:t>agree</w:t>
            </w:r>
            <w:r w:rsidR="003E1868" w:rsidRPr="00422DC4">
              <w:rPr>
                <w:rFonts w:ascii="Times New Roman" w:hAnsi="Times New Roman"/>
                <w:sz w:val="22"/>
                <w:szCs w:val="22"/>
              </w:rPr>
              <w:t>.</w:t>
            </w:r>
            <w:r w:rsidRPr="00422DC4">
              <w:rPr>
                <w:rFonts w:ascii="Times New Roman" w:hAnsi="Times New Roman"/>
                <w:sz w:val="22"/>
                <w:szCs w:val="22"/>
              </w:rPr>
              <w:t xml:space="preserve"> If the medical school </w:t>
            </w:r>
            <w:r w:rsidR="003D3481">
              <w:rPr>
                <w:rFonts w:ascii="Times New Roman" w:hAnsi="Times New Roman"/>
                <w:sz w:val="22"/>
                <w:szCs w:val="22"/>
              </w:rPr>
              <w:t>offers the pre-clerkship curriculum at</w:t>
            </w:r>
            <w:r w:rsidRPr="00422DC4">
              <w:rPr>
                <w:rFonts w:ascii="Times New Roman" w:hAnsi="Times New Roman"/>
                <w:sz w:val="22"/>
                <w:szCs w:val="22"/>
              </w:rPr>
              <w:t xml:space="preserve"> one or more regional campuses, provide the data by campus (as available). </w:t>
            </w:r>
          </w:p>
        </w:tc>
      </w:tr>
      <w:tr w:rsidR="00F261C6" w:rsidRPr="00422DC4" w14:paraId="56FB9EF3" w14:textId="77777777" w:rsidTr="00DB7F29">
        <w:tc>
          <w:tcPr>
            <w:tcW w:w="550" w:type="pct"/>
            <w:vMerge w:val="restart"/>
          </w:tcPr>
          <w:p w14:paraId="749EE32C"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0E7DF56A" w14:textId="7B287D72"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46B3602D"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113CA2AD" w14:textId="7AAFAD18" w:rsidR="00F261C6" w:rsidRPr="00422DC4" w:rsidRDefault="00F261C6"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51D4155E" w14:textId="31AC5344"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5ECBABAD" w14:textId="3989AAA1" w:rsidR="00F261C6" w:rsidRPr="00422DC4" w:rsidRDefault="003E1868" w:rsidP="00C57D3D">
            <w:pPr>
              <w:pStyle w:val="Default"/>
              <w:jc w:val="center"/>
              <w:rPr>
                <w:rFonts w:ascii="Times New Roman" w:hAnsi="Times New Roman"/>
                <w:sz w:val="22"/>
                <w:szCs w:val="22"/>
              </w:rPr>
            </w:pPr>
            <w:r w:rsidRPr="00422DC4">
              <w:rPr>
                <w:rFonts w:ascii="Times New Roman" w:hAnsi="Times New Roman"/>
                <w:sz w:val="22"/>
                <w:szCs w:val="22"/>
              </w:rPr>
              <w:t>Disagree</w:t>
            </w:r>
            <w:r w:rsidR="00C57D3D"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550" w:type="pct"/>
            <w:gridSpan w:val="2"/>
          </w:tcPr>
          <w:p w14:paraId="6FB33A3C"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0AED91B6" w14:textId="5B24A7F1" w:rsidR="00F261C6" w:rsidRPr="00422DC4" w:rsidRDefault="003E1868" w:rsidP="00C57D3D">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5CC7708D" w14:textId="77777777" w:rsidTr="00DB7F29">
        <w:tc>
          <w:tcPr>
            <w:tcW w:w="550" w:type="pct"/>
            <w:vMerge/>
          </w:tcPr>
          <w:p w14:paraId="0E0DB416" w14:textId="77777777" w:rsidR="00106EC4" w:rsidRPr="00422DC4" w:rsidRDefault="00106EC4" w:rsidP="00B568CC">
            <w:pPr>
              <w:pStyle w:val="Default"/>
              <w:rPr>
                <w:rFonts w:ascii="Times New Roman" w:hAnsi="Times New Roman"/>
                <w:sz w:val="22"/>
                <w:szCs w:val="22"/>
              </w:rPr>
            </w:pPr>
          </w:p>
        </w:tc>
        <w:tc>
          <w:tcPr>
            <w:tcW w:w="550" w:type="pct"/>
          </w:tcPr>
          <w:p w14:paraId="3EC2615F"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421E47E3"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1EB8A928"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D3E2745"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44753D56"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0BED9B7"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14B33AA4"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ADD7467"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01280D2E" w14:textId="77777777" w:rsidTr="00DB7F29">
        <w:tc>
          <w:tcPr>
            <w:tcW w:w="550" w:type="pct"/>
          </w:tcPr>
          <w:p w14:paraId="6A35C8F5"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2C6B42E3" w14:textId="77777777" w:rsidR="00106EC4" w:rsidRPr="00422DC4" w:rsidRDefault="00106EC4" w:rsidP="00F261C6">
            <w:pPr>
              <w:pStyle w:val="Default"/>
              <w:jc w:val="center"/>
              <w:rPr>
                <w:rFonts w:ascii="Times New Roman" w:hAnsi="Times New Roman"/>
                <w:sz w:val="22"/>
                <w:szCs w:val="22"/>
              </w:rPr>
            </w:pPr>
          </w:p>
        </w:tc>
        <w:tc>
          <w:tcPr>
            <w:tcW w:w="550" w:type="pct"/>
          </w:tcPr>
          <w:p w14:paraId="29F1B6D0" w14:textId="77777777" w:rsidR="00106EC4" w:rsidRPr="00422DC4" w:rsidRDefault="00106EC4" w:rsidP="00F261C6">
            <w:pPr>
              <w:pStyle w:val="Default"/>
              <w:jc w:val="center"/>
              <w:rPr>
                <w:rFonts w:ascii="Times New Roman" w:hAnsi="Times New Roman"/>
                <w:sz w:val="22"/>
                <w:szCs w:val="22"/>
              </w:rPr>
            </w:pPr>
          </w:p>
        </w:tc>
        <w:tc>
          <w:tcPr>
            <w:tcW w:w="550" w:type="pct"/>
          </w:tcPr>
          <w:p w14:paraId="38FF13D1" w14:textId="77777777" w:rsidR="00106EC4" w:rsidRPr="00422DC4" w:rsidRDefault="00106EC4" w:rsidP="00F261C6">
            <w:pPr>
              <w:pStyle w:val="Default"/>
              <w:jc w:val="center"/>
              <w:rPr>
                <w:rFonts w:ascii="Times New Roman" w:hAnsi="Times New Roman"/>
                <w:sz w:val="22"/>
                <w:szCs w:val="22"/>
              </w:rPr>
            </w:pPr>
          </w:p>
        </w:tc>
        <w:tc>
          <w:tcPr>
            <w:tcW w:w="550" w:type="pct"/>
          </w:tcPr>
          <w:p w14:paraId="2CA812FE" w14:textId="77777777" w:rsidR="00106EC4" w:rsidRPr="00422DC4" w:rsidRDefault="00106EC4" w:rsidP="00F261C6">
            <w:pPr>
              <w:pStyle w:val="Default"/>
              <w:jc w:val="center"/>
              <w:rPr>
                <w:rFonts w:ascii="Times New Roman" w:hAnsi="Times New Roman"/>
                <w:sz w:val="22"/>
                <w:szCs w:val="22"/>
              </w:rPr>
            </w:pPr>
          </w:p>
        </w:tc>
        <w:tc>
          <w:tcPr>
            <w:tcW w:w="550" w:type="pct"/>
          </w:tcPr>
          <w:p w14:paraId="46ED5A7D" w14:textId="77777777" w:rsidR="00106EC4" w:rsidRPr="00422DC4" w:rsidRDefault="00106EC4" w:rsidP="00F261C6">
            <w:pPr>
              <w:pStyle w:val="Default"/>
              <w:jc w:val="center"/>
              <w:rPr>
                <w:rFonts w:ascii="Times New Roman" w:hAnsi="Times New Roman"/>
                <w:sz w:val="22"/>
                <w:szCs w:val="22"/>
              </w:rPr>
            </w:pPr>
          </w:p>
        </w:tc>
        <w:tc>
          <w:tcPr>
            <w:tcW w:w="550" w:type="pct"/>
          </w:tcPr>
          <w:p w14:paraId="1AB53A70" w14:textId="77777777" w:rsidR="00106EC4" w:rsidRPr="00422DC4" w:rsidRDefault="00106EC4" w:rsidP="00F261C6">
            <w:pPr>
              <w:pStyle w:val="Default"/>
              <w:jc w:val="center"/>
              <w:rPr>
                <w:rFonts w:ascii="Times New Roman" w:hAnsi="Times New Roman"/>
                <w:sz w:val="22"/>
                <w:szCs w:val="22"/>
              </w:rPr>
            </w:pPr>
          </w:p>
        </w:tc>
        <w:tc>
          <w:tcPr>
            <w:tcW w:w="550" w:type="pct"/>
          </w:tcPr>
          <w:p w14:paraId="358FAA0A" w14:textId="77777777" w:rsidR="00106EC4" w:rsidRPr="00422DC4" w:rsidRDefault="00106EC4" w:rsidP="00F261C6">
            <w:pPr>
              <w:pStyle w:val="Default"/>
              <w:jc w:val="center"/>
              <w:rPr>
                <w:rFonts w:ascii="Times New Roman" w:hAnsi="Times New Roman"/>
                <w:sz w:val="22"/>
                <w:szCs w:val="22"/>
              </w:rPr>
            </w:pPr>
          </w:p>
        </w:tc>
        <w:tc>
          <w:tcPr>
            <w:tcW w:w="550" w:type="pct"/>
          </w:tcPr>
          <w:p w14:paraId="637B02D2" w14:textId="77777777" w:rsidR="00106EC4" w:rsidRPr="00422DC4" w:rsidRDefault="00106EC4" w:rsidP="00F261C6">
            <w:pPr>
              <w:pStyle w:val="Default"/>
              <w:jc w:val="center"/>
              <w:rPr>
                <w:rFonts w:ascii="Times New Roman" w:hAnsi="Times New Roman"/>
                <w:sz w:val="22"/>
                <w:szCs w:val="22"/>
              </w:rPr>
            </w:pPr>
          </w:p>
        </w:tc>
      </w:tr>
      <w:tr w:rsidR="00106EC4" w:rsidRPr="00422DC4" w14:paraId="3B78288A" w14:textId="77777777" w:rsidTr="00DB7F29">
        <w:tc>
          <w:tcPr>
            <w:tcW w:w="550" w:type="pct"/>
          </w:tcPr>
          <w:p w14:paraId="788E5DD9"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08B33A42" w14:textId="77777777" w:rsidR="00106EC4" w:rsidRPr="00422DC4" w:rsidRDefault="00106EC4" w:rsidP="00F261C6">
            <w:pPr>
              <w:pStyle w:val="Default"/>
              <w:jc w:val="center"/>
              <w:rPr>
                <w:rFonts w:ascii="Times New Roman" w:hAnsi="Times New Roman"/>
                <w:sz w:val="22"/>
                <w:szCs w:val="22"/>
              </w:rPr>
            </w:pPr>
          </w:p>
        </w:tc>
        <w:tc>
          <w:tcPr>
            <w:tcW w:w="550" w:type="pct"/>
          </w:tcPr>
          <w:p w14:paraId="5ECEAEB2" w14:textId="77777777" w:rsidR="00106EC4" w:rsidRPr="00422DC4" w:rsidRDefault="00106EC4" w:rsidP="00F261C6">
            <w:pPr>
              <w:pStyle w:val="Default"/>
              <w:jc w:val="center"/>
              <w:rPr>
                <w:rFonts w:ascii="Times New Roman" w:hAnsi="Times New Roman"/>
                <w:sz w:val="22"/>
                <w:szCs w:val="22"/>
              </w:rPr>
            </w:pPr>
          </w:p>
        </w:tc>
        <w:tc>
          <w:tcPr>
            <w:tcW w:w="550" w:type="pct"/>
          </w:tcPr>
          <w:p w14:paraId="3A10CFC3" w14:textId="77777777" w:rsidR="00106EC4" w:rsidRPr="00422DC4" w:rsidRDefault="00106EC4" w:rsidP="00F261C6">
            <w:pPr>
              <w:pStyle w:val="Default"/>
              <w:jc w:val="center"/>
              <w:rPr>
                <w:rFonts w:ascii="Times New Roman" w:hAnsi="Times New Roman"/>
                <w:sz w:val="22"/>
                <w:szCs w:val="22"/>
              </w:rPr>
            </w:pPr>
          </w:p>
        </w:tc>
        <w:tc>
          <w:tcPr>
            <w:tcW w:w="550" w:type="pct"/>
          </w:tcPr>
          <w:p w14:paraId="31FF314D" w14:textId="77777777" w:rsidR="00106EC4" w:rsidRPr="00422DC4" w:rsidRDefault="00106EC4" w:rsidP="00F261C6">
            <w:pPr>
              <w:pStyle w:val="Default"/>
              <w:jc w:val="center"/>
              <w:rPr>
                <w:rFonts w:ascii="Times New Roman" w:hAnsi="Times New Roman"/>
                <w:sz w:val="22"/>
                <w:szCs w:val="22"/>
              </w:rPr>
            </w:pPr>
          </w:p>
        </w:tc>
        <w:tc>
          <w:tcPr>
            <w:tcW w:w="550" w:type="pct"/>
          </w:tcPr>
          <w:p w14:paraId="26131910" w14:textId="77777777" w:rsidR="00106EC4" w:rsidRPr="00422DC4" w:rsidRDefault="00106EC4" w:rsidP="00F261C6">
            <w:pPr>
              <w:pStyle w:val="Default"/>
              <w:jc w:val="center"/>
              <w:rPr>
                <w:rFonts w:ascii="Times New Roman" w:hAnsi="Times New Roman"/>
                <w:sz w:val="22"/>
                <w:szCs w:val="22"/>
              </w:rPr>
            </w:pPr>
          </w:p>
        </w:tc>
        <w:tc>
          <w:tcPr>
            <w:tcW w:w="550" w:type="pct"/>
          </w:tcPr>
          <w:p w14:paraId="45B5363B" w14:textId="77777777" w:rsidR="00106EC4" w:rsidRPr="00422DC4" w:rsidRDefault="00106EC4" w:rsidP="00F261C6">
            <w:pPr>
              <w:pStyle w:val="Default"/>
              <w:jc w:val="center"/>
              <w:rPr>
                <w:rFonts w:ascii="Times New Roman" w:hAnsi="Times New Roman"/>
                <w:sz w:val="22"/>
                <w:szCs w:val="22"/>
              </w:rPr>
            </w:pPr>
          </w:p>
        </w:tc>
        <w:tc>
          <w:tcPr>
            <w:tcW w:w="550" w:type="pct"/>
          </w:tcPr>
          <w:p w14:paraId="53EE50D8" w14:textId="77777777" w:rsidR="00106EC4" w:rsidRPr="00422DC4" w:rsidRDefault="00106EC4" w:rsidP="00F261C6">
            <w:pPr>
              <w:pStyle w:val="Default"/>
              <w:jc w:val="center"/>
              <w:rPr>
                <w:rFonts w:ascii="Times New Roman" w:hAnsi="Times New Roman"/>
                <w:sz w:val="22"/>
                <w:szCs w:val="22"/>
              </w:rPr>
            </w:pPr>
          </w:p>
        </w:tc>
        <w:tc>
          <w:tcPr>
            <w:tcW w:w="550" w:type="pct"/>
          </w:tcPr>
          <w:p w14:paraId="78A05F62" w14:textId="77777777" w:rsidR="00106EC4" w:rsidRPr="00422DC4" w:rsidRDefault="00106EC4" w:rsidP="00F261C6">
            <w:pPr>
              <w:pStyle w:val="Default"/>
              <w:jc w:val="center"/>
              <w:rPr>
                <w:rFonts w:ascii="Times New Roman" w:hAnsi="Times New Roman"/>
                <w:sz w:val="22"/>
                <w:szCs w:val="22"/>
              </w:rPr>
            </w:pPr>
          </w:p>
        </w:tc>
      </w:tr>
      <w:tr w:rsidR="00106EC4" w:rsidRPr="00422DC4" w14:paraId="12B6B972" w14:textId="77777777" w:rsidTr="00DB7F29">
        <w:tc>
          <w:tcPr>
            <w:tcW w:w="550" w:type="pct"/>
          </w:tcPr>
          <w:p w14:paraId="0BB80C61"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2EBF9B57" w14:textId="77777777" w:rsidR="00106EC4" w:rsidRPr="00422DC4" w:rsidRDefault="00106EC4" w:rsidP="00F261C6">
            <w:pPr>
              <w:pStyle w:val="Default"/>
              <w:jc w:val="center"/>
              <w:rPr>
                <w:rFonts w:ascii="Times New Roman" w:hAnsi="Times New Roman"/>
                <w:sz w:val="22"/>
                <w:szCs w:val="22"/>
              </w:rPr>
            </w:pPr>
          </w:p>
        </w:tc>
        <w:tc>
          <w:tcPr>
            <w:tcW w:w="550" w:type="pct"/>
          </w:tcPr>
          <w:p w14:paraId="07B711A1" w14:textId="77777777" w:rsidR="00106EC4" w:rsidRPr="00422DC4" w:rsidRDefault="00106EC4" w:rsidP="00F261C6">
            <w:pPr>
              <w:pStyle w:val="Default"/>
              <w:jc w:val="center"/>
              <w:rPr>
                <w:rFonts w:ascii="Times New Roman" w:hAnsi="Times New Roman"/>
                <w:sz w:val="22"/>
                <w:szCs w:val="22"/>
              </w:rPr>
            </w:pPr>
          </w:p>
        </w:tc>
        <w:tc>
          <w:tcPr>
            <w:tcW w:w="550" w:type="pct"/>
          </w:tcPr>
          <w:p w14:paraId="152C09BC" w14:textId="77777777" w:rsidR="00106EC4" w:rsidRPr="00422DC4" w:rsidRDefault="00106EC4" w:rsidP="00F261C6">
            <w:pPr>
              <w:pStyle w:val="Default"/>
              <w:jc w:val="center"/>
              <w:rPr>
                <w:rFonts w:ascii="Times New Roman" w:hAnsi="Times New Roman"/>
                <w:sz w:val="22"/>
                <w:szCs w:val="22"/>
              </w:rPr>
            </w:pPr>
          </w:p>
        </w:tc>
        <w:tc>
          <w:tcPr>
            <w:tcW w:w="550" w:type="pct"/>
          </w:tcPr>
          <w:p w14:paraId="557E2645" w14:textId="77777777" w:rsidR="00106EC4" w:rsidRPr="00422DC4" w:rsidRDefault="00106EC4" w:rsidP="00F261C6">
            <w:pPr>
              <w:pStyle w:val="Default"/>
              <w:jc w:val="center"/>
              <w:rPr>
                <w:rFonts w:ascii="Times New Roman" w:hAnsi="Times New Roman"/>
                <w:sz w:val="22"/>
                <w:szCs w:val="22"/>
              </w:rPr>
            </w:pPr>
          </w:p>
        </w:tc>
        <w:tc>
          <w:tcPr>
            <w:tcW w:w="550" w:type="pct"/>
          </w:tcPr>
          <w:p w14:paraId="638F0F03" w14:textId="77777777" w:rsidR="00106EC4" w:rsidRPr="00422DC4" w:rsidRDefault="00106EC4" w:rsidP="00F261C6">
            <w:pPr>
              <w:pStyle w:val="Default"/>
              <w:jc w:val="center"/>
              <w:rPr>
                <w:rFonts w:ascii="Times New Roman" w:hAnsi="Times New Roman"/>
                <w:sz w:val="22"/>
                <w:szCs w:val="22"/>
              </w:rPr>
            </w:pPr>
          </w:p>
        </w:tc>
        <w:tc>
          <w:tcPr>
            <w:tcW w:w="550" w:type="pct"/>
          </w:tcPr>
          <w:p w14:paraId="023FE027" w14:textId="77777777" w:rsidR="00106EC4" w:rsidRPr="00422DC4" w:rsidRDefault="00106EC4" w:rsidP="00F261C6">
            <w:pPr>
              <w:pStyle w:val="Default"/>
              <w:jc w:val="center"/>
              <w:rPr>
                <w:rFonts w:ascii="Times New Roman" w:hAnsi="Times New Roman"/>
                <w:sz w:val="22"/>
                <w:szCs w:val="22"/>
              </w:rPr>
            </w:pPr>
          </w:p>
        </w:tc>
        <w:tc>
          <w:tcPr>
            <w:tcW w:w="550" w:type="pct"/>
          </w:tcPr>
          <w:p w14:paraId="6786E785" w14:textId="77777777" w:rsidR="00106EC4" w:rsidRPr="00422DC4" w:rsidRDefault="00106EC4" w:rsidP="00F261C6">
            <w:pPr>
              <w:pStyle w:val="Default"/>
              <w:jc w:val="center"/>
              <w:rPr>
                <w:rFonts w:ascii="Times New Roman" w:hAnsi="Times New Roman"/>
                <w:sz w:val="22"/>
                <w:szCs w:val="22"/>
              </w:rPr>
            </w:pPr>
          </w:p>
        </w:tc>
        <w:tc>
          <w:tcPr>
            <w:tcW w:w="550" w:type="pct"/>
          </w:tcPr>
          <w:p w14:paraId="3D6CD1BB" w14:textId="77777777" w:rsidR="00106EC4" w:rsidRPr="00422DC4" w:rsidRDefault="00106EC4" w:rsidP="00F261C6">
            <w:pPr>
              <w:pStyle w:val="Default"/>
              <w:jc w:val="center"/>
              <w:rPr>
                <w:rFonts w:ascii="Times New Roman" w:hAnsi="Times New Roman"/>
                <w:sz w:val="22"/>
                <w:szCs w:val="22"/>
              </w:rPr>
            </w:pPr>
          </w:p>
        </w:tc>
      </w:tr>
    </w:tbl>
    <w:p w14:paraId="028E5998" w14:textId="2A0FC0C9" w:rsidR="00106EC4" w:rsidRPr="00422DC4" w:rsidRDefault="00106EC4" w:rsidP="00B4036A">
      <w:pPr>
        <w:rPr>
          <w:b/>
        </w:rPr>
      </w:pP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106EC4" w:rsidRPr="00422DC4" w14:paraId="583D94DB" w14:textId="77777777" w:rsidTr="00DB7F29">
        <w:tc>
          <w:tcPr>
            <w:tcW w:w="550" w:type="pct"/>
            <w:gridSpan w:val="9"/>
          </w:tcPr>
          <w:p w14:paraId="5C237B49" w14:textId="5C98894E"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12.3-</w:t>
            </w:r>
            <w:r w:rsidR="003B39D7" w:rsidRPr="00422DC4">
              <w:rPr>
                <w:rFonts w:ascii="Times New Roman" w:hAnsi="Times New Roman"/>
                <w:b/>
                <w:sz w:val="22"/>
                <w:szCs w:val="22"/>
              </w:rPr>
              <w:t>2</w:t>
            </w:r>
            <w:r w:rsidRPr="00422DC4">
              <w:rPr>
                <w:rFonts w:ascii="Times New Roman" w:hAnsi="Times New Roman"/>
                <w:b/>
                <w:sz w:val="22"/>
                <w:szCs w:val="22"/>
              </w:rPr>
              <w:t xml:space="preserve"> | Mental </w:t>
            </w:r>
            <w:r w:rsidR="00A83FD9">
              <w:rPr>
                <w:rFonts w:ascii="Times New Roman" w:hAnsi="Times New Roman"/>
                <w:b/>
                <w:sz w:val="22"/>
                <w:szCs w:val="22"/>
              </w:rPr>
              <w:t>h</w:t>
            </w:r>
            <w:r w:rsidRPr="00422DC4">
              <w:rPr>
                <w:rFonts w:ascii="Times New Roman" w:hAnsi="Times New Roman"/>
                <w:b/>
                <w:sz w:val="22"/>
                <w:szCs w:val="22"/>
              </w:rPr>
              <w:t xml:space="preserve">ealth </w:t>
            </w:r>
            <w:r w:rsidR="00A83FD9">
              <w:rPr>
                <w:rFonts w:ascii="Times New Roman" w:hAnsi="Times New Roman"/>
                <w:b/>
                <w:sz w:val="22"/>
                <w:szCs w:val="22"/>
              </w:rPr>
              <w:t>s</w:t>
            </w:r>
            <w:r w:rsidRPr="00422DC4">
              <w:rPr>
                <w:rFonts w:ascii="Times New Roman" w:hAnsi="Times New Roman"/>
                <w:b/>
                <w:sz w:val="22"/>
                <w:szCs w:val="22"/>
              </w:rPr>
              <w:t xml:space="preserve">ervices </w:t>
            </w:r>
            <w:r w:rsidR="00A83FD9">
              <w:rPr>
                <w:rFonts w:ascii="Times New Roman" w:hAnsi="Times New Roman"/>
                <w:b/>
                <w:sz w:val="22"/>
                <w:szCs w:val="22"/>
              </w:rPr>
              <w:t>a</w:t>
            </w:r>
            <w:r w:rsidR="00CB472E" w:rsidRPr="00422DC4">
              <w:rPr>
                <w:rFonts w:ascii="Times New Roman" w:hAnsi="Times New Roman"/>
                <w:b/>
                <w:sz w:val="22"/>
                <w:szCs w:val="22"/>
              </w:rPr>
              <w:t xml:space="preserve">vailable </w:t>
            </w:r>
            <w:r w:rsidR="00A83FD9">
              <w:rPr>
                <w:rFonts w:ascii="Times New Roman" w:hAnsi="Times New Roman"/>
                <w:b/>
                <w:sz w:val="22"/>
                <w:szCs w:val="22"/>
              </w:rPr>
              <w:t>t</w:t>
            </w:r>
            <w:r w:rsidR="00CB472E" w:rsidRPr="00422DC4">
              <w:rPr>
                <w:rFonts w:ascii="Times New Roman" w:hAnsi="Times New Roman"/>
                <w:b/>
                <w:sz w:val="22"/>
                <w:szCs w:val="22"/>
              </w:rPr>
              <w:t xml:space="preserve">hrough the </w:t>
            </w:r>
            <w:r w:rsidR="00A83FD9">
              <w:rPr>
                <w:rFonts w:ascii="Times New Roman" w:hAnsi="Times New Roman"/>
                <w:b/>
                <w:sz w:val="22"/>
                <w:szCs w:val="22"/>
              </w:rPr>
              <w:t>m</w:t>
            </w:r>
            <w:r w:rsidR="00CB472E" w:rsidRPr="00422DC4">
              <w:rPr>
                <w:rFonts w:ascii="Times New Roman" w:hAnsi="Times New Roman"/>
                <w:b/>
                <w:sz w:val="22"/>
                <w:szCs w:val="22"/>
              </w:rPr>
              <w:t xml:space="preserve">edical </w:t>
            </w:r>
            <w:r w:rsidR="00A83FD9">
              <w:rPr>
                <w:rFonts w:ascii="Times New Roman" w:hAnsi="Times New Roman"/>
                <w:b/>
                <w:sz w:val="22"/>
                <w:szCs w:val="22"/>
              </w:rPr>
              <w:t>s</w:t>
            </w:r>
            <w:r w:rsidR="00CB472E" w:rsidRPr="00422DC4">
              <w:rPr>
                <w:rFonts w:ascii="Times New Roman" w:hAnsi="Times New Roman"/>
                <w:b/>
                <w:sz w:val="22"/>
                <w:szCs w:val="22"/>
              </w:rPr>
              <w:t xml:space="preserve">chool are </w:t>
            </w:r>
            <w:r w:rsidR="00A83FD9">
              <w:rPr>
                <w:rFonts w:ascii="Times New Roman" w:hAnsi="Times New Roman"/>
                <w:b/>
                <w:sz w:val="22"/>
                <w:szCs w:val="22"/>
              </w:rPr>
              <w:t>c</w:t>
            </w:r>
            <w:r w:rsidR="00CB472E" w:rsidRPr="00422DC4">
              <w:rPr>
                <w:rFonts w:ascii="Times New Roman" w:hAnsi="Times New Roman"/>
                <w:b/>
                <w:sz w:val="22"/>
                <w:szCs w:val="22"/>
              </w:rPr>
              <w:t>onfidential.</w:t>
            </w:r>
          </w:p>
        </w:tc>
      </w:tr>
      <w:tr w:rsidR="00106EC4" w:rsidRPr="00422DC4" w14:paraId="6F478FFB" w14:textId="77777777" w:rsidTr="00DB7F29">
        <w:tc>
          <w:tcPr>
            <w:tcW w:w="550" w:type="pct"/>
            <w:gridSpan w:val="9"/>
          </w:tcPr>
          <w:p w14:paraId="4D8480A1" w14:textId="7114B3AA"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(No opportunity to assess/Have not experienced this), disagree, and agree.</w:t>
            </w:r>
            <w:r w:rsidRPr="00422DC4">
              <w:rPr>
                <w:rFonts w:ascii="Times New Roman" w:hAnsi="Times New Roman"/>
                <w:sz w:val="22"/>
                <w:szCs w:val="22"/>
              </w:rPr>
              <w:t xml:space="preserve"> If the medical school has one or more regional campuses, provide the data by campus (as available).</w:t>
            </w:r>
            <w:r w:rsidR="008B10FC" w:rsidRPr="00422DC4">
              <w:rPr>
                <w:rFonts w:ascii="Times New Roman" w:hAnsi="Times New Roman"/>
                <w:sz w:val="22"/>
                <w:szCs w:val="22"/>
              </w:rPr>
              <w:t xml:space="preserve"> </w:t>
            </w:r>
          </w:p>
        </w:tc>
      </w:tr>
      <w:tr w:rsidR="00F261C6" w:rsidRPr="00422DC4" w14:paraId="6F747201" w14:textId="77777777" w:rsidTr="00DB7F29">
        <w:tc>
          <w:tcPr>
            <w:tcW w:w="550" w:type="pct"/>
            <w:vMerge w:val="restart"/>
          </w:tcPr>
          <w:p w14:paraId="276B74D0"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606D274D" w14:textId="70ED9621"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138F1F00"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5689A9B6" w14:textId="3AB4E38E" w:rsidR="00F261C6" w:rsidRPr="00422DC4" w:rsidRDefault="00F261C6"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7A09D516" w14:textId="1F5A5513"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1833BCF0" w14:textId="7F5F7B51" w:rsidR="00F261C6" w:rsidRPr="00422DC4" w:rsidRDefault="003E1868" w:rsidP="00C57D3D">
            <w:pPr>
              <w:pStyle w:val="Default"/>
              <w:jc w:val="center"/>
              <w:rPr>
                <w:rFonts w:ascii="Times New Roman" w:hAnsi="Times New Roman"/>
                <w:sz w:val="22"/>
                <w:szCs w:val="22"/>
              </w:rPr>
            </w:pPr>
            <w:r w:rsidRPr="00422DC4">
              <w:rPr>
                <w:rFonts w:ascii="Times New Roman" w:hAnsi="Times New Roman"/>
                <w:sz w:val="22"/>
                <w:szCs w:val="22"/>
              </w:rPr>
              <w:t>Disagree</w:t>
            </w:r>
            <w:r w:rsidR="00C57D3D"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550" w:type="pct"/>
            <w:gridSpan w:val="2"/>
          </w:tcPr>
          <w:p w14:paraId="608FFF2C"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685DBEFA" w14:textId="5BF89A5E" w:rsidR="00F261C6" w:rsidRPr="00422DC4" w:rsidRDefault="003E1868" w:rsidP="00C57D3D">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0017D169" w14:textId="77777777" w:rsidTr="00DB7F29">
        <w:tc>
          <w:tcPr>
            <w:tcW w:w="550" w:type="pct"/>
            <w:vMerge/>
          </w:tcPr>
          <w:p w14:paraId="614693DC" w14:textId="77777777" w:rsidR="00106EC4" w:rsidRPr="00422DC4" w:rsidRDefault="00106EC4" w:rsidP="00B568CC">
            <w:pPr>
              <w:pStyle w:val="Default"/>
              <w:rPr>
                <w:rFonts w:ascii="Times New Roman" w:hAnsi="Times New Roman"/>
                <w:sz w:val="22"/>
                <w:szCs w:val="22"/>
              </w:rPr>
            </w:pPr>
          </w:p>
        </w:tc>
        <w:tc>
          <w:tcPr>
            <w:tcW w:w="550" w:type="pct"/>
          </w:tcPr>
          <w:p w14:paraId="6BA356B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74432EC7"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0668965"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8B1C056"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262C5226"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D584A68"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0F2B4004"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94390D4"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3328479F" w14:textId="77777777" w:rsidTr="00DB7F29">
        <w:tc>
          <w:tcPr>
            <w:tcW w:w="550" w:type="pct"/>
          </w:tcPr>
          <w:p w14:paraId="2CC96C0F"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464336CB" w14:textId="77777777" w:rsidR="00106EC4" w:rsidRPr="00422DC4" w:rsidRDefault="00106EC4" w:rsidP="00F261C6">
            <w:pPr>
              <w:pStyle w:val="Default"/>
              <w:jc w:val="center"/>
              <w:rPr>
                <w:rFonts w:ascii="Times New Roman" w:hAnsi="Times New Roman"/>
                <w:sz w:val="22"/>
                <w:szCs w:val="22"/>
              </w:rPr>
            </w:pPr>
          </w:p>
        </w:tc>
        <w:tc>
          <w:tcPr>
            <w:tcW w:w="550" w:type="pct"/>
          </w:tcPr>
          <w:p w14:paraId="1B99EBD4" w14:textId="77777777" w:rsidR="00106EC4" w:rsidRPr="00422DC4" w:rsidRDefault="00106EC4" w:rsidP="00F261C6">
            <w:pPr>
              <w:pStyle w:val="Default"/>
              <w:jc w:val="center"/>
              <w:rPr>
                <w:rFonts w:ascii="Times New Roman" w:hAnsi="Times New Roman"/>
                <w:sz w:val="22"/>
                <w:szCs w:val="22"/>
              </w:rPr>
            </w:pPr>
          </w:p>
        </w:tc>
        <w:tc>
          <w:tcPr>
            <w:tcW w:w="550" w:type="pct"/>
          </w:tcPr>
          <w:p w14:paraId="7AF8F4EF" w14:textId="77777777" w:rsidR="00106EC4" w:rsidRPr="00422DC4" w:rsidRDefault="00106EC4" w:rsidP="00F261C6">
            <w:pPr>
              <w:pStyle w:val="Default"/>
              <w:jc w:val="center"/>
              <w:rPr>
                <w:rFonts w:ascii="Times New Roman" w:hAnsi="Times New Roman"/>
                <w:sz w:val="22"/>
                <w:szCs w:val="22"/>
              </w:rPr>
            </w:pPr>
          </w:p>
        </w:tc>
        <w:tc>
          <w:tcPr>
            <w:tcW w:w="550" w:type="pct"/>
          </w:tcPr>
          <w:p w14:paraId="3BD97B9F" w14:textId="77777777" w:rsidR="00106EC4" w:rsidRPr="00422DC4" w:rsidRDefault="00106EC4" w:rsidP="00F261C6">
            <w:pPr>
              <w:pStyle w:val="Default"/>
              <w:jc w:val="center"/>
              <w:rPr>
                <w:rFonts w:ascii="Times New Roman" w:hAnsi="Times New Roman"/>
                <w:sz w:val="22"/>
                <w:szCs w:val="22"/>
              </w:rPr>
            </w:pPr>
          </w:p>
        </w:tc>
        <w:tc>
          <w:tcPr>
            <w:tcW w:w="550" w:type="pct"/>
          </w:tcPr>
          <w:p w14:paraId="216853E9" w14:textId="77777777" w:rsidR="00106EC4" w:rsidRPr="00422DC4" w:rsidRDefault="00106EC4" w:rsidP="00F261C6">
            <w:pPr>
              <w:pStyle w:val="Default"/>
              <w:jc w:val="center"/>
              <w:rPr>
                <w:rFonts w:ascii="Times New Roman" w:hAnsi="Times New Roman"/>
                <w:sz w:val="22"/>
                <w:szCs w:val="22"/>
              </w:rPr>
            </w:pPr>
          </w:p>
        </w:tc>
        <w:tc>
          <w:tcPr>
            <w:tcW w:w="550" w:type="pct"/>
          </w:tcPr>
          <w:p w14:paraId="3A67E09F" w14:textId="77777777" w:rsidR="00106EC4" w:rsidRPr="00422DC4" w:rsidRDefault="00106EC4" w:rsidP="00F261C6">
            <w:pPr>
              <w:pStyle w:val="Default"/>
              <w:jc w:val="center"/>
              <w:rPr>
                <w:rFonts w:ascii="Times New Roman" w:hAnsi="Times New Roman"/>
                <w:sz w:val="22"/>
                <w:szCs w:val="22"/>
              </w:rPr>
            </w:pPr>
          </w:p>
        </w:tc>
        <w:tc>
          <w:tcPr>
            <w:tcW w:w="550" w:type="pct"/>
          </w:tcPr>
          <w:p w14:paraId="3E20F879" w14:textId="77777777" w:rsidR="00106EC4" w:rsidRPr="00422DC4" w:rsidRDefault="00106EC4" w:rsidP="00F261C6">
            <w:pPr>
              <w:pStyle w:val="Default"/>
              <w:jc w:val="center"/>
              <w:rPr>
                <w:rFonts w:ascii="Times New Roman" w:hAnsi="Times New Roman"/>
                <w:sz w:val="22"/>
                <w:szCs w:val="22"/>
              </w:rPr>
            </w:pPr>
          </w:p>
        </w:tc>
        <w:tc>
          <w:tcPr>
            <w:tcW w:w="550" w:type="pct"/>
          </w:tcPr>
          <w:p w14:paraId="11E90317" w14:textId="77777777" w:rsidR="00106EC4" w:rsidRPr="00422DC4" w:rsidRDefault="00106EC4" w:rsidP="00F261C6">
            <w:pPr>
              <w:pStyle w:val="Default"/>
              <w:jc w:val="center"/>
              <w:rPr>
                <w:rFonts w:ascii="Times New Roman" w:hAnsi="Times New Roman"/>
                <w:sz w:val="22"/>
                <w:szCs w:val="22"/>
              </w:rPr>
            </w:pPr>
          </w:p>
        </w:tc>
      </w:tr>
      <w:tr w:rsidR="00106EC4" w:rsidRPr="00422DC4" w14:paraId="69CF382D" w14:textId="77777777" w:rsidTr="00DB7F29">
        <w:tc>
          <w:tcPr>
            <w:tcW w:w="550" w:type="pct"/>
          </w:tcPr>
          <w:p w14:paraId="2B50766E"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48DC215E" w14:textId="77777777" w:rsidR="00106EC4" w:rsidRPr="00422DC4" w:rsidRDefault="00106EC4" w:rsidP="00F261C6">
            <w:pPr>
              <w:pStyle w:val="Default"/>
              <w:jc w:val="center"/>
              <w:rPr>
                <w:rFonts w:ascii="Times New Roman" w:hAnsi="Times New Roman"/>
                <w:sz w:val="22"/>
                <w:szCs w:val="22"/>
              </w:rPr>
            </w:pPr>
          </w:p>
        </w:tc>
        <w:tc>
          <w:tcPr>
            <w:tcW w:w="550" w:type="pct"/>
          </w:tcPr>
          <w:p w14:paraId="3FF8F0F6" w14:textId="77777777" w:rsidR="00106EC4" w:rsidRPr="00422DC4" w:rsidRDefault="00106EC4" w:rsidP="00F261C6">
            <w:pPr>
              <w:pStyle w:val="Default"/>
              <w:jc w:val="center"/>
              <w:rPr>
                <w:rFonts w:ascii="Times New Roman" w:hAnsi="Times New Roman"/>
                <w:sz w:val="22"/>
                <w:szCs w:val="22"/>
              </w:rPr>
            </w:pPr>
          </w:p>
        </w:tc>
        <w:tc>
          <w:tcPr>
            <w:tcW w:w="550" w:type="pct"/>
          </w:tcPr>
          <w:p w14:paraId="4C40D0BA" w14:textId="77777777" w:rsidR="00106EC4" w:rsidRPr="00422DC4" w:rsidRDefault="00106EC4" w:rsidP="00F261C6">
            <w:pPr>
              <w:pStyle w:val="Default"/>
              <w:jc w:val="center"/>
              <w:rPr>
                <w:rFonts w:ascii="Times New Roman" w:hAnsi="Times New Roman"/>
                <w:sz w:val="22"/>
                <w:szCs w:val="22"/>
              </w:rPr>
            </w:pPr>
          </w:p>
        </w:tc>
        <w:tc>
          <w:tcPr>
            <w:tcW w:w="550" w:type="pct"/>
          </w:tcPr>
          <w:p w14:paraId="6D9454B9" w14:textId="77777777" w:rsidR="00106EC4" w:rsidRPr="00422DC4" w:rsidRDefault="00106EC4" w:rsidP="00F261C6">
            <w:pPr>
              <w:pStyle w:val="Default"/>
              <w:jc w:val="center"/>
              <w:rPr>
                <w:rFonts w:ascii="Times New Roman" w:hAnsi="Times New Roman"/>
                <w:sz w:val="22"/>
                <w:szCs w:val="22"/>
              </w:rPr>
            </w:pPr>
          </w:p>
        </w:tc>
        <w:tc>
          <w:tcPr>
            <w:tcW w:w="550" w:type="pct"/>
          </w:tcPr>
          <w:p w14:paraId="6E831F49" w14:textId="77777777" w:rsidR="00106EC4" w:rsidRPr="00422DC4" w:rsidRDefault="00106EC4" w:rsidP="00F261C6">
            <w:pPr>
              <w:pStyle w:val="Default"/>
              <w:jc w:val="center"/>
              <w:rPr>
                <w:rFonts w:ascii="Times New Roman" w:hAnsi="Times New Roman"/>
                <w:sz w:val="22"/>
                <w:szCs w:val="22"/>
              </w:rPr>
            </w:pPr>
          </w:p>
        </w:tc>
        <w:tc>
          <w:tcPr>
            <w:tcW w:w="550" w:type="pct"/>
          </w:tcPr>
          <w:p w14:paraId="37542AE2" w14:textId="77777777" w:rsidR="00106EC4" w:rsidRPr="00422DC4" w:rsidRDefault="00106EC4" w:rsidP="00F261C6">
            <w:pPr>
              <w:pStyle w:val="Default"/>
              <w:jc w:val="center"/>
              <w:rPr>
                <w:rFonts w:ascii="Times New Roman" w:hAnsi="Times New Roman"/>
                <w:sz w:val="22"/>
                <w:szCs w:val="22"/>
              </w:rPr>
            </w:pPr>
          </w:p>
        </w:tc>
        <w:tc>
          <w:tcPr>
            <w:tcW w:w="550" w:type="pct"/>
          </w:tcPr>
          <w:p w14:paraId="32FDE137" w14:textId="77777777" w:rsidR="00106EC4" w:rsidRPr="00422DC4" w:rsidRDefault="00106EC4" w:rsidP="00F261C6">
            <w:pPr>
              <w:pStyle w:val="Default"/>
              <w:jc w:val="center"/>
              <w:rPr>
                <w:rFonts w:ascii="Times New Roman" w:hAnsi="Times New Roman"/>
                <w:sz w:val="22"/>
                <w:szCs w:val="22"/>
              </w:rPr>
            </w:pPr>
          </w:p>
        </w:tc>
        <w:tc>
          <w:tcPr>
            <w:tcW w:w="550" w:type="pct"/>
          </w:tcPr>
          <w:p w14:paraId="50B5CEE6" w14:textId="77777777" w:rsidR="00106EC4" w:rsidRPr="00422DC4" w:rsidRDefault="00106EC4" w:rsidP="00F261C6">
            <w:pPr>
              <w:pStyle w:val="Default"/>
              <w:jc w:val="center"/>
              <w:rPr>
                <w:rFonts w:ascii="Times New Roman" w:hAnsi="Times New Roman"/>
                <w:sz w:val="22"/>
                <w:szCs w:val="22"/>
              </w:rPr>
            </w:pPr>
          </w:p>
        </w:tc>
      </w:tr>
      <w:tr w:rsidR="00106EC4" w:rsidRPr="00422DC4" w14:paraId="48E54AA3" w14:textId="77777777" w:rsidTr="00DB7F29">
        <w:tc>
          <w:tcPr>
            <w:tcW w:w="550" w:type="pct"/>
          </w:tcPr>
          <w:p w14:paraId="4DAB0265"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3487B3AF" w14:textId="77777777" w:rsidR="00106EC4" w:rsidRPr="00422DC4" w:rsidRDefault="00106EC4" w:rsidP="00F261C6">
            <w:pPr>
              <w:pStyle w:val="Default"/>
              <w:jc w:val="center"/>
              <w:rPr>
                <w:rFonts w:ascii="Times New Roman" w:hAnsi="Times New Roman"/>
                <w:sz w:val="22"/>
                <w:szCs w:val="22"/>
              </w:rPr>
            </w:pPr>
          </w:p>
        </w:tc>
        <w:tc>
          <w:tcPr>
            <w:tcW w:w="550" w:type="pct"/>
          </w:tcPr>
          <w:p w14:paraId="550515FE" w14:textId="77777777" w:rsidR="00106EC4" w:rsidRPr="00422DC4" w:rsidRDefault="00106EC4" w:rsidP="00F261C6">
            <w:pPr>
              <w:pStyle w:val="Default"/>
              <w:jc w:val="center"/>
              <w:rPr>
                <w:rFonts w:ascii="Times New Roman" w:hAnsi="Times New Roman"/>
                <w:sz w:val="22"/>
                <w:szCs w:val="22"/>
              </w:rPr>
            </w:pPr>
          </w:p>
        </w:tc>
        <w:tc>
          <w:tcPr>
            <w:tcW w:w="550" w:type="pct"/>
          </w:tcPr>
          <w:p w14:paraId="3F298DCF" w14:textId="77777777" w:rsidR="00106EC4" w:rsidRPr="00422DC4" w:rsidRDefault="00106EC4" w:rsidP="00F261C6">
            <w:pPr>
              <w:pStyle w:val="Default"/>
              <w:jc w:val="center"/>
              <w:rPr>
                <w:rFonts w:ascii="Times New Roman" w:hAnsi="Times New Roman"/>
                <w:sz w:val="22"/>
                <w:szCs w:val="22"/>
              </w:rPr>
            </w:pPr>
          </w:p>
        </w:tc>
        <w:tc>
          <w:tcPr>
            <w:tcW w:w="550" w:type="pct"/>
          </w:tcPr>
          <w:p w14:paraId="3832248D" w14:textId="77777777" w:rsidR="00106EC4" w:rsidRPr="00422DC4" w:rsidRDefault="00106EC4" w:rsidP="00F261C6">
            <w:pPr>
              <w:pStyle w:val="Default"/>
              <w:jc w:val="center"/>
              <w:rPr>
                <w:rFonts w:ascii="Times New Roman" w:hAnsi="Times New Roman"/>
                <w:sz w:val="22"/>
                <w:szCs w:val="22"/>
              </w:rPr>
            </w:pPr>
          </w:p>
        </w:tc>
        <w:tc>
          <w:tcPr>
            <w:tcW w:w="550" w:type="pct"/>
          </w:tcPr>
          <w:p w14:paraId="76B113B4" w14:textId="77777777" w:rsidR="00106EC4" w:rsidRPr="00422DC4" w:rsidRDefault="00106EC4" w:rsidP="00F261C6">
            <w:pPr>
              <w:pStyle w:val="Default"/>
              <w:jc w:val="center"/>
              <w:rPr>
                <w:rFonts w:ascii="Times New Roman" w:hAnsi="Times New Roman"/>
                <w:sz w:val="22"/>
                <w:szCs w:val="22"/>
              </w:rPr>
            </w:pPr>
          </w:p>
        </w:tc>
        <w:tc>
          <w:tcPr>
            <w:tcW w:w="550" w:type="pct"/>
          </w:tcPr>
          <w:p w14:paraId="024DE278" w14:textId="77777777" w:rsidR="00106EC4" w:rsidRPr="00422DC4" w:rsidRDefault="00106EC4" w:rsidP="00F261C6">
            <w:pPr>
              <w:pStyle w:val="Default"/>
              <w:jc w:val="center"/>
              <w:rPr>
                <w:rFonts w:ascii="Times New Roman" w:hAnsi="Times New Roman"/>
                <w:sz w:val="22"/>
                <w:szCs w:val="22"/>
              </w:rPr>
            </w:pPr>
          </w:p>
        </w:tc>
        <w:tc>
          <w:tcPr>
            <w:tcW w:w="550" w:type="pct"/>
          </w:tcPr>
          <w:p w14:paraId="00F5D5A9" w14:textId="77777777" w:rsidR="00106EC4" w:rsidRPr="00422DC4" w:rsidRDefault="00106EC4" w:rsidP="00F261C6">
            <w:pPr>
              <w:pStyle w:val="Default"/>
              <w:jc w:val="center"/>
              <w:rPr>
                <w:rFonts w:ascii="Times New Roman" w:hAnsi="Times New Roman"/>
                <w:sz w:val="22"/>
                <w:szCs w:val="22"/>
              </w:rPr>
            </w:pPr>
          </w:p>
        </w:tc>
        <w:tc>
          <w:tcPr>
            <w:tcW w:w="550" w:type="pct"/>
          </w:tcPr>
          <w:p w14:paraId="7212737C" w14:textId="77777777" w:rsidR="00106EC4" w:rsidRPr="00422DC4" w:rsidRDefault="00106EC4" w:rsidP="00F261C6">
            <w:pPr>
              <w:pStyle w:val="Default"/>
              <w:jc w:val="center"/>
              <w:rPr>
                <w:rFonts w:ascii="Times New Roman" w:hAnsi="Times New Roman"/>
                <w:sz w:val="22"/>
                <w:szCs w:val="22"/>
              </w:rPr>
            </w:pPr>
          </w:p>
        </w:tc>
      </w:tr>
    </w:tbl>
    <w:p w14:paraId="3963AB13" w14:textId="67AE32C7" w:rsidR="00106EC4" w:rsidRPr="00422DC4" w:rsidRDefault="00106EC4" w:rsidP="00B4036A">
      <w:pPr>
        <w:rPr>
          <w:b/>
        </w:rPr>
      </w:pP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106EC4" w:rsidRPr="00422DC4" w14:paraId="66A89453" w14:textId="77777777" w:rsidTr="00DB7F29">
        <w:tc>
          <w:tcPr>
            <w:tcW w:w="550" w:type="pct"/>
            <w:gridSpan w:val="9"/>
          </w:tcPr>
          <w:p w14:paraId="21C39144" w14:textId="2BE13DDB"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12.3-</w:t>
            </w:r>
            <w:r w:rsidR="003B39D7" w:rsidRPr="00422DC4">
              <w:rPr>
                <w:rFonts w:ascii="Times New Roman" w:hAnsi="Times New Roman"/>
                <w:b/>
                <w:sz w:val="22"/>
                <w:szCs w:val="22"/>
              </w:rPr>
              <w:t>3</w:t>
            </w:r>
            <w:r w:rsidRPr="00422DC4">
              <w:rPr>
                <w:rFonts w:ascii="Times New Roman" w:hAnsi="Times New Roman"/>
                <w:b/>
                <w:sz w:val="22"/>
                <w:szCs w:val="22"/>
              </w:rPr>
              <w:t xml:space="preserve"> | Student </w:t>
            </w:r>
            <w:r w:rsidR="00A83FD9">
              <w:rPr>
                <w:rFonts w:ascii="Times New Roman" w:hAnsi="Times New Roman"/>
                <w:b/>
                <w:sz w:val="22"/>
                <w:szCs w:val="22"/>
              </w:rPr>
              <w:t>w</w:t>
            </w:r>
            <w:r w:rsidRPr="00422DC4">
              <w:rPr>
                <w:rFonts w:ascii="Times New Roman" w:hAnsi="Times New Roman"/>
                <w:b/>
                <w:sz w:val="22"/>
                <w:szCs w:val="22"/>
              </w:rPr>
              <w:t>ell-</w:t>
            </w:r>
            <w:r w:rsidR="00A83FD9">
              <w:rPr>
                <w:rFonts w:ascii="Times New Roman" w:hAnsi="Times New Roman"/>
                <w:b/>
                <w:sz w:val="22"/>
                <w:szCs w:val="22"/>
              </w:rPr>
              <w:t>b</w:t>
            </w:r>
            <w:r w:rsidRPr="00422DC4">
              <w:rPr>
                <w:rFonts w:ascii="Times New Roman" w:hAnsi="Times New Roman"/>
                <w:b/>
                <w:sz w:val="22"/>
                <w:szCs w:val="22"/>
              </w:rPr>
              <w:t xml:space="preserve">eing </w:t>
            </w:r>
            <w:r w:rsidR="00A83FD9">
              <w:rPr>
                <w:rFonts w:ascii="Times New Roman" w:hAnsi="Times New Roman"/>
                <w:b/>
                <w:sz w:val="22"/>
                <w:szCs w:val="22"/>
              </w:rPr>
              <w:t>p</w:t>
            </w:r>
            <w:r w:rsidRPr="00422DC4">
              <w:rPr>
                <w:rFonts w:ascii="Times New Roman" w:hAnsi="Times New Roman"/>
                <w:b/>
                <w:sz w:val="22"/>
                <w:szCs w:val="22"/>
              </w:rPr>
              <w:t xml:space="preserve">rograms </w:t>
            </w:r>
            <w:r w:rsidR="00CB472E" w:rsidRPr="00422DC4">
              <w:rPr>
                <w:rFonts w:ascii="Times New Roman" w:hAnsi="Times New Roman"/>
                <w:b/>
                <w:sz w:val="22"/>
                <w:szCs w:val="22"/>
              </w:rPr>
              <w:t xml:space="preserve">are </w:t>
            </w:r>
            <w:r w:rsidR="00A83FD9">
              <w:rPr>
                <w:rFonts w:ascii="Times New Roman" w:hAnsi="Times New Roman"/>
                <w:b/>
                <w:sz w:val="22"/>
                <w:szCs w:val="22"/>
              </w:rPr>
              <w:t>a</w:t>
            </w:r>
            <w:r w:rsidR="00CB472E" w:rsidRPr="00422DC4">
              <w:rPr>
                <w:rFonts w:ascii="Times New Roman" w:hAnsi="Times New Roman"/>
                <w:b/>
                <w:sz w:val="22"/>
                <w:szCs w:val="22"/>
              </w:rPr>
              <w:t xml:space="preserve">vailable in the </w:t>
            </w:r>
            <w:r w:rsidR="00A83FD9">
              <w:rPr>
                <w:rFonts w:ascii="Times New Roman" w:hAnsi="Times New Roman"/>
                <w:b/>
                <w:sz w:val="22"/>
                <w:szCs w:val="22"/>
              </w:rPr>
              <w:t>f</w:t>
            </w:r>
            <w:r w:rsidR="00CB472E" w:rsidRPr="00422DC4">
              <w:rPr>
                <w:rFonts w:ascii="Times New Roman" w:hAnsi="Times New Roman"/>
                <w:b/>
                <w:sz w:val="22"/>
                <w:szCs w:val="22"/>
              </w:rPr>
              <w:t xml:space="preserve">irst </w:t>
            </w:r>
            <w:r w:rsidR="00A83FD9">
              <w:rPr>
                <w:rFonts w:ascii="Times New Roman" w:hAnsi="Times New Roman"/>
                <w:b/>
                <w:sz w:val="22"/>
                <w:szCs w:val="22"/>
              </w:rPr>
              <w:t>y</w:t>
            </w:r>
            <w:r w:rsidR="00CB472E" w:rsidRPr="00422DC4">
              <w:rPr>
                <w:rFonts w:ascii="Times New Roman" w:hAnsi="Times New Roman"/>
                <w:b/>
                <w:sz w:val="22"/>
                <w:szCs w:val="22"/>
              </w:rPr>
              <w:t xml:space="preserve">ear of the </w:t>
            </w:r>
            <w:r w:rsidR="00A83FD9">
              <w:rPr>
                <w:rFonts w:ascii="Times New Roman" w:hAnsi="Times New Roman"/>
                <w:b/>
                <w:sz w:val="22"/>
                <w:szCs w:val="22"/>
              </w:rPr>
              <w:t>m</w:t>
            </w:r>
            <w:r w:rsidR="00CB472E" w:rsidRPr="00422DC4">
              <w:rPr>
                <w:rFonts w:ascii="Times New Roman" w:hAnsi="Times New Roman"/>
                <w:b/>
                <w:sz w:val="22"/>
                <w:szCs w:val="22"/>
              </w:rPr>
              <w:t xml:space="preserve">edical </w:t>
            </w:r>
            <w:r w:rsidR="00A83FD9">
              <w:rPr>
                <w:rFonts w:ascii="Times New Roman" w:hAnsi="Times New Roman"/>
                <w:b/>
                <w:sz w:val="22"/>
                <w:szCs w:val="22"/>
              </w:rPr>
              <w:t>e</w:t>
            </w:r>
            <w:r w:rsidR="00CB472E" w:rsidRPr="00422DC4">
              <w:rPr>
                <w:rFonts w:ascii="Times New Roman" w:hAnsi="Times New Roman"/>
                <w:b/>
                <w:sz w:val="22"/>
                <w:szCs w:val="22"/>
              </w:rPr>
              <w:t xml:space="preserve">ducation </w:t>
            </w:r>
            <w:r w:rsidR="00A83FD9">
              <w:rPr>
                <w:rFonts w:ascii="Times New Roman" w:hAnsi="Times New Roman"/>
                <w:b/>
                <w:sz w:val="22"/>
                <w:szCs w:val="22"/>
              </w:rPr>
              <w:t>p</w:t>
            </w:r>
            <w:r w:rsidR="00CB472E" w:rsidRPr="00422DC4">
              <w:rPr>
                <w:rFonts w:ascii="Times New Roman" w:hAnsi="Times New Roman"/>
                <w:b/>
                <w:sz w:val="22"/>
                <w:szCs w:val="22"/>
              </w:rPr>
              <w:t>rogram.</w:t>
            </w:r>
          </w:p>
        </w:tc>
      </w:tr>
      <w:tr w:rsidR="00106EC4" w:rsidRPr="00422DC4" w14:paraId="323CDF66" w14:textId="77777777" w:rsidTr="00DB7F29">
        <w:tc>
          <w:tcPr>
            <w:tcW w:w="550" w:type="pct"/>
            <w:gridSpan w:val="9"/>
          </w:tcPr>
          <w:p w14:paraId="6C4F1DF3" w14:textId="3497BCF6"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(No opportunity to assess/Have not experienced this), disagree, and agree.</w:t>
            </w:r>
            <w:r w:rsidRPr="00422DC4">
              <w:rPr>
                <w:rFonts w:ascii="Times New Roman" w:hAnsi="Times New Roman"/>
                <w:sz w:val="22"/>
                <w:szCs w:val="22"/>
              </w:rPr>
              <w:t xml:space="preserve"> If the medical school has one or more regional campuses, provide the data by campus (as available).</w:t>
            </w:r>
            <w:r w:rsidR="008B10FC" w:rsidRPr="00422DC4">
              <w:rPr>
                <w:rFonts w:ascii="Times New Roman" w:hAnsi="Times New Roman"/>
                <w:sz w:val="22"/>
                <w:szCs w:val="22"/>
              </w:rPr>
              <w:t xml:space="preserve"> </w:t>
            </w:r>
          </w:p>
        </w:tc>
      </w:tr>
      <w:tr w:rsidR="00F261C6" w:rsidRPr="00422DC4" w14:paraId="6D8A6653" w14:textId="77777777" w:rsidTr="00DB7F29">
        <w:tc>
          <w:tcPr>
            <w:tcW w:w="550" w:type="pct"/>
            <w:vMerge w:val="restart"/>
          </w:tcPr>
          <w:p w14:paraId="64532A16"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65828C9E" w14:textId="51218B1E"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32A5DADD"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5C59888D" w14:textId="06904BA1" w:rsidR="00F261C6" w:rsidRPr="00422DC4" w:rsidRDefault="00F261C6"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1BE82E99" w14:textId="04B4063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16C47E52" w14:textId="40F79D8A" w:rsidR="00F261C6" w:rsidRPr="00422DC4" w:rsidRDefault="003E1868" w:rsidP="00F82C5A">
            <w:pPr>
              <w:pStyle w:val="Default"/>
              <w:jc w:val="center"/>
              <w:rPr>
                <w:rFonts w:ascii="Times New Roman" w:hAnsi="Times New Roman"/>
                <w:sz w:val="22"/>
                <w:szCs w:val="22"/>
              </w:rPr>
            </w:pPr>
            <w:r w:rsidRPr="00422DC4">
              <w:rPr>
                <w:rFonts w:ascii="Times New Roman" w:hAnsi="Times New Roman"/>
                <w:sz w:val="22"/>
                <w:szCs w:val="22"/>
              </w:rPr>
              <w:t>Disagree</w:t>
            </w:r>
            <w:r w:rsidR="00F82C5A"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550" w:type="pct"/>
            <w:gridSpan w:val="2"/>
          </w:tcPr>
          <w:p w14:paraId="4AF82207"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36A831C7" w14:textId="5218A243" w:rsidR="00F261C6" w:rsidRPr="00422DC4" w:rsidRDefault="003E1868" w:rsidP="00F82C5A">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64C34E1D" w14:textId="77777777" w:rsidTr="00DB7F29">
        <w:tc>
          <w:tcPr>
            <w:tcW w:w="550" w:type="pct"/>
            <w:vMerge/>
          </w:tcPr>
          <w:p w14:paraId="71845F7B" w14:textId="77777777" w:rsidR="00106EC4" w:rsidRPr="00422DC4" w:rsidRDefault="00106EC4" w:rsidP="00B568CC">
            <w:pPr>
              <w:pStyle w:val="Default"/>
              <w:rPr>
                <w:rFonts w:ascii="Times New Roman" w:hAnsi="Times New Roman"/>
                <w:sz w:val="22"/>
                <w:szCs w:val="22"/>
              </w:rPr>
            </w:pPr>
          </w:p>
        </w:tc>
        <w:tc>
          <w:tcPr>
            <w:tcW w:w="550" w:type="pct"/>
          </w:tcPr>
          <w:p w14:paraId="7E4FF016"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5BBA6650"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18F401AD"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3F111ED"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3249A743"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4EA279F9"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4A2E2DF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8A6DEEE"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1B7A109D" w14:textId="77777777" w:rsidTr="00DB7F29">
        <w:tc>
          <w:tcPr>
            <w:tcW w:w="550" w:type="pct"/>
          </w:tcPr>
          <w:p w14:paraId="33989FD4"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01385412" w14:textId="77777777" w:rsidR="00106EC4" w:rsidRPr="00422DC4" w:rsidRDefault="00106EC4" w:rsidP="00F261C6">
            <w:pPr>
              <w:pStyle w:val="Default"/>
              <w:jc w:val="center"/>
              <w:rPr>
                <w:rFonts w:ascii="Times New Roman" w:hAnsi="Times New Roman"/>
                <w:sz w:val="22"/>
                <w:szCs w:val="22"/>
              </w:rPr>
            </w:pPr>
          </w:p>
        </w:tc>
        <w:tc>
          <w:tcPr>
            <w:tcW w:w="550" w:type="pct"/>
          </w:tcPr>
          <w:p w14:paraId="68FDF806" w14:textId="77777777" w:rsidR="00106EC4" w:rsidRPr="00422DC4" w:rsidRDefault="00106EC4" w:rsidP="00F261C6">
            <w:pPr>
              <w:pStyle w:val="Default"/>
              <w:jc w:val="center"/>
              <w:rPr>
                <w:rFonts w:ascii="Times New Roman" w:hAnsi="Times New Roman"/>
                <w:sz w:val="22"/>
                <w:szCs w:val="22"/>
              </w:rPr>
            </w:pPr>
          </w:p>
        </w:tc>
        <w:tc>
          <w:tcPr>
            <w:tcW w:w="550" w:type="pct"/>
          </w:tcPr>
          <w:p w14:paraId="7220F4F1" w14:textId="77777777" w:rsidR="00106EC4" w:rsidRPr="00422DC4" w:rsidRDefault="00106EC4" w:rsidP="00F261C6">
            <w:pPr>
              <w:pStyle w:val="Default"/>
              <w:jc w:val="center"/>
              <w:rPr>
                <w:rFonts w:ascii="Times New Roman" w:hAnsi="Times New Roman"/>
                <w:sz w:val="22"/>
                <w:szCs w:val="22"/>
              </w:rPr>
            </w:pPr>
          </w:p>
        </w:tc>
        <w:tc>
          <w:tcPr>
            <w:tcW w:w="550" w:type="pct"/>
          </w:tcPr>
          <w:p w14:paraId="7561A308" w14:textId="77777777" w:rsidR="00106EC4" w:rsidRPr="00422DC4" w:rsidRDefault="00106EC4" w:rsidP="00F261C6">
            <w:pPr>
              <w:pStyle w:val="Default"/>
              <w:jc w:val="center"/>
              <w:rPr>
                <w:rFonts w:ascii="Times New Roman" w:hAnsi="Times New Roman"/>
                <w:sz w:val="22"/>
                <w:szCs w:val="22"/>
              </w:rPr>
            </w:pPr>
          </w:p>
        </w:tc>
        <w:tc>
          <w:tcPr>
            <w:tcW w:w="550" w:type="pct"/>
          </w:tcPr>
          <w:p w14:paraId="3DB84FE2" w14:textId="77777777" w:rsidR="00106EC4" w:rsidRPr="00422DC4" w:rsidRDefault="00106EC4" w:rsidP="00F261C6">
            <w:pPr>
              <w:pStyle w:val="Default"/>
              <w:jc w:val="center"/>
              <w:rPr>
                <w:rFonts w:ascii="Times New Roman" w:hAnsi="Times New Roman"/>
                <w:sz w:val="22"/>
                <w:szCs w:val="22"/>
              </w:rPr>
            </w:pPr>
          </w:p>
        </w:tc>
        <w:tc>
          <w:tcPr>
            <w:tcW w:w="550" w:type="pct"/>
          </w:tcPr>
          <w:p w14:paraId="62DD732E" w14:textId="77777777" w:rsidR="00106EC4" w:rsidRPr="00422DC4" w:rsidRDefault="00106EC4" w:rsidP="00F261C6">
            <w:pPr>
              <w:pStyle w:val="Default"/>
              <w:jc w:val="center"/>
              <w:rPr>
                <w:rFonts w:ascii="Times New Roman" w:hAnsi="Times New Roman"/>
                <w:sz w:val="22"/>
                <w:szCs w:val="22"/>
              </w:rPr>
            </w:pPr>
          </w:p>
        </w:tc>
        <w:tc>
          <w:tcPr>
            <w:tcW w:w="550" w:type="pct"/>
          </w:tcPr>
          <w:p w14:paraId="6498A2FF" w14:textId="77777777" w:rsidR="00106EC4" w:rsidRPr="00422DC4" w:rsidRDefault="00106EC4" w:rsidP="00F261C6">
            <w:pPr>
              <w:pStyle w:val="Default"/>
              <w:jc w:val="center"/>
              <w:rPr>
                <w:rFonts w:ascii="Times New Roman" w:hAnsi="Times New Roman"/>
                <w:sz w:val="22"/>
                <w:szCs w:val="22"/>
              </w:rPr>
            </w:pPr>
          </w:p>
        </w:tc>
        <w:tc>
          <w:tcPr>
            <w:tcW w:w="550" w:type="pct"/>
          </w:tcPr>
          <w:p w14:paraId="4EB1F112" w14:textId="77777777" w:rsidR="00106EC4" w:rsidRPr="00422DC4" w:rsidRDefault="00106EC4" w:rsidP="00F261C6">
            <w:pPr>
              <w:pStyle w:val="Default"/>
              <w:jc w:val="center"/>
              <w:rPr>
                <w:rFonts w:ascii="Times New Roman" w:hAnsi="Times New Roman"/>
                <w:sz w:val="22"/>
                <w:szCs w:val="22"/>
              </w:rPr>
            </w:pPr>
          </w:p>
        </w:tc>
      </w:tr>
      <w:tr w:rsidR="00106EC4" w:rsidRPr="00422DC4" w14:paraId="0103D910" w14:textId="77777777" w:rsidTr="00DB7F29">
        <w:tc>
          <w:tcPr>
            <w:tcW w:w="550" w:type="pct"/>
          </w:tcPr>
          <w:p w14:paraId="34DC1F0B"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7B9FB1D3" w14:textId="77777777" w:rsidR="00106EC4" w:rsidRPr="00422DC4" w:rsidRDefault="00106EC4" w:rsidP="00F261C6">
            <w:pPr>
              <w:pStyle w:val="Default"/>
              <w:jc w:val="center"/>
              <w:rPr>
                <w:rFonts w:ascii="Times New Roman" w:hAnsi="Times New Roman"/>
                <w:sz w:val="22"/>
                <w:szCs w:val="22"/>
              </w:rPr>
            </w:pPr>
          </w:p>
        </w:tc>
        <w:tc>
          <w:tcPr>
            <w:tcW w:w="550" w:type="pct"/>
          </w:tcPr>
          <w:p w14:paraId="3875DAC6" w14:textId="77777777" w:rsidR="00106EC4" w:rsidRPr="00422DC4" w:rsidRDefault="00106EC4" w:rsidP="00F261C6">
            <w:pPr>
              <w:pStyle w:val="Default"/>
              <w:jc w:val="center"/>
              <w:rPr>
                <w:rFonts w:ascii="Times New Roman" w:hAnsi="Times New Roman"/>
                <w:sz w:val="22"/>
                <w:szCs w:val="22"/>
              </w:rPr>
            </w:pPr>
          </w:p>
        </w:tc>
        <w:tc>
          <w:tcPr>
            <w:tcW w:w="550" w:type="pct"/>
          </w:tcPr>
          <w:p w14:paraId="1C569FCB" w14:textId="77777777" w:rsidR="00106EC4" w:rsidRPr="00422DC4" w:rsidRDefault="00106EC4" w:rsidP="00F261C6">
            <w:pPr>
              <w:pStyle w:val="Default"/>
              <w:jc w:val="center"/>
              <w:rPr>
                <w:rFonts w:ascii="Times New Roman" w:hAnsi="Times New Roman"/>
                <w:sz w:val="22"/>
                <w:szCs w:val="22"/>
              </w:rPr>
            </w:pPr>
          </w:p>
        </w:tc>
        <w:tc>
          <w:tcPr>
            <w:tcW w:w="550" w:type="pct"/>
          </w:tcPr>
          <w:p w14:paraId="423CFB9F" w14:textId="77777777" w:rsidR="00106EC4" w:rsidRPr="00422DC4" w:rsidRDefault="00106EC4" w:rsidP="00F261C6">
            <w:pPr>
              <w:pStyle w:val="Default"/>
              <w:jc w:val="center"/>
              <w:rPr>
                <w:rFonts w:ascii="Times New Roman" w:hAnsi="Times New Roman"/>
                <w:sz w:val="22"/>
                <w:szCs w:val="22"/>
              </w:rPr>
            </w:pPr>
          </w:p>
        </w:tc>
        <w:tc>
          <w:tcPr>
            <w:tcW w:w="550" w:type="pct"/>
          </w:tcPr>
          <w:p w14:paraId="388DEA8A" w14:textId="77777777" w:rsidR="00106EC4" w:rsidRPr="00422DC4" w:rsidRDefault="00106EC4" w:rsidP="00F261C6">
            <w:pPr>
              <w:pStyle w:val="Default"/>
              <w:jc w:val="center"/>
              <w:rPr>
                <w:rFonts w:ascii="Times New Roman" w:hAnsi="Times New Roman"/>
                <w:sz w:val="22"/>
                <w:szCs w:val="22"/>
              </w:rPr>
            </w:pPr>
          </w:p>
        </w:tc>
        <w:tc>
          <w:tcPr>
            <w:tcW w:w="550" w:type="pct"/>
          </w:tcPr>
          <w:p w14:paraId="376B7990" w14:textId="77777777" w:rsidR="00106EC4" w:rsidRPr="00422DC4" w:rsidRDefault="00106EC4" w:rsidP="00F261C6">
            <w:pPr>
              <w:pStyle w:val="Default"/>
              <w:jc w:val="center"/>
              <w:rPr>
                <w:rFonts w:ascii="Times New Roman" w:hAnsi="Times New Roman"/>
                <w:sz w:val="22"/>
                <w:szCs w:val="22"/>
              </w:rPr>
            </w:pPr>
          </w:p>
        </w:tc>
        <w:tc>
          <w:tcPr>
            <w:tcW w:w="550" w:type="pct"/>
          </w:tcPr>
          <w:p w14:paraId="31236374" w14:textId="77777777" w:rsidR="00106EC4" w:rsidRPr="00422DC4" w:rsidRDefault="00106EC4" w:rsidP="00F261C6">
            <w:pPr>
              <w:pStyle w:val="Default"/>
              <w:jc w:val="center"/>
              <w:rPr>
                <w:rFonts w:ascii="Times New Roman" w:hAnsi="Times New Roman"/>
                <w:sz w:val="22"/>
                <w:szCs w:val="22"/>
              </w:rPr>
            </w:pPr>
          </w:p>
        </w:tc>
        <w:tc>
          <w:tcPr>
            <w:tcW w:w="550" w:type="pct"/>
          </w:tcPr>
          <w:p w14:paraId="35AB2053" w14:textId="77777777" w:rsidR="00106EC4" w:rsidRPr="00422DC4" w:rsidRDefault="00106EC4" w:rsidP="00F261C6">
            <w:pPr>
              <w:pStyle w:val="Default"/>
              <w:jc w:val="center"/>
              <w:rPr>
                <w:rFonts w:ascii="Times New Roman" w:hAnsi="Times New Roman"/>
                <w:sz w:val="22"/>
                <w:szCs w:val="22"/>
              </w:rPr>
            </w:pPr>
          </w:p>
        </w:tc>
      </w:tr>
      <w:tr w:rsidR="00106EC4" w:rsidRPr="00422DC4" w14:paraId="6ECA3AA6" w14:textId="77777777" w:rsidTr="00DB7F29">
        <w:tc>
          <w:tcPr>
            <w:tcW w:w="550" w:type="pct"/>
          </w:tcPr>
          <w:p w14:paraId="0BAAE42D"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36005004" w14:textId="77777777" w:rsidR="00106EC4" w:rsidRPr="00422DC4" w:rsidRDefault="00106EC4" w:rsidP="00F261C6">
            <w:pPr>
              <w:pStyle w:val="Default"/>
              <w:jc w:val="center"/>
              <w:rPr>
                <w:rFonts w:ascii="Times New Roman" w:hAnsi="Times New Roman"/>
                <w:sz w:val="22"/>
                <w:szCs w:val="22"/>
              </w:rPr>
            </w:pPr>
          </w:p>
        </w:tc>
        <w:tc>
          <w:tcPr>
            <w:tcW w:w="550" w:type="pct"/>
          </w:tcPr>
          <w:p w14:paraId="450A7B3D" w14:textId="77777777" w:rsidR="00106EC4" w:rsidRPr="00422DC4" w:rsidRDefault="00106EC4" w:rsidP="00F261C6">
            <w:pPr>
              <w:pStyle w:val="Default"/>
              <w:jc w:val="center"/>
              <w:rPr>
                <w:rFonts w:ascii="Times New Roman" w:hAnsi="Times New Roman"/>
                <w:sz w:val="22"/>
                <w:szCs w:val="22"/>
              </w:rPr>
            </w:pPr>
          </w:p>
        </w:tc>
        <w:tc>
          <w:tcPr>
            <w:tcW w:w="550" w:type="pct"/>
          </w:tcPr>
          <w:p w14:paraId="3E26A3C9" w14:textId="77777777" w:rsidR="00106EC4" w:rsidRPr="00422DC4" w:rsidRDefault="00106EC4" w:rsidP="00F261C6">
            <w:pPr>
              <w:pStyle w:val="Default"/>
              <w:jc w:val="center"/>
              <w:rPr>
                <w:rFonts w:ascii="Times New Roman" w:hAnsi="Times New Roman"/>
                <w:sz w:val="22"/>
                <w:szCs w:val="22"/>
              </w:rPr>
            </w:pPr>
          </w:p>
        </w:tc>
        <w:tc>
          <w:tcPr>
            <w:tcW w:w="550" w:type="pct"/>
          </w:tcPr>
          <w:p w14:paraId="6B661A94" w14:textId="77777777" w:rsidR="00106EC4" w:rsidRPr="00422DC4" w:rsidRDefault="00106EC4" w:rsidP="00F261C6">
            <w:pPr>
              <w:pStyle w:val="Default"/>
              <w:jc w:val="center"/>
              <w:rPr>
                <w:rFonts w:ascii="Times New Roman" w:hAnsi="Times New Roman"/>
                <w:sz w:val="22"/>
                <w:szCs w:val="22"/>
              </w:rPr>
            </w:pPr>
          </w:p>
        </w:tc>
        <w:tc>
          <w:tcPr>
            <w:tcW w:w="550" w:type="pct"/>
          </w:tcPr>
          <w:p w14:paraId="47168152" w14:textId="77777777" w:rsidR="00106EC4" w:rsidRPr="00422DC4" w:rsidRDefault="00106EC4" w:rsidP="00F261C6">
            <w:pPr>
              <w:pStyle w:val="Default"/>
              <w:jc w:val="center"/>
              <w:rPr>
                <w:rFonts w:ascii="Times New Roman" w:hAnsi="Times New Roman"/>
                <w:sz w:val="22"/>
                <w:szCs w:val="22"/>
              </w:rPr>
            </w:pPr>
          </w:p>
        </w:tc>
        <w:tc>
          <w:tcPr>
            <w:tcW w:w="550" w:type="pct"/>
          </w:tcPr>
          <w:p w14:paraId="456C13CF" w14:textId="77777777" w:rsidR="00106EC4" w:rsidRPr="00422DC4" w:rsidRDefault="00106EC4" w:rsidP="00F261C6">
            <w:pPr>
              <w:pStyle w:val="Default"/>
              <w:jc w:val="center"/>
              <w:rPr>
                <w:rFonts w:ascii="Times New Roman" w:hAnsi="Times New Roman"/>
                <w:sz w:val="22"/>
                <w:szCs w:val="22"/>
              </w:rPr>
            </w:pPr>
          </w:p>
        </w:tc>
        <w:tc>
          <w:tcPr>
            <w:tcW w:w="550" w:type="pct"/>
          </w:tcPr>
          <w:p w14:paraId="5E40D10D" w14:textId="77777777" w:rsidR="00106EC4" w:rsidRPr="00422DC4" w:rsidRDefault="00106EC4" w:rsidP="00F261C6">
            <w:pPr>
              <w:pStyle w:val="Default"/>
              <w:jc w:val="center"/>
              <w:rPr>
                <w:rFonts w:ascii="Times New Roman" w:hAnsi="Times New Roman"/>
                <w:sz w:val="22"/>
                <w:szCs w:val="22"/>
              </w:rPr>
            </w:pPr>
          </w:p>
        </w:tc>
        <w:tc>
          <w:tcPr>
            <w:tcW w:w="550" w:type="pct"/>
          </w:tcPr>
          <w:p w14:paraId="77A0CC4A" w14:textId="77777777" w:rsidR="00106EC4" w:rsidRPr="00422DC4" w:rsidRDefault="00106EC4" w:rsidP="00F261C6">
            <w:pPr>
              <w:pStyle w:val="Default"/>
              <w:jc w:val="center"/>
              <w:rPr>
                <w:rFonts w:ascii="Times New Roman" w:hAnsi="Times New Roman"/>
                <w:sz w:val="22"/>
                <w:szCs w:val="22"/>
              </w:rPr>
            </w:pPr>
          </w:p>
        </w:tc>
      </w:tr>
    </w:tbl>
    <w:p w14:paraId="07EA0AF0" w14:textId="77777777" w:rsidR="003B39D7" w:rsidRPr="00422DC4" w:rsidRDefault="003B39D7" w:rsidP="00806648">
      <w:pPr>
        <w:pStyle w:val="Heading3"/>
        <w:rPr>
          <w:b w:val="0"/>
          <w:bCs/>
        </w:rPr>
      </w:pPr>
    </w:p>
    <w:p w14:paraId="0765500C" w14:textId="5D1116BD" w:rsidR="00DB7F29" w:rsidRDefault="00DB7F29">
      <w:r>
        <w:br w:type="page"/>
      </w:r>
    </w:p>
    <w:p w14:paraId="16110719" w14:textId="77777777" w:rsidR="00FB292A" w:rsidRPr="00422DC4" w:rsidRDefault="00FB292A" w:rsidP="003B39D7"/>
    <w:tbl>
      <w:tblPr>
        <w:tblStyle w:val="table"/>
        <w:tblW w:w="5000" w:type="pct"/>
        <w:tblLook w:val="0000" w:firstRow="0" w:lastRow="0" w:firstColumn="0" w:lastColumn="0" w:noHBand="0" w:noVBand="0"/>
      </w:tblPr>
      <w:tblGrid>
        <w:gridCol w:w="4473"/>
        <w:gridCol w:w="1652"/>
        <w:gridCol w:w="2071"/>
        <w:gridCol w:w="2234"/>
      </w:tblGrid>
      <w:tr w:rsidR="003B39D7" w:rsidRPr="00422DC4" w14:paraId="1BF2CB4E" w14:textId="77777777" w:rsidTr="009F39E2">
        <w:trPr>
          <w:trHeight w:val="144"/>
        </w:trPr>
        <w:tc>
          <w:tcPr>
            <w:tcW w:w="5000" w:type="pct"/>
            <w:gridSpan w:val="4"/>
            <w:vAlign w:val="top"/>
          </w:tcPr>
          <w:p w14:paraId="33569730" w14:textId="77777777" w:rsidR="003B39D7" w:rsidRPr="00422DC4" w:rsidRDefault="003B39D7" w:rsidP="00315823">
            <w:r w:rsidRPr="00422DC4">
              <w:rPr>
                <w:b/>
              </w:rPr>
              <w:t>Table 12.3-4 | Support Services at Regional Campuses</w:t>
            </w:r>
          </w:p>
        </w:tc>
      </w:tr>
      <w:tr w:rsidR="003B39D7" w:rsidRPr="00422DC4" w14:paraId="3A81DCFB" w14:textId="77777777" w:rsidTr="009F39E2">
        <w:trPr>
          <w:trHeight w:val="144"/>
        </w:trPr>
        <w:tc>
          <w:tcPr>
            <w:tcW w:w="5000" w:type="pct"/>
            <w:gridSpan w:val="4"/>
          </w:tcPr>
          <w:p w14:paraId="4C6E3206" w14:textId="6CA276C3" w:rsidR="003B39D7" w:rsidRPr="00422DC4" w:rsidRDefault="003B39D7" w:rsidP="00315823">
            <w:r w:rsidRPr="00422DC4">
              <w:t xml:space="preserve">Indicate how the following services are made available to students at each regional campus by placing an “X” in the appropriate columns(s). Add additional rows for each service/campus. </w:t>
            </w:r>
            <w:r w:rsidRPr="00422DC4">
              <w:rPr>
                <w:bCs/>
                <w:i/>
              </w:rPr>
              <w:t>Note: this table only applies to schools with regional campuses.</w:t>
            </w:r>
          </w:p>
        </w:tc>
      </w:tr>
      <w:tr w:rsidR="003B39D7" w:rsidRPr="00422DC4" w14:paraId="6359FDB9" w14:textId="77777777" w:rsidTr="009F39E2">
        <w:trPr>
          <w:trHeight w:val="144"/>
        </w:trPr>
        <w:tc>
          <w:tcPr>
            <w:tcW w:w="2144" w:type="pct"/>
            <w:vMerge w:val="restart"/>
          </w:tcPr>
          <w:p w14:paraId="230769FE" w14:textId="77777777" w:rsidR="003B39D7" w:rsidRPr="00422DC4" w:rsidRDefault="003B39D7" w:rsidP="00315823">
            <w:pPr>
              <w:jc w:val="center"/>
            </w:pPr>
            <w:r w:rsidRPr="00422DC4">
              <w:t>Available to Students Via</w:t>
            </w:r>
          </w:p>
        </w:tc>
        <w:tc>
          <w:tcPr>
            <w:tcW w:w="792" w:type="pct"/>
            <w:vMerge w:val="restart"/>
          </w:tcPr>
          <w:p w14:paraId="6E7A02D2" w14:textId="77777777" w:rsidR="003B39D7" w:rsidRPr="00422DC4" w:rsidRDefault="003B39D7" w:rsidP="00315823">
            <w:pPr>
              <w:jc w:val="center"/>
            </w:pPr>
            <w:r w:rsidRPr="00422DC4">
              <w:t>Campus</w:t>
            </w:r>
          </w:p>
        </w:tc>
        <w:tc>
          <w:tcPr>
            <w:tcW w:w="2064" w:type="pct"/>
            <w:gridSpan w:val="2"/>
          </w:tcPr>
          <w:p w14:paraId="59CB326A" w14:textId="77777777" w:rsidR="003B39D7" w:rsidRPr="00422DC4" w:rsidRDefault="003B39D7" w:rsidP="00315823">
            <w:pPr>
              <w:jc w:val="center"/>
            </w:pPr>
            <w:r w:rsidRPr="00422DC4">
              <w:t>Services</w:t>
            </w:r>
          </w:p>
        </w:tc>
      </w:tr>
      <w:tr w:rsidR="003B39D7" w:rsidRPr="00422DC4" w14:paraId="42DF1C35" w14:textId="77777777" w:rsidTr="009F39E2">
        <w:trPr>
          <w:trHeight w:val="144"/>
        </w:trPr>
        <w:tc>
          <w:tcPr>
            <w:tcW w:w="2144" w:type="pct"/>
            <w:vMerge/>
          </w:tcPr>
          <w:p w14:paraId="0E678DA8" w14:textId="77777777" w:rsidR="003B39D7" w:rsidRPr="00422DC4" w:rsidRDefault="003B39D7" w:rsidP="00315823"/>
        </w:tc>
        <w:tc>
          <w:tcPr>
            <w:tcW w:w="792" w:type="pct"/>
            <w:vMerge/>
          </w:tcPr>
          <w:p w14:paraId="35B22BA4" w14:textId="77777777" w:rsidR="003B39D7" w:rsidRPr="00422DC4" w:rsidRDefault="003B39D7" w:rsidP="00315823">
            <w:pPr>
              <w:jc w:val="center"/>
            </w:pPr>
          </w:p>
        </w:tc>
        <w:tc>
          <w:tcPr>
            <w:tcW w:w="993" w:type="pct"/>
          </w:tcPr>
          <w:p w14:paraId="0F41029B" w14:textId="77777777" w:rsidR="003B39D7" w:rsidRPr="00422DC4" w:rsidRDefault="003B39D7" w:rsidP="00315823">
            <w:pPr>
              <w:jc w:val="center"/>
            </w:pPr>
            <w:r w:rsidRPr="00422DC4">
              <w:t>Personal Counseling</w:t>
            </w:r>
          </w:p>
        </w:tc>
        <w:tc>
          <w:tcPr>
            <w:tcW w:w="1071" w:type="pct"/>
          </w:tcPr>
          <w:p w14:paraId="4C0DA77C" w14:textId="77777777" w:rsidR="003B39D7" w:rsidRPr="00422DC4" w:rsidRDefault="003B39D7" w:rsidP="00315823">
            <w:pPr>
              <w:jc w:val="center"/>
            </w:pPr>
            <w:r w:rsidRPr="00422DC4">
              <w:t>Student Well-Being Programs</w:t>
            </w:r>
          </w:p>
        </w:tc>
      </w:tr>
      <w:tr w:rsidR="003B39D7" w:rsidRPr="00422DC4" w14:paraId="1C95BA42" w14:textId="77777777" w:rsidTr="009F39E2">
        <w:trPr>
          <w:trHeight w:val="144"/>
        </w:trPr>
        <w:tc>
          <w:tcPr>
            <w:tcW w:w="2144" w:type="pct"/>
          </w:tcPr>
          <w:p w14:paraId="044A0722" w14:textId="77777777" w:rsidR="003B39D7" w:rsidRPr="00422DC4" w:rsidRDefault="003B39D7" w:rsidP="00315823">
            <w:r w:rsidRPr="00422DC4">
              <w:t>Personnel Located on Campus</w:t>
            </w:r>
          </w:p>
        </w:tc>
        <w:tc>
          <w:tcPr>
            <w:tcW w:w="792" w:type="pct"/>
          </w:tcPr>
          <w:p w14:paraId="270049B7" w14:textId="77777777" w:rsidR="003B39D7" w:rsidRPr="00422DC4" w:rsidRDefault="003B39D7" w:rsidP="00315823"/>
        </w:tc>
        <w:tc>
          <w:tcPr>
            <w:tcW w:w="993" w:type="pct"/>
          </w:tcPr>
          <w:p w14:paraId="5118CB52" w14:textId="77777777" w:rsidR="003B39D7" w:rsidRPr="00422DC4" w:rsidRDefault="003B39D7" w:rsidP="00315823"/>
        </w:tc>
        <w:tc>
          <w:tcPr>
            <w:tcW w:w="1071" w:type="pct"/>
          </w:tcPr>
          <w:p w14:paraId="3F3CDA76" w14:textId="77777777" w:rsidR="003B39D7" w:rsidRPr="00422DC4" w:rsidRDefault="003B39D7" w:rsidP="00315823"/>
        </w:tc>
      </w:tr>
      <w:tr w:rsidR="003B39D7" w:rsidRPr="00422DC4" w14:paraId="72B72921" w14:textId="77777777" w:rsidTr="009F39E2">
        <w:trPr>
          <w:trHeight w:val="144"/>
        </w:trPr>
        <w:tc>
          <w:tcPr>
            <w:tcW w:w="2144" w:type="pct"/>
          </w:tcPr>
          <w:p w14:paraId="37174434" w14:textId="77777777" w:rsidR="003B39D7" w:rsidRPr="00422DC4" w:rsidRDefault="003B39D7" w:rsidP="00315823">
            <w:r w:rsidRPr="00422DC4">
              <w:t>Visits from Central Campus Personnel</w:t>
            </w:r>
          </w:p>
        </w:tc>
        <w:tc>
          <w:tcPr>
            <w:tcW w:w="792" w:type="pct"/>
          </w:tcPr>
          <w:p w14:paraId="12A04AA5" w14:textId="77777777" w:rsidR="003B39D7" w:rsidRPr="00422DC4" w:rsidRDefault="003B39D7" w:rsidP="00315823"/>
        </w:tc>
        <w:tc>
          <w:tcPr>
            <w:tcW w:w="993" w:type="pct"/>
          </w:tcPr>
          <w:p w14:paraId="2A5C67EC" w14:textId="77777777" w:rsidR="003B39D7" w:rsidRPr="00422DC4" w:rsidRDefault="003B39D7" w:rsidP="00315823"/>
        </w:tc>
        <w:tc>
          <w:tcPr>
            <w:tcW w:w="1071" w:type="pct"/>
          </w:tcPr>
          <w:p w14:paraId="360B8341" w14:textId="77777777" w:rsidR="003B39D7" w:rsidRPr="00422DC4" w:rsidRDefault="003B39D7" w:rsidP="00315823"/>
        </w:tc>
      </w:tr>
      <w:tr w:rsidR="003B39D7" w:rsidRPr="00422DC4" w14:paraId="7B203213" w14:textId="77777777" w:rsidTr="009F39E2">
        <w:trPr>
          <w:trHeight w:val="144"/>
        </w:trPr>
        <w:tc>
          <w:tcPr>
            <w:tcW w:w="2144" w:type="pct"/>
          </w:tcPr>
          <w:p w14:paraId="77B1D2FE" w14:textId="77777777" w:rsidR="003B39D7" w:rsidRPr="00422DC4" w:rsidRDefault="003B39D7" w:rsidP="00315823">
            <w:r w:rsidRPr="00422DC4">
              <w:t>Email or Videoconference</w:t>
            </w:r>
          </w:p>
        </w:tc>
        <w:tc>
          <w:tcPr>
            <w:tcW w:w="792" w:type="pct"/>
          </w:tcPr>
          <w:p w14:paraId="7BF84BC9" w14:textId="77777777" w:rsidR="003B39D7" w:rsidRPr="00422DC4" w:rsidRDefault="003B39D7" w:rsidP="00315823"/>
        </w:tc>
        <w:tc>
          <w:tcPr>
            <w:tcW w:w="993" w:type="pct"/>
          </w:tcPr>
          <w:p w14:paraId="7F806569" w14:textId="77777777" w:rsidR="003B39D7" w:rsidRPr="00422DC4" w:rsidRDefault="003B39D7" w:rsidP="00315823"/>
        </w:tc>
        <w:tc>
          <w:tcPr>
            <w:tcW w:w="1071" w:type="pct"/>
          </w:tcPr>
          <w:p w14:paraId="7BBF7609" w14:textId="77777777" w:rsidR="003B39D7" w:rsidRPr="00422DC4" w:rsidRDefault="003B39D7" w:rsidP="00315823"/>
        </w:tc>
      </w:tr>
      <w:tr w:rsidR="003B39D7" w:rsidRPr="00422DC4" w14:paraId="1D548256" w14:textId="77777777" w:rsidTr="009F39E2">
        <w:trPr>
          <w:trHeight w:val="144"/>
        </w:trPr>
        <w:tc>
          <w:tcPr>
            <w:tcW w:w="2144" w:type="pct"/>
          </w:tcPr>
          <w:p w14:paraId="1D2DF805" w14:textId="77777777" w:rsidR="003B39D7" w:rsidRPr="00422DC4" w:rsidRDefault="003B39D7" w:rsidP="00315823">
            <w:r w:rsidRPr="00422DC4">
              <w:t>Student Travel to Central Campus</w:t>
            </w:r>
          </w:p>
        </w:tc>
        <w:tc>
          <w:tcPr>
            <w:tcW w:w="792" w:type="pct"/>
          </w:tcPr>
          <w:p w14:paraId="079087B3" w14:textId="77777777" w:rsidR="003B39D7" w:rsidRPr="00422DC4" w:rsidRDefault="003B39D7" w:rsidP="00315823"/>
        </w:tc>
        <w:tc>
          <w:tcPr>
            <w:tcW w:w="993" w:type="pct"/>
          </w:tcPr>
          <w:p w14:paraId="4EB29420" w14:textId="77777777" w:rsidR="003B39D7" w:rsidRPr="00422DC4" w:rsidRDefault="003B39D7" w:rsidP="00315823"/>
        </w:tc>
        <w:tc>
          <w:tcPr>
            <w:tcW w:w="1071" w:type="pct"/>
          </w:tcPr>
          <w:p w14:paraId="33E96F03" w14:textId="77777777" w:rsidR="003B39D7" w:rsidRPr="00422DC4" w:rsidRDefault="003B39D7" w:rsidP="00315823"/>
        </w:tc>
      </w:tr>
    </w:tbl>
    <w:p w14:paraId="4E18D237" w14:textId="77777777" w:rsidR="003B39D7" w:rsidRPr="00422DC4" w:rsidRDefault="003B39D7" w:rsidP="003B39D7"/>
    <w:p w14:paraId="2DFCC75C" w14:textId="77777777" w:rsidR="003B39D7" w:rsidRPr="00422DC4" w:rsidRDefault="003B39D7" w:rsidP="00806648">
      <w:pPr>
        <w:pStyle w:val="Heading3"/>
        <w:rPr>
          <w:b w:val="0"/>
          <w:bCs/>
        </w:rPr>
      </w:pPr>
    </w:p>
    <w:p w14:paraId="0105B7F8" w14:textId="5578D53C" w:rsidR="00357A91" w:rsidRPr="00422DC4" w:rsidRDefault="00806648" w:rsidP="00806648">
      <w:pPr>
        <w:pStyle w:val="Heading3"/>
      </w:pPr>
      <w:r w:rsidRPr="00422DC4">
        <w:t>Narrative Response</w:t>
      </w:r>
    </w:p>
    <w:p w14:paraId="536F660E" w14:textId="77777777" w:rsidR="0009568D" w:rsidRPr="00422DC4" w:rsidRDefault="0009568D" w:rsidP="00BF6539"/>
    <w:p w14:paraId="73AB136E" w14:textId="2E744612" w:rsidR="00B14C2D" w:rsidRPr="00422DC4" w:rsidRDefault="00EA4164" w:rsidP="00EA4164">
      <w:pPr>
        <w:ind w:left="720" w:hanging="360"/>
      </w:pPr>
      <w:bookmarkStart w:id="492" w:name="_Toc385931746"/>
      <w:bookmarkStart w:id="493" w:name="_Toc385932299"/>
      <w:r w:rsidRPr="00422DC4">
        <w:t>a.</w:t>
      </w:r>
      <w:r w:rsidRPr="00422DC4">
        <w:tab/>
      </w:r>
      <w:r w:rsidR="00876E3C" w:rsidRPr="00422DC4">
        <w:t xml:space="preserve">Describe the system for </w:t>
      </w:r>
      <w:r w:rsidR="00E77AA2" w:rsidRPr="00422DC4">
        <w:t xml:space="preserve">providing </w:t>
      </w:r>
      <w:r w:rsidR="006A188E" w:rsidRPr="00422DC4">
        <w:t>mental health services</w:t>
      </w:r>
      <w:r w:rsidR="00E77AA2" w:rsidRPr="00422DC4">
        <w:t>, including personal counseling, to</w:t>
      </w:r>
      <w:r w:rsidR="00876E3C" w:rsidRPr="00422DC4">
        <w:t xml:space="preserve"> medical students, including how, by whom (i.e., roles and titles), and where services are provided.</w:t>
      </w:r>
      <w:r w:rsidR="00762598" w:rsidRPr="00422DC4">
        <w:t xml:space="preserve"> </w:t>
      </w:r>
      <w:r w:rsidR="00876E3C" w:rsidRPr="00422DC4">
        <w:t xml:space="preserve">Describe how students are informed about the availability of </w:t>
      </w:r>
      <w:r w:rsidR="006A188E" w:rsidRPr="00422DC4">
        <w:t xml:space="preserve">mental health </w:t>
      </w:r>
      <w:r w:rsidR="00876E3C" w:rsidRPr="00422DC4">
        <w:t>services.</w:t>
      </w:r>
      <w:bookmarkStart w:id="494" w:name="_Toc385931747"/>
      <w:bookmarkStart w:id="495" w:name="_Toc385932300"/>
      <w:bookmarkEnd w:id="492"/>
      <w:bookmarkEnd w:id="493"/>
      <w:r w:rsidR="003476EE" w:rsidRPr="00422DC4">
        <w:t xml:space="preserve"> </w:t>
      </w:r>
      <w:r w:rsidR="003476EE" w:rsidRPr="00422DC4">
        <w:rPr>
          <w:i/>
        </w:rPr>
        <w:t>Schools with regional campuses should provide the information by campus.</w:t>
      </w:r>
      <w:r w:rsidR="004551D4" w:rsidRPr="00422DC4">
        <w:rPr>
          <w:i/>
        </w:rPr>
        <w:t xml:space="preserve"> </w:t>
      </w:r>
    </w:p>
    <w:p w14:paraId="0515614B" w14:textId="4E4F506F" w:rsidR="00B14C2D" w:rsidRPr="00422DC4" w:rsidRDefault="00B14C2D" w:rsidP="00EA4164">
      <w:pPr>
        <w:ind w:left="720" w:hanging="360"/>
      </w:pPr>
    </w:p>
    <w:p w14:paraId="53CD875E" w14:textId="77777777" w:rsidR="00E228C1" w:rsidRPr="00422DC4" w:rsidRDefault="00E228C1" w:rsidP="00EA4164">
      <w:pPr>
        <w:ind w:left="720" w:hanging="360"/>
      </w:pPr>
    </w:p>
    <w:p w14:paraId="20423751" w14:textId="50B15C58" w:rsidR="00B14C2D" w:rsidRPr="00422DC4" w:rsidRDefault="00EA4164" w:rsidP="00EA4164">
      <w:pPr>
        <w:ind w:left="720" w:hanging="360"/>
      </w:pPr>
      <w:r w:rsidRPr="00422DC4">
        <w:t>b.</w:t>
      </w:r>
      <w:r w:rsidRPr="00422DC4">
        <w:tab/>
      </w:r>
      <w:r w:rsidR="00876E3C" w:rsidRPr="00422DC4">
        <w:t xml:space="preserve">Comment on how the medical school ensures that </w:t>
      </w:r>
      <w:r w:rsidR="00C35F2D" w:rsidRPr="00422DC4">
        <w:t xml:space="preserve">mental health </w:t>
      </w:r>
      <w:r w:rsidR="001D53F7" w:rsidRPr="00422DC4">
        <w:t>and counseling</w:t>
      </w:r>
      <w:r w:rsidR="00876E3C" w:rsidRPr="00422DC4">
        <w:t xml:space="preserve"> services are accessible and confidential.</w:t>
      </w:r>
      <w:bookmarkStart w:id="496" w:name="_Toc385931748"/>
      <w:bookmarkStart w:id="497" w:name="_Toc385932301"/>
      <w:bookmarkEnd w:id="494"/>
      <w:bookmarkEnd w:id="495"/>
      <w:r w:rsidR="00692966" w:rsidRPr="00422DC4">
        <w:t xml:space="preserve"> Summarize how the school will ensure that mental health and counseling services will be available </w:t>
      </w:r>
      <w:r w:rsidR="00E953AB" w:rsidRPr="00422DC4">
        <w:t>as</w:t>
      </w:r>
      <w:r w:rsidR="00692966" w:rsidRPr="00422DC4">
        <w:t xml:space="preserve"> students move into the clinical phase of the curriculum.</w:t>
      </w:r>
    </w:p>
    <w:p w14:paraId="2750D354" w14:textId="34C07438" w:rsidR="00B14C2D" w:rsidRPr="00422DC4" w:rsidRDefault="00B14C2D" w:rsidP="00EA4164">
      <w:pPr>
        <w:ind w:left="720" w:hanging="360"/>
      </w:pPr>
    </w:p>
    <w:p w14:paraId="5637567E" w14:textId="77777777" w:rsidR="00E228C1" w:rsidRPr="00422DC4" w:rsidRDefault="00E228C1" w:rsidP="00EA4164">
      <w:pPr>
        <w:ind w:left="720" w:hanging="360"/>
      </w:pPr>
    </w:p>
    <w:p w14:paraId="62C7FA21" w14:textId="63335551" w:rsidR="001B1027" w:rsidRPr="00422DC4" w:rsidRDefault="00EA4164" w:rsidP="00EA4164">
      <w:pPr>
        <w:ind w:left="720" w:hanging="360"/>
      </w:pPr>
      <w:r w:rsidRPr="00422DC4">
        <w:t>c.</w:t>
      </w:r>
      <w:r w:rsidRPr="00422DC4">
        <w:tab/>
      </w:r>
      <w:r w:rsidR="00876E3C" w:rsidRPr="00422DC4">
        <w:t xml:space="preserve">Summarize medical school programs or other programs designed to </w:t>
      </w:r>
      <w:r w:rsidR="000763FA" w:rsidRPr="00422DC4">
        <w:t>support student</w:t>
      </w:r>
      <w:r w:rsidR="006E597C" w:rsidRPr="00422DC4">
        <w:t>s’</w:t>
      </w:r>
      <w:r w:rsidR="000763FA" w:rsidRPr="00422DC4">
        <w:t xml:space="preserve"> well-being and </w:t>
      </w:r>
      <w:r w:rsidR="00876E3C" w:rsidRPr="00422DC4">
        <w:t xml:space="preserve">facilitate </w:t>
      </w:r>
      <w:r w:rsidR="003D3481">
        <w:t xml:space="preserve">their </w:t>
      </w:r>
      <w:r w:rsidR="00876E3C" w:rsidRPr="00422DC4">
        <w:t>ongoing adjustment to the physical and emotional demands of medical school.</w:t>
      </w:r>
      <w:r w:rsidR="00762598" w:rsidRPr="00422DC4">
        <w:t xml:space="preserve"> </w:t>
      </w:r>
      <w:r w:rsidR="00876E3C" w:rsidRPr="00422DC4">
        <w:t>Describe how students are informed about the availability of these programs/activities.</w:t>
      </w:r>
      <w:bookmarkEnd w:id="496"/>
      <w:bookmarkEnd w:id="497"/>
      <w:r w:rsidR="004551D4" w:rsidRPr="00422DC4">
        <w:t xml:space="preserve"> </w:t>
      </w:r>
      <w:r w:rsidR="004551D4" w:rsidRPr="00422DC4">
        <w:rPr>
          <w:i/>
        </w:rPr>
        <w:t>Schools with regional campuses should provide the information by campus.</w:t>
      </w:r>
    </w:p>
    <w:p w14:paraId="57B8F7AF" w14:textId="56B1820B" w:rsidR="00E228C1" w:rsidRPr="00422DC4" w:rsidRDefault="00E228C1" w:rsidP="00172E62"/>
    <w:p w14:paraId="72D6B843" w14:textId="77777777" w:rsidR="00E228C1" w:rsidRPr="00422DC4" w:rsidRDefault="00E228C1" w:rsidP="00172E62"/>
    <w:p w14:paraId="2CD3C22B" w14:textId="63865E69" w:rsidR="0083225F" w:rsidRPr="00422DC4" w:rsidRDefault="00AC619C" w:rsidP="00314737">
      <w:pPr>
        <w:pStyle w:val="Heading2"/>
        <w:rPr>
          <w:rFonts w:cs="Times New Roman"/>
        </w:rPr>
      </w:pPr>
      <w:r w:rsidRPr="00422DC4">
        <w:rPr>
          <w:rFonts w:cs="Times New Roman"/>
        </w:rPr>
        <w:br w:type="page"/>
      </w:r>
      <w:bookmarkStart w:id="498" w:name="_Toc385931749"/>
      <w:bookmarkStart w:id="499" w:name="_Toc385932302"/>
      <w:bookmarkStart w:id="500" w:name="_Toc448736856"/>
      <w:bookmarkStart w:id="501" w:name="_Toc198711368"/>
      <w:r w:rsidRPr="00422DC4">
        <w:rPr>
          <w:rFonts w:cs="Times New Roman"/>
        </w:rPr>
        <w:t xml:space="preserve">12.4 Student Access </w:t>
      </w:r>
      <w:r w:rsidR="00871890" w:rsidRPr="00422DC4">
        <w:rPr>
          <w:rFonts w:cs="Times New Roman"/>
        </w:rPr>
        <w:t>t</w:t>
      </w:r>
      <w:r w:rsidRPr="00422DC4">
        <w:rPr>
          <w:rFonts w:cs="Times New Roman"/>
        </w:rPr>
        <w:t>o Health Care Services</w:t>
      </w:r>
      <w:bookmarkStart w:id="502" w:name="_Toc385931750"/>
      <w:bookmarkStart w:id="503" w:name="_Toc385932303"/>
      <w:bookmarkEnd w:id="498"/>
      <w:bookmarkEnd w:id="499"/>
      <w:bookmarkEnd w:id="500"/>
      <w:bookmarkEnd w:id="501"/>
    </w:p>
    <w:bookmarkEnd w:id="502"/>
    <w:bookmarkEnd w:id="503"/>
    <w:p w14:paraId="4EECE315" w14:textId="514C63DD" w:rsidR="0009568D" w:rsidRPr="00422DC4" w:rsidRDefault="000E7E8A" w:rsidP="00172E62">
      <w:pPr>
        <w:rPr>
          <w:color w:val="004990"/>
        </w:rPr>
      </w:pPr>
      <w:r w:rsidRPr="00422DC4">
        <w:rPr>
          <w:b/>
          <w:color w:val="004990"/>
        </w:rPr>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p>
    <w:p w14:paraId="70D07ABC" w14:textId="7A9FED8C" w:rsidR="0009568D" w:rsidRPr="00422DC4" w:rsidRDefault="0009568D" w:rsidP="00172E62"/>
    <w:p w14:paraId="64691303" w14:textId="77777777" w:rsidR="000E7E8A" w:rsidRPr="00422DC4" w:rsidRDefault="000E7E8A" w:rsidP="00172E62"/>
    <w:p w14:paraId="255923D7" w14:textId="41F11B4A" w:rsidR="007403A7" w:rsidRPr="00422DC4" w:rsidRDefault="00AC619C" w:rsidP="002732C4">
      <w:pPr>
        <w:pStyle w:val="Heading3"/>
      </w:pPr>
      <w:r w:rsidRPr="00422DC4">
        <w:t>Supporting Data</w:t>
      </w:r>
    </w:p>
    <w:p w14:paraId="1A9F0319" w14:textId="77777777" w:rsidR="00E73A7F" w:rsidRPr="00422DC4" w:rsidRDefault="00E73A7F" w:rsidP="00024295"/>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106EC4" w:rsidRPr="00422DC4" w14:paraId="21644534" w14:textId="77777777" w:rsidTr="00DB7F29">
        <w:tc>
          <w:tcPr>
            <w:tcW w:w="550" w:type="pct"/>
            <w:gridSpan w:val="9"/>
          </w:tcPr>
          <w:p w14:paraId="6A322938" w14:textId="54889610"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 xml:space="preserve">Table 12.4-1 | </w:t>
            </w:r>
            <w:r w:rsidR="002D6249" w:rsidRPr="00422DC4">
              <w:rPr>
                <w:rFonts w:ascii="Times New Roman" w:hAnsi="Times New Roman"/>
                <w:b/>
                <w:sz w:val="22"/>
                <w:szCs w:val="22"/>
              </w:rPr>
              <w:t xml:space="preserve">I am </w:t>
            </w:r>
            <w:r w:rsidR="00A83FD9">
              <w:rPr>
                <w:rFonts w:ascii="Times New Roman" w:hAnsi="Times New Roman"/>
                <w:b/>
                <w:sz w:val="22"/>
                <w:szCs w:val="22"/>
              </w:rPr>
              <w:t>a</w:t>
            </w:r>
            <w:r w:rsidR="002D6249" w:rsidRPr="00422DC4">
              <w:rPr>
                <w:rFonts w:ascii="Times New Roman" w:hAnsi="Times New Roman"/>
                <w:b/>
                <w:sz w:val="22"/>
                <w:szCs w:val="22"/>
              </w:rPr>
              <w:t xml:space="preserve">ble to </w:t>
            </w:r>
            <w:r w:rsidR="00A83FD9">
              <w:rPr>
                <w:rFonts w:ascii="Times New Roman" w:hAnsi="Times New Roman"/>
                <w:b/>
                <w:sz w:val="22"/>
                <w:szCs w:val="22"/>
              </w:rPr>
              <w:t>a</w:t>
            </w:r>
            <w:r w:rsidR="002D6249" w:rsidRPr="00422DC4">
              <w:rPr>
                <w:rFonts w:ascii="Times New Roman" w:hAnsi="Times New Roman"/>
                <w:b/>
                <w:sz w:val="22"/>
                <w:szCs w:val="22"/>
              </w:rPr>
              <w:t xml:space="preserve">ccess </w:t>
            </w:r>
            <w:r w:rsidR="00A83FD9">
              <w:rPr>
                <w:rFonts w:ascii="Times New Roman" w:hAnsi="Times New Roman"/>
                <w:b/>
                <w:sz w:val="22"/>
                <w:szCs w:val="22"/>
              </w:rPr>
              <w:t>p</w:t>
            </w:r>
            <w:r w:rsidR="002D6249" w:rsidRPr="00422DC4">
              <w:rPr>
                <w:rFonts w:ascii="Times New Roman" w:hAnsi="Times New Roman"/>
                <w:b/>
                <w:sz w:val="22"/>
                <w:szCs w:val="22"/>
              </w:rPr>
              <w:t>erson</w:t>
            </w:r>
            <w:r w:rsidR="0036680D" w:rsidRPr="00422DC4">
              <w:rPr>
                <w:rFonts w:ascii="Times New Roman" w:hAnsi="Times New Roman"/>
                <w:b/>
                <w:sz w:val="22"/>
                <w:szCs w:val="22"/>
              </w:rPr>
              <w:t>a</w:t>
            </w:r>
            <w:r w:rsidR="002D6249" w:rsidRPr="00422DC4">
              <w:rPr>
                <w:rFonts w:ascii="Times New Roman" w:hAnsi="Times New Roman"/>
                <w:b/>
                <w:sz w:val="22"/>
                <w:szCs w:val="22"/>
              </w:rPr>
              <w:t xml:space="preserve">l </w:t>
            </w:r>
            <w:r w:rsidR="00A83FD9">
              <w:rPr>
                <w:rFonts w:ascii="Times New Roman" w:hAnsi="Times New Roman"/>
                <w:b/>
                <w:sz w:val="22"/>
                <w:szCs w:val="22"/>
              </w:rPr>
              <w:t>h</w:t>
            </w:r>
            <w:r w:rsidR="002D6249" w:rsidRPr="00422DC4">
              <w:rPr>
                <w:rFonts w:ascii="Times New Roman" w:hAnsi="Times New Roman"/>
                <w:b/>
                <w:sz w:val="22"/>
                <w:szCs w:val="22"/>
              </w:rPr>
              <w:t xml:space="preserve">ealth </w:t>
            </w:r>
            <w:r w:rsidR="00A83FD9">
              <w:rPr>
                <w:rFonts w:ascii="Times New Roman" w:hAnsi="Times New Roman"/>
                <w:b/>
                <w:sz w:val="22"/>
                <w:szCs w:val="22"/>
              </w:rPr>
              <w:t>ca</w:t>
            </w:r>
            <w:r w:rsidR="002D6249" w:rsidRPr="00422DC4">
              <w:rPr>
                <w:rFonts w:ascii="Times New Roman" w:hAnsi="Times New Roman"/>
                <w:b/>
                <w:sz w:val="22"/>
                <w:szCs w:val="22"/>
              </w:rPr>
              <w:t xml:space="preserve">re </w:t>
            </w:r>
            <w:r w:rsidR="00A83FD9">
              <w:rPr>
                <w:rFonts w:ascii="Times New Roman" w:hAnsi="Times New Roman"/>
                <w:b/>
                <w:sz w:val="22"/>
                <w:szCs w:val="22"/>
              </w:rPr>
              <w:t>s</w:t>
            </w:r>
            <w:r w:rsidR="002D6249" w:rsidRPr="00422DC4">
              <w:rPr>
                <w:rFonts w:ascii="Times New Roman" w:hAnsi="Times New Roman"/>
                <w:b/>
                <w:sz w:val="22"/>
                <w:szCs w:val="22"/>
              </w:rPr>
              <w:t xml:space="preserve">ervices </w:t>
            </w:r>
            <w:r w:rsidR="00A83FD9">
              <w:rPr>
                <w:rFonts w:ascii="Times New Roman" w:hAnsi="Times New Roman"/>
                <w:b/>
                <w:sz w:val="22"/>
                <w:szCs w:val="22"/>
              </w:rPr>
              <w:t>d</w:t>
            </w:r>
            <w:r w:rsidR="002D6249" w:rsidRPr="00422DC4">
              <w:rPr>
                <w:rFonts w:ascii="Times New Roman" w:hAnsi="Times New Roman"/>
                <w:b/>
                <w:sz w:val="22"/>
                <w:szCs w:val="22"/>
              </w:rPr>
              <w:t xml:space="preserve">uring the </w:t>
            </w:r>
            <w:r w:rsidR="00A83FD9">
              <w:rPr>
                <w:rFonts w:ascii="Times New Roman" w:hAnsi="Times New Roman"/>
                <w:b/>
                <w:sz w:val="22"/>
                <w:szCs w:val="22"/>
              </w:rPr>
              <w:t>f</w:t>
            </w:r>
            <w:r w:rsidR="002D6249" w:rsidRPr="00422DC4">
              <w:rPr>
                <w:rFonts w:ascii="Times New Roman" w:hAnsi="Times New Roman"/>
                <w:b/>
                <w:sz w:val="22"/>
                <w:szCs w:val="22"/>
              </w:rPr>
              <w:t xml:space="preserve">irst </w:t>
            </w:r>
            <w:r w:rsidR="00A83FD9">
              <w:rPr>
                <w:rFonts w:ascii="Times New Roman" w:hAnsi="Times New Roman"/>
                <w:b/>
                <w:sz w:val="22"/>
                <w:szCs w:val="22"/>
              </w:rPr>
              <w:t>y</w:t>
            </w:r>
            <w:r w:rsidR="002D6249" w:rsidRPr="00422DC4">
              <w:rPr>
                <w:rFonts w:ascii="Times New Roman" w:hAnsi="Times New Roman"/>
                <w:b/>
                <w:sz w:val="22"/>
                <w:szCs w:val="22"/>
              </w:rPr>
              <w:t xml:space="preserve">ear of the </w:t>
            </w:r>
            <w:r w:rsidR="00A83FD9">
              <w:rPr>
                <w:rFonts w:ascii="Times New Roman" w:hAnsi="Times New Roman"/>
                <w:b/>
                <w:sz w:val="22"/>
                <w:szCs w:val="22"/>
              </w:rPr>
              <w:t>m</w:t>
            </w:r>
            <w:r w:rsidR="002D6249" w:rsidRPr="00422DC4">
              <w:rPr>
                <w:rFonts w:ascii="Times New Roman" w:hAnsi="Times New Roman"/>
                <w:b/>
                <w:sz w:val="22"/>
                <w:szCs w:val="22"/>
              </w:rPr>
              <w:t xml:space="preserve">edical </w:t>
            </w:r>
            <w:r w:rsidR="00A83FD9">
              <w:rPr>
                <w:rFonts w:ascii="Times New Roman" w:hAnsi="Times New Roman"/>
                <w:b/>
                <w:sz w:val="22"/>
                <w:szCs w:val="22"/>
              </w:rPr>
              <w:t>e</w:t>
            </w:r>
            <w:r w:rsidR="002D6249" w:rsidRPr="00422DC4">
              <w:rPr>
                <w:rFonts w:ascii="Times New Roman" w:hAnsi="Times New Roman"/>
                <w:b/>
                <w:sz w:val="22"/>
                <w:szCs w:val="22"/>
              </w:rPr>
              <w:t xml:space="preserve">ducation </w:t>
            </w:r>
            <w:r w:rsidR="00A83FD9">
              <w:rPr>
                <w:rFonts w:ascii="Times New Roman" w:hAnsi="Times New Roman"/>
                <w:b/>
                <w:sz w:val="22"/>
                <w:szCs w:val="22"/>
              </w:rPr>
              <w:t>p</w:t>
            </w:r>
            <w:r w:rsidR="002D6249" w:rsidRPr="00422DC4">
              <w:rPr>
                <w:rFonts w:ascii="Times New Roman" w:hAnsi="Times New Roman"/>
                <w:b/>
                <w:sz w:val="22"/>
                <w:szCs w:val="22"/>
              </w:rPr>
              <w:t>rogram</w:t>
            </w:r>
            <w:r w:rsidR="0036680D" w:rsidRPr="00422DC4">
              <w:rPr>
                <w:rFonts w:ascii="Times New Roman" w:hAnsi="Times New Roman"/>
                <w:b/>
                <w:sz w:val="22"/>
                <w:szCs w:val="22"/>
              </w:rPr>
              <w:t>.</w:t>
            </w:r>
          </w:p>
        </w:tc>
      </w:tr>
      <w:tr w:rsidR="00106EC4" w:rsidRPr="00422DC4" w14:paraId="3916765A" w14:textId="77777777" w:rsidTr="00DB7F29">
        <w:tc>
          <w:tcPr>
            <w:tcW w:w="550" w:type="pct"/>
            <w:gridSpan w:val="9"/>
          </w:tcPr>
          <w:p w14:paraId="1EBFA480" w14:textId="07CFBC84"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 xml:space="preserve">(No opportunity to assess/Have not experienced this), </w:t>
            </w:r>
            <w:r w:rsidR="003E1868" w:rsidRPr="001D7F8C">
              <w:rPr>
                <w:rFonts w:ascii="Times New Roman" w:hAnsi="Times New Roman"/>
                <w:i/>
                <w:iCs/>
                <w:sz w:val="22"/>
                <w:szCs w:val="22"/>
              </w:rPr>
              <w:t>disagree</w:t>
            </w:r>
            <w:r w:rsidR="003E1868" w:rsidRPr="00422DC4">
              <w:rPr>
                <w:rFonts w:ascii="Times New Roman" w:hAnsi="Times New Roman"/>
                <w:sz w:val="22"/>
                <w:szCs w:val="22"/>
              </w:rPr>
              <w:t xml:space="preserve">, and </w:t>
            </w:r>
            <w:r w:rsidR="003E1868" w:rsidRPr="001D7F8C">
              <w:rPr>
                <w:rFonts w:ascii="Times New Roman" w:hAnsi="Times New Roman"/>
                <w:i/>
                <w:iCs/>
                <w:sz w:val="22"/>
                <w:szCs w:val="22"/>
              </w:rPr>
              <w:t>agree</w:t>
            </w:r>
            <w:r w:rsidR="003E1868" w:rsidRPr="00422DC4">
              <w:rPr>
                <w:rFonts w:ascii="Times New Roman" w:hAnsi="Times New Roman"/>
                <w:sz w:val="22"/>
                <w:szCs w:val="22"/>
              </w:rPr>
              <w:t>.</w:t>
            </w:r>
            <w:r w:rsidR="00CC1BEB" w:rsidRPr="00422DC4">
              <w:rPr>
                <w:rFonts w:ascii="Times New Roman" w:hAnsi="Times New Roman"/>
                <w:sz w:val="22"/>
                <w:szCs w:val="22"/>
              </w:rPr>
              <w:t xml:space="preserve"> If the medical school </w:t>
            </w:r>
            <w:r w:rsidR="003D3481">
              <w:rPr>
                <w:rFonts w:ascii="Times New Roman" w:hAnsi="Times New Roman"/>
                <w:sz w:val="22"/>
                <w:szCs w:val="22"/>
              </w:rPr>
              <w:t>offers the pre-clerkship phase of the curriculum at</w:t>
            </w:r>
            <w:r w:rsidR="00CC1BEB" w:rsidRPr="00422DC4">
              <w:rPr>
                <w:rFonts w:ascii="Times New Roman" w:hAnsi="Times New Roman"/>
                <w:sz w:val="22"/>
                <w:szCs w:val="22"/>
              </w:rPr>
              <w:t xml:space="preserve"> one or more regional campuses, provide the data by campus (as available).</w:t>
            </w:r>
            <w:r w:rsidR="00BF23BD" w:rsidRPr="00422DC4">
              <w:rPr>
                <w:rFonts w:ascii="Times New Roman" w:hAnsi="Times New Roman"/>
                <w:sz w:val="22"/>
                <w:szCs w:val="22"/>
              </w:rPr>
              <w:t xml:space="preserve"> </w:t>
            </w:r>
          </w:p>
        </w:tc>
      </w:tr>
      <w:tr w:rsidR="00F261C6" w:rsidRPr="00422DC4" w14:paraId="4EAB5E1F" w14:textId="77777777" w:rsidTr="00DB7F29">
        <w:tc>
          <w:tcPr>
            <w:tcW w:w="550" w:type="pct"/>
            <w:vMerge w:val="restart"/>
          </w:tcPr>
          <w:p w14:paraId="2DC728D9"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4C76D19E" w14:textId="4651206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1F51F400"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05546A80" w14:textId="3FA13AE3" w:rsidR="00F261C6" w:rsidRPr="00422DC4" w:rsidRDefault="00F261C6"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42D52585" w14:textId="2F9E8CD4"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49B613FB" w14:textId="37E615FB" w:rsidR="00F261C6" w:rsidRPr="00422DC4" w:rsidRDefault="003E1868" w:rsidP="00B64631">
            <w:pPr>
              <w:pStyle w:val="Default"/>
              <w:jc w:val="center"/>
              <w:rPr>
                <w:rFonts w:ascii="Times New Roman" w:hAnsi="Times New Roman"/>
                <w:sz w:val="22"/>
                <w:szCs w:val="22"/>
              </w:rPr>
            </w:pPr>
            <w:r w:rsidRPr="00422DC4">
              <w:rPr>
                <w:rFonts w:ascii="Times New Roman" w:hAnsi="Times New Roman"/>
                <w:sz w:val="22"/>
                <w:szCs w:val="22"/>
              </w:rPr>
              <w:t>Disagree</w:t>
            </w:r>
            <w:r w:rsidR="00B64631"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550" w:type="pct"/>
            <w:gridSpan w:val="2"/>
          </w:tcPr>
          <w:p w14:paraId="6E0E044B"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0C7063A5" w14:textId="02516147" w:rsidR="00F261C6" w:rsidRPr="00422DC4" w:rsidRDefault="003E1868" w:rsidP="00B64631">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5FF6F17B" w14:textId="77777777" w:rsidTr="00DB7F29">
        <w:tc>
          <w:tcPr>
            <w:tcW w:w="550" w:type="pct"/>
            <w:vMerge/>
          </w:tcPr>
          <w:p w14:paraId="1F46B969" w14:textId="77777777" w:rsidR="00106EC4" w:rsidRPr="00422DC4" w:rsidRDefault="00106EC4" w:rsidP="00B568CC">
            <w:pPr>
              <w:pStyle w:val="Default"/>
              <w:rPr>
                <w:rFonts w:ascii="Times New Roman" w:hAnsi="Times New Roman"/>
                <w:sz w:val="22"/>
                <w:szCs w:val="22"/>
              </w:rPr>
            </w:pPr>
          </w:p>
        </w:tc>
        <w:tc>
          <w:tcPr>
            <w:tcW w:w="550" w:type="pct"/>
          </w:tcPr>
          <w:p w14:paraId="7743A511"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792078A8"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6DC1AC0E"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9F28BFF"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28F199A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57A0FB67"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5D986C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1514F490"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23EC0B07" w14:textId="77777777" w:rsidTr="00DB7F29">
        <w:tc>
          <w:tcPr>
            <w:tcW w:w="550" w:type="pct"/>
          </w:tcPr>
          <w:p w14:paraId="1F9AEC3A"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1565402B" w14:textId="77777777" w:rsidR="00106EC4" w:rsidRPr="00422DC4" w:rsidRDefault="00106EC4" w:rsidP="00F261C6">
            <w:pPr>
              <w:pStyle w:val="Default"/>
              <w:jc w:val="center"/>
              <w:rPr>
                <w:rFonts w:ascii="Times New Roman" w:hAnsi="Times New Roman"/>
                <w:sz w:val="22"/>
                <w:szCs w:val="22"/>
              </w:rPr>
            </w:pPr>
          </w:p>
        </w:tc>
        <w:tc>
          <w:tcPr>
            <w:tcW w:w="550" w:type="pct"/>
          </w:tcPr>
          <w:p w14:paraId="685B75F4" w14:textId="77777777" w:rsidR="00106EC4" w:rsidRPr="00422DC4" w:rsidRDefault="00106EC4" w:rsidP="00F261C6">
            <w:pPr>
              <w:pStyle w:val="Default"/>
              <w:jc w:val="center"/>
              <w:rPr>
                <w:rFonts w:ascii="Times New Roman" w:hAnsi="Times New Roman"/>
                <w:sz w:val="22"/>
                <w:szCs w:val="22"/>
              </w:rPr>
            </w:pPr>
          </w:p>
        </w:tc>
        <w:tc>
          <w:tcPr>
            <w:tcW w:w="550" w:type="pct"/>
          </w:tcPr>
          <w:p w14:paraId="17C904A9" w14:textId="77777777" w:rsidR="00106EC4" w:rsidRPr="00422DC4" w:rsidRDefault="00106EC4" w:rsidP="00F261C6">
            <w:pPr>
              <w:pStyle w:val="Default"/>
              <w:jc w:val="center"/>
              <w:rPr>
                <w:rFonts w:ascii="Times New Roman" w:hAnsi="Times New Roman"/>
                <w:sz w:val="22"/>
                <w:szCs w:val="22"/>
              </w:rPr>
            </w:pPr>
          </w:p>
        </w:tc>
        <w:tc>
          <w:tcPr>
            <w:tcW w:w="550" w:type="pct"/>
          </w:tcPr>
          <w:p w14:paraId="15C473E8" w14:textId="77777777" w:rsidR="00106EC4" w:rsidRPr="00422DC4" w:rsidRDefault="00106EC4" w:rsidP="00F261C6">
            <w:pPr>
              <w:pStyle w:val="Default"/>
              <w:jc w:val="center"/>
              <w:rPr>
                <w:rFonts w:ascii="Times New Roman" w:hAnsi="Times New Roman"/>
                <w:sz w:val="22"/>
                <w:szCs w:val="22"/>
              </w:rPr>
            </w:pPr>
          </w:p>
        </w:tc>
        <w:tc>
          <w:tcPr>
            <w:tcW w:w="550" w:type="pct"/>
          </w:tcPr>
          <w:p w14:paraId="2C9F3AB6" w14:textId="77777777" w:rsidR="00106EC4" w:rsidRPr="00422DC4" w:rsidRDefault="00106EC4" w:rsidP="00F261C6">
            <w:pPr>
              <w:pStyle w:val="Default"/>
              <w:jc w:val="center"/>
              <w:rPr>
                <w:rFonts w:ascii="Times New Roman" w:hAnsi="Times New Roman"/>
                <w:sz w:val="22"/>
                <w:szCs w:val="22"/>
              </w:rPr>
            </w:pPr>
          </w:p>
        </w:tc>
        <w:tc>
          <w:tcPr>
            <w:tcW w:w="550" w:type="pct"/>
          </w:tcPr>
          <w:p w14:paraId="739C3121" w14:textId="77777777" w:rsidR="00106EC4" w:rsidRPr="00422DC4" w:rsidRDefault="00106EC4" w:rsidP="00F261C6">
            <w:pPr>
              <w:pStyle w:val="Default"/>
              <w:jc w:val="center"/>
              <w:rPr>
                <w:rFonts w:ascii="Times New Roman" w:hAnsi="Times New Roman"/>
                <w:sz w:val="22"/>
                <w:szCs w:val="22"/>
              </w:rPr>
            </w:pPr>
          </w:p>
        </w:tc>
        <w:tc>
          <w:tcPr>
            <w:tcW w:w="550" w:type="pct"/>
          </w:tcPr>
          <w:p w14:paraId="4A15B719" w14:textId="77777777" w:rsidR="00106EC4" w:rsidRPr="00422DC4" w:rsidRDefault="00106EC4" w:rsidP="00F261C6">
            <w:pPr>
              <w:pStyle w:val="Default"/>
              <w:jc w:val="center"/>
              <w:rPr>
                <w:rFonts w:ascii="Times New Roman" w:hAnsi="Times New Roman"/>
                <w:sz w:val="22"/>
                <w:szCs w:val="22"/>
              </w:rPr>
            </w:pPr>
          </w:p>
        </w:tc>
        <w:tc>
          <w:tcPr>
            <w:tcW w:w="550" w:type="pct"/>
          </w:tcPr>
          <w:p w14:paraId="3E1E1A84" w14:textId="77777777" w:rsidR="00106EC4" w:rsidRPr="00422DC4" w:rsidRDefault="00106EC4" w:rsidP="00F261C6">
            <w:pPr>
              <w:pStyle w:val="Default"/>
              <w:jc w:val="center"/>
              <w:rPr>
                <w:rFonts w:ascii="Times New Roman" w:hAnsi="Times New Roman"/>
                <w:sz w:val="22"/>
                <w:szCs w:val="22"/>
              </w:rPr>
            </w:pPr>
          </w:p>
        </w:tc>
      </w:tr>
      <w:tr w:rsidR="00106EC4" w:rsidRPr="00422DC4" w14:paraId="22516C62" w14:textId="77777777" w:rsidTr="00DB7F29">
        <w:tc>
          <w:tcPr>
            <w:tcW w:w="550" w:type="pct"/>
          </w:tcPr>
          <w:p w14:paraId="316FD38D"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2A13910E" w14:textId="77777777" w:rsidR="00106EC4" w:rsidRPr="00422DC4" w:rsidRDefault="00106EC4" w:rsidP="00F261C6">
            <w:pPr>
              <w:pStyle w:val="Default"/>
              <w:jc w:val="center"/>
              <w:rPr>
                <w:rFonts w:ascii="Times New Roman" w:hAnsi="Times New Roman"/>
                <w:sz w:val="22"/>
                <w:szCs w:val="22"/>
              </w:rPr>
            </w:pPr>
          </w:p>
        </w:tc>
        <w:tc>
          <w:tcPr>
            <w:tcW w:w="550" w:type="pct"/>
          </w:tcPr>
          <w:p w14:paraId="4BB08ED7" w14:textId="77777777" w:rsidR="00106EC4" w:rsidRPr="00422DC4" w:rsidRDefault="00106EC4" w:rsidP="00F261C6">
            <w:pPr>
              <w:pStyle w:val="Default"/>
              <w:jc w:val="center"/>
              <w:rPr>
                <w:rFonts w:ascii="Times New Roman" w:hAnsi="Times New Roman"/>
                <w:sz w:val="22"/>
                <w:szCs w:val="22"/>
              </w:rPr>
            </w:pPr>
          </w:p>
        </w:tc>
        <w:tc>
          <w:tcPr>
            <w:tcW w:w="550" w:type="pct"/>
          </w:tcPr>
          <w:p w14:paraId="4F64B641" w14:textId="77777777" w:rsidR="00106EC4" w:rsidRPr="00422DC4" w:rsidRDefault="00106EC4" w:rsidP="00F261C6">
            <w:pPr>
              <w:pStyle w:val="Default"/>
              <w:jc w:val="center"/>
              <w:rPr>
                <w:rFonts w:ascii="Times New Roman" w:hAnsi="Times New Roman"/>
                <w:sz w:val="22"/>
                <w:szCs w:val="22"/>
              </w:rPr>
            </w:pPr>
          </w:p>
        </w:tc>
        <w:tc>
          <w:tcPr>
            <w:tcW w:w="550" w:type="pct"/>
          </w:tcPr>
          <w:p w14:paraId="65B0C7E2" w14:textId="77777777" w:rsidR="00106EC4" w:rsidRPr="00422DC4" w:rsidRDefault="00106EC4" w:rsidP="00F261C6">
            <w:pPr>
              <w:pStyle w:val="Default"/>
              <w:jc w:val="center"/>
              <w:rPr>
                <w:rFonts w:ascii="Times New Roman" w:hAnsi="Times New Roman"/>
                <w:sz w:val="22"/>
                <w:szCs w:val="22"/>
              </w:rPr>
            </w:pPr>
          </w:p>
        </w:tc>
        <w:tc>
          <w:tcPr>
            <w:tcW w:w="550" w:type="pct"/>
          </w:tcPr>
          <w:p w14:paraId="49F114FF" w14:textId="77777777" w:rsidR="00106EC4" w:rsidRPr="00422DC4" w:rsidRDefault="00106EC4" w:rsidP="00F261C6">
            <w:pPr>
              <w:pStyle w:val="Default"/>
              <w:jc w:val="center"/>
              <w:rPr>
                <w:rFonts w:ascii="Times New Roman" w:hAnsi="Times New Roman"/>
                <w:sz w:val="22"/>
                <w:szCs w:val="22"/>
              </w:rPr>
            </w:pPr>
          </w:p>
        </w:tc>
        <w:tc>
          <w:tcPr>
            <w:tcW w:w="550" w:type="pct"/>
          </w:tcPr>
          <w:p w14:paraId="40BF6A0E" w14:textId="77777777" w:rsidR="00106EC4" w:rsidRPr="00422DC4" w:rsidRDefault="00106EC4" w:rsidP="00F261C6">
            <w:pPr>
              <w:pStyle w:val="Default"/>
              <w:jc w:val="center"/>
              <w:rPr>
                <w:rFonts w:ascii="Times New Roman" w:hAnsi="Times New Roman"/>
                <w:sz w:val="22"/>
                <w:szCs w:val="22"/>
              </w:rPr>
            </w:pPr>
          </w:p>
        </w:tc>
        <w:tc>
          <w:tcPr>
            <w:tcW w:w="550" w:type="pct"/>
          </w:tcPr>
          <w:p w14:paraId="0A5478C0" w14:textId="77777777" w:rsidR="00106EC4" w:rsidRPr="00422DC4" w:rsidRDefault="00106EC4" w:rsidP="00F261C6">
            <w:pPr>
              <w:pStyle w:val="Default"/>
              <w:jc w:val="center"/>
              <w:rPr>
                <w:rFonts w:ascii="Times New Roman" w:hAnsi="Times New Roman"/>
                <w:sz w:val="22"/>
                <w:szCs w:val="22"/>
              </w:rPr>
            </w:pPr>
          </w:p>
        </w:tc>
        <w:tc>
          <w:tcPr>
            <w:tcW w:w="550" w:type="pct"/>
          </w:tcPr>
          <w:p w14:paraId="65A9132C" w14:textId="77777777" w:rsidR="00106EC4" w:rsidRPr="00422DC4" w:rsidRDefault="00106EC4" w:rsidP="00F261C6">
            <w:pPr>
              <w:pStyle w:val="Default"/>
              <w:jc w:val="center"/>
              <w:rPr>
                <w:rFonts w:ascii="Times New Roman" w:hAnsi="Times New Roman"/>
                <w:sz w:val="22"/>
                <w:szCs w:val="22"/>
              </w:rPr>
            </w:pPr>
          </w:p>
        </w:tc>
      </w:tr>
      <w:tr w:rsidR="00106EC4" w:rsidRPr="00422DC4" w14:paraId="3793A3D1" w14:textId="77777777" w:rsidTr="00DB7F29">
        <w:tc>
          <w:tcPr>
            <w:tcW w:w="550" w:type="pct"/>
          </w:tcPr>
          <w:p w14:paraId="28B7A692"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287E0702" w14:textId="77777777" w:rsidR="00106EC4" w:rsidRPr="00422DC4" w:rsidRDefault="00106EC4" w:rsidP="00F261C6">
            <w:pPr>
              <w:pStyle w:val="Default"/>
              <w:jc w:val="center"/>
              <w:rPr>
                <w:rFonts w:ascii="Times New Roman" w:hAnsi="Times New Roman"/>
                <w:sz w:val="22"/>
                <w:szCs w:val="22"/>
              </w:rPr>
            </w:pPr>
          </w:p>
        </w:tc>
        <w:tc>
          <w:tcPr>
            <w:tcW w:w="550" w:type="pct"/>
          </w:tcPr>
          <w:p w14:paraId="05DF94A6" w14:textId="77777777" w:rsidR="00106EC4" w:rsidRPr="00422DC4" w:rsidRDefault="00106EC4" w:rsidP="00F261C6">
            <w:pPr>
              <w:pStyle w:val="Default"/>
              <w:jc w:val="center"/>
              <w:rPr>
                <w:rFonts w:ascii="Times New Roman" w:hAnsi="Times New Roman"/>
                <w:sz w:val="22"/>
                <w:szCs w:val="22"/>
              </w:rPr>
            </w:pPr>
          </w:p>
        </w:tc>
        <w:tc>
          <w:tcPr>
            <w:tcW w:w="550" w:type="pct"/>
          </w:tcPr>
          <w:p w14:paraId="6D564B44" w14:textId="77777777" w:rsidR="00106EC4" w:rsidRPr="00422DC4" w:rsidRDefault="00106EC4" w:rsidP="00F261C6">
            <w:pPr>
              <w:pStyle w:val="Default"/>
              <w:jc w:val="center"/>
              <w:rPr>
                <w:rFonts w:ascii="Times New Roman" w:hAnsi="Times New Roman"/>
                <w:sz w:val="22"/>
                <w:szCs w:val="22"/>
              </w:rPr>
            </w:pPr>
          </w:p>
        </w:tc>
        <w:tc>
          <w:tcPr>
            <w:tcW w:w="550" w:type="pct"/>
          </w:tcPr>
          <w:p w14:paraId="22925AED" w14:textId="77777777" w:rsidR="00106EC4" w:rsidRPr="00422DC4" w:rsidRDefault="00106EC4" w:rsidP="00F261C6">
            <w:pPr>
              <w:pStyle w:val="Default"/>
              <w:jc w:val="center"/>
              <w:rPr>
                <w:rFonts w:ascii="Times New Roman" w:hAnsi="Times New Roman"/>
                <w:sz w:val="22"/>
                <w:szCs w:val="22"/>
              </w:rPr>
            </w:pPr>
          </w:p>
        </w:tc>
        <w:tc>
          <w:tcPr>
            <w:tcW w:w="550" w:type="pct"/>
          </w:tcPr>
          <w:p w14:paraId="63B70D3D" w14:textId="77777777" w:rsidR="00106EC4" w:rsidRPr="00422DC4" w:rsidRDefault="00106EC4" w:rsidP="00F261C6">
            <w:pPr>
              <w:pStyle w:val="Default"/>
              <w:jc w:val="center"/>
              <w:rPr>
                <w:rFonts w:ascii="Times New Roman" w:hAnsi="Times New Roman"/>
                <w:sz w:val="22"/>
                <w:szCs w:val="22"/>
              </w:rPr>
            </w:pPr>
          </w:p>
        </w:tc>
        <w:tc>
          <w:tcPr>
            <w:tcW w:w="550" w:type="pct"/>
          </w:tcPr>
          <w:p w14:paraId="0083C085" w14:textId="77777777" w:rsidR="00106EC4" w:rsidRPr="00422DC4" w:rsidRDefault="00106EC4" w:rsidP="00F261C6">
            <w:pPr>
              <w:pStyle w:val="Default"/>
              <w:jc w:val="center"/>
              <w:rPr>
                <w:rFonts w:ascii="Times New Roman" w:hAnsi="Times New Roman"/>
                <w:sz w:val="22"/>
                <w:szCs w:val="22"/>
              </w:rPr>
            </w:pPr>
          </w:p>
        </w:tc>
        <w:tc>
          <w:tcPr>
            <w:tcW w:w="550" w:type="pct"/>
          </w:tcPr>
          <w:p w14:paraId="597D5C3F" w14:textId="77777777" w:rsidR="00106EC4" w:rsidRPr="00422DC4" w:rsidRDefault="00106EC4" w:rsidP="00F261C6">
            <w:pPr>
              <w:pStyle w:val="Default"/>
              <w:jc w:val="center"/>
              <w:rPr>
                <w:rFonts w:ascii="Times New Roman" w:hAnsi="Times New Roman"/>
                <w:sz w:val="22"/>
                <w:szCs w:val="22"/>
              </w:rPr>
            </w:pPr>
          </w:p>
        </w:tc>
        <w:tc>
          <w:tcPr>
            <w:tcW w:w="550" w:type="pct"/>
          </w:tcPr>
          <w:p w14:paraId="3948C3FD" w14:textId="77777777" w:rsidR="00106EC4" w:rsidRPr="00422DC4" w:rsidRDefault="00106EC4" w:rsidP="00F261C6">
            <w:pPr>
              <w:pStyle w:val="Default"/>
              <w:jc w:val="center"/>
              <w:rPr>
                <w:rFonts w:ascii="Times New Roman" w:hAnsi="Times New Roman"/>
                <w:sz w:val="22"/>
                <w:szCs w:val="22"/>
              </w:rPr>
            </w:pPr>
          </w:p>
        </w:tc>
      </w:tr>
    </w:tbl>
    <w:p w14:paraId="1B577E1A" w14:textId="3A238BDE" w:rsidR="00ED1870" w:rsidRPr="00422DC4" w:rsidRDefault="00ED1870" w:rsidP="00172E62"/>
    <w:tbl>
      <w:tblPr>
        <w:tblStyle w:val="table"/>
        <w:tblW w:w="5000" w:type="pct"/>
        <w:tblLook w:val="0000" w:firstRow="0" w:lastRow="0" w:firstColumn="0" w:lastColumn="0" w:noHBand="0" w:noVBand="0"/>
      </w:tblPr>
      <w:tblGrid>
        <w:gridCol w:w="5485"/>
        <w:gridCol w:w="1635"/>
        <w:gridCol w:w="3310"/>
      </w:tblGrid>
      <w:tr w:rsidR="000E0372" w:rsidRPr="00422DC4" w14:paraId="7404AFE8" w14:textId="77777777" w:rsidTr="009F39E2">
        <w:trPr>
          <w:trHeight w:val="144"/>
        </w:trPr>
        <w:tc>
          <w:tcPr>
            <w:tcW w:w="5000" w:type="pct"/>
            <w:gridSpan w:val="3"/>
            <w:vAlign w:val="top"/>
          </w:tcPr>
          <w:p w14:paraId="2757F2A7" w14:textId="77777777" w:rsidR="000E0372" w:rsidRPr="00422DC4" w:rsidRDefault="000E0372" w:rsidP="00315823">
            <w:r w:rsidRPr="00422DC4">
              <w:rPr>
                <w:b/>
              </w:rPr>
              <w:t>Table 12.4-2 | Support Services at Regional Campuses</w:t>
            </w:r>
          </w:p>
        </w:tc>
      </w:tr>
      <w:tr w:rsidR="000E0372" w:rsidRPr="00422DC4" w14:paraId="2C72AFD6" w14:textId="77777777" w:rsidTr="009F39E2">
        <w:trPr>
          <w:trHeight w:val="144"/>
        </w:trPr>
        <w:tc>
          <w:tcPr>
            <w:tcW w:w="5000" w:type="pct"/>
            <w:gridSpan w:val="3"/>
          </w:tcPr>
          <w:p w14:paraId="72DD3CCE" w14:textId="02D73B8E" w:rsidR="000E0372" w:rsidRPr="00422DC4" w:rsidRDefault="000E0372" w:rsidP="00315823">
            <w:r w:rsidRPr="00422DC4">
              <w:t xml:space="preserve">Indicate how the following service is made available to students at each regional campus by placing an “X” in the appropriate columns(s). Add additional rows for each service/campus. </w:t>
            </w:r>
          </w:p>
        </w:tc>
      </w:tr>
      <w:tr w:rsidR="000E0372" w:rsidRPr="00422DC4" w14:paraId="0E851FAF" w14:textId="77777777" w:rsidTr="009F39E2">
        <w:trPr>
          <w:trHeight w:val="144"/>
        </w:trPr>
        <w:tc>
          <w:tcPr>
            <w:tcW w:w="2629" w:type="pct"/>
            <w:vMerge w:val="restart"/>
          </w:tcPr>
          <w:p w14:paraId="46D0681A" w14:textId="77777777" w:rsidR="000E0372" w:rsidRPr="00422DC4" w:rsidRDefault="000E0372" w:rsidP="00315823">
            <w:pPr>
              <w:jc w:val="center"/>
            </w:pPr>
            <w:r w:rsidRPr="00422DC4">
              <w:t>Available to Students Via</w:t>
            </w:r>
          </w:p>
        </w:tc>
        <w:tc>
          <w:tcPr>
            <w:tcW w:w="784" w:type="pct"/>
            <w:vMerge w:val="restart"/>
          </w:tcPr>
          <w:p w14:paraId="44369299" w14:textId="77777777" w:rsidR="000E0372" w:rsidRPr="00422DC4" w:rsidRDefault="000E0372" w:rsidP="00315823">
            <w:pPr>
              <w:jc w:val="center"/>
            </w:pPr>
            <w:r w:rsidRPr="00422DC4">
              <w:t>Campus</w:t>
            </w:r>
          </w:p>
        </w:tc>
        <w:tc>
          <w:tcPr>
            <w:tcW w:w="1587" w:type="pct"/>
          </w:tcPr>
          <w:p w14:paraId="7CA2D9A9" w14:textId="77777777" w:rsidR="000E0372" w:rsidRPr="00422DC4" w:rsidRDefault="000E0372" w:rsidP="00315823">
            <w:pPr>
              <w:jc w:val="center"/>
            </w:pPr>
            <w:r w:rsidRPr="00422DC4">
              <w:t>Services</w:t>
            </w:r>
          </w:p>
        </w:tc>
      </w:tr>
      <w:tr w:rsidR="000E0372" w:rsidRPr="00422DC4" w14:paraId="313BE5B3" w14:textId="77777777" w:rsidTr="009F39E2">
        <w:trPr>
          <w:trHeight w:val="144"/>
        </w:trPr>
        <w:tc>
          <w:tcPr>
            <w:tcW w:w="2629" w:type="pct"/>
            <w:vMerge/>
          </w:tcPr>
          <w:p w14:paraId="241D36A5" w14:textId="77777777" w:rsidR="000E0372" w:rsidRPr="00422DC4" w:rsidRDefault="000E0372" w:rsidP="00315823"/>
        </w:tc>
        <w:tc>
          <w:tcPr>
            <w:tcW w:w="784" w:type="pct"/>
            <w:vMerge/>
          </w:tcPr>
          <w:p w14:paraId="0FC62904" w14:textId="77777777" w:rsidR="000E0372" w:rsidRPr="00422DC4" w:rsidRDefault="000E0372" w:rsidP="00315823">
            <w:pPr>
              <w:jc w:val="center"/>
            </w:pPr>
          </w:p>
        </w:tc>
        <w:tc>
          <w:tcPr>
            <w:tcW w:w="1587" w:type="pct"/>
          </w:tcPr>
          <w:p w14:paraId="40204676" w14:textId="77777777" w:rsidR="000E0372" w:rsidRPr="00422DC4" w:rsidRDefault="000E0372" w:rsidP="00315823">
            <w:pPr>
              <w:jc w:val="center"/>
            </w:pPr>
            <w:r w:rsidRPr="00422DC4">
              <w:t>Student Health Services</w:t>
            </w:r>
          </w:p>
        </w:tc>
      </w:tr>
      <w:tr w:rsidR="000E0372" w:rsidRPr="00422DC4" w14:paraId="3B0C92B5" w14:textId="77777777" w:rsidTr="009F39E2">
        <w:trPr>
          <w:trHeight w:val="144"/>
        </w:trPr>
        <w:tc>
          <w:tcPr>
            <w:tcW w:w="2629" w:type="pct"/>
          </w:tcPr>
          <w:p w14:paraId="61E7CCC8" w14:textId="77777777" w:rsidR="000E0372" w:rsidRPr="00422DC4" w:rsidRDefault="000E0372" w:rsidP="00315823">
            <w:r w:rsidRPr="00422DC4">
              <w:t>Personnel Located on Campus</w:t>
            </w:r>
          </w:p>
        </w:tc>
        <w:tc>
          <w:tcPr>
            <w:tcW w:w="784" w:type="pct"/>
          </w:tcPr>
          <w:p w14:paraId="14A7FCCF" w14:textId="77777777" w:rsidR="000E0372" w:rsidRPr="00422DC4" w:rsidRDefault="000E0372" w:rsidP="00315823"/>
        </w:tc>
        <w:tc>
          <w:tcPr>
            <w:tcW w:w="1587" w:type="pct"/>
          </w:tcPr>
          <w:p w14:paraId="0B9A571C" w14:textId="77777777" w:rsidR="000E0372" w:rsidRPr="00422DC4" w:rsidRDefault="000E0372" w:rsidP="00315823"/>
        </w:tc>
      </w:tr>
      <w:tr w:rsidR="000E0372" w:rsidRPr="00422DC4" w14:paraId="127C9FF8" w14:textId="77777777" w:rsidTr="009F39E2">
        <w:trPr>
          <w:trHeight w:val="144"/>
        </w:trPr>
        <w:tc>
          <w:tcPr>
            <w:tcW w:w="2629" w:type="pct"/>
          </w:tcPr>
          <w:p w14:paraId="6C64F2CE" w14:textId="77777777" w:rsidR="000E0372" w:rsidRPr="00422DC4" w:rsidRDefault="000E0372" w:rsidP="00315823">
            <w:r w:rsidRPr="00422DC4">
              <w:t>Visits from Central Campus Personnel</w:t>
            </w:r>
          </w:p>
        </w:tc>
        <w:tc>
          <w:tcPr>
            <w:tcW w:w="784" w:type="pct"/>
          </w:tcPr>
          <w:p w14:paraId="77C3CCDB" w14:textId="77777777" w:rsidR="000E0372" w:rsidRPr="00422DC4" w:rsidRDefault="000E0372" w:rsidP="00315823"/>
        </w:tc>
        <w:tc>
          <w:tcPr>
            <w:tcW w:w="1587" w:type="pct"/>
          </w:tcPr>
          <w:p w14:paraId="2D96EFDC" w14:textId="77777777" w:rsidR="000E0372" w:rsidRPr="00422DC4" w:rsidRDefault="000E0372" w:rsidP="00315823"/>
        </w:tc>
      </w:tr>
      <w:tr w:rsidR="000E0372" w:rsidRPr="00422DC4" w14:paraId="780B6F47" w14:textId="77777777" w:rsidTr="009F39E2">
        <w:trPr>
          <w:trHeight w:val="144"/>
        </w:trPr>
        <w:tc>
          <w:tcPr>
            <w:tcW w:w="2629" w:type="pct"/>
          </w:tcPr>
          <w:p w14:paraId="5211A6CA" w14:textId="77777777" w:rsidR="000E0372" w:rsidRPr="00422DC4" w:rsidRDefault="000E0372" w:rsidP="00315823">
            <w:r w:rsidRPr="00422DC4">
              <w:t>Email or Videoconference</w:t>
            </w:r>
          </w:p>
        </w:tc>
        <w:tc>
          <w:tcPr>
            <w:tcW w:w="784" w:type="pct"/>
          </w:tcPr>
          <w:p w14:paraId="0A3867FB" w14:textId="77777777" w:rsidR="000E0372" w:rsidRPr="00422DC4" w:rsidRDefault="000E0372" w:rsidP="00315823"/>
        </w:tc>
        <w:tc>
          <w:tcPr>
            <w:tcW w:w="1587" w:type="pct"/>
          </w:tcPr>
          <w:p w14:paraId="30F9BE6F" w14:textId="77777777" w:rsidR="000E0372" w:rsidRPr="00422DC4" w:rsidRDefault="000E0372" w:rsidP="00315823"/>
        </w:tc>
      </w:tr>
      <w:tr w:rsidR="000E0372" w:rsidRPr="00422DC4" w14:paraId="63914BEE" w14:textId="77777777" w:rsidTr="009F39E2">
        <w:trPr>
          <w:trHeight w:val="144"/>
        </w:trPr>
        <w:tc>
          <w:tcPr>
            <w:tcW w:w="2629" w:type="pct"/>
          </w:tcPr>
          <w:p w14:paraId="69B8F784" w14:textId="77777777" w:rsidR="000E0372" w:rsidRPr="00422DC4" w:rsidRDefault="000E0372" w:rsidP="00315823">
            <w:r w:rsidRPr="00422DC4">
              <w:t>Student Travel to Central Campus</w:t>
            </w:r>
          </w:p>
        </w:tc>
        <w:tc>
          <w:tcPr>
            <w:tcW w:w="784" w:type="pct"/>
          </w:tcPr>
          <w:p w14:paraId="77FC858D" w14:textId="77777777" w:rsidR="000E0372" w:rsidRPr="00422DC4" w:rsidRDefault="000E0372" w:rsidP="00315823"/>
        </w:tc>
        <w:tc>
          <w:tcPr>
            <w:tcW w:w="1587" w:type="pct"/>
          </w:tcPr>
          <w:p w14:paraId="2D9C6311" w14:textId="77777777" w:rsidR="000E0372" w:rsidRPr="00422DC4" w:rsidRDefault="000E0372" w:rsidP="00315823"/>
        </w:tc>
      </w:tr>
    </w:tbl>
    <w:p w14:paraId="6FD216E1" w14:textId="77C29752" w:rsidR="000E0372" w:rsidRPr="00422DC4" w:rsidRDefault="000E0372" w:rsidP="00B64631">
      <w:pPr>
        <w:jc w:val="both"/>
      </w:pPr>
    </w:p>
    <w:p w14:paraId="7F3419C0" w14:textId="77777777" w:rsidR="000E0372" w:rsidRPr="00422DC4" w:rsidRDefault="000E0372" w:rsidP="00172E62"/>
    <w:p w14:paraId="5E2AE266" w14:textId="717B817C" w:rsidR="007C49DB" w:rsidRPr="00422DC4" w:rsidRDefault="00AC619C" w:rsidP="00ED1870">
      <w:pPr>
        <w:pStyle w:val="Heading3"/>
      </w:pPr>
      <w:r w:rsidRPr="00422DC4">
        <w:t xml:space="preserve"> Narrative Response</w:t>
      </w:r>
    </w:p>
    <w:p w14:paraId="2E3C58D8" w14:textId="77777777" w:rsidR="0009568D" w:rsidRPr="00422DC4" w:rsidRDefault="0009568D" w:rsidP="006443A1"/>
    <w:p w14:paraId="5C291EA0" w14:textId="21BF6A79" w:rsidR="00B14C2D" w:rsidRPr="00422DC4" w:rsidRDefault="00EA4164" w:rsidP="00EA4164">
      <w:pPr>
        <w:ind w:left="720" w:hanging="360"/>
      </w:pPr>
      <w:bookmarkStart w:id="504" w:name="_Toc385931751"/>
      <w:bookmarkStart w:id="505" w:name="_Toc385932304"/>
      <w:r w:rsidRPr="00422DC4">
        <w:t>a.</w:t>
      </w:r>
      <w:r w:rsidRPr="00422DC4">
        <w:tab/>
      </w:r>
      <w:r w:rsidR="00876E3C" w:rsidRPr="00422DC4">
        <w:t>Describe the current system for providing medical students with access to diagnostic, preventive, and therapeutic health services, including where and by whom (i.e., roles and titles) services are provided</w:t>
      </w:r>
      <w:r w:rsidR="00BE7115" w:rsidRPr="00422DC4">
        <w:t xml:space="preserve"> for students in the pre-clerkship phase of the curriculum</w:t>
      </w:r>
      <w:r w:rsidR="00876E3C" w:rsidRPr="00422DC4">
        <w:t>.</w:t>
      </w:r>
      <w:r w:rsidR="00762598" w:rsidRPr="00422DC4">
        <w:t xml:space="preserve"> </w:t>
      </w:r>
      <w:r w:rsidR="00876E3C" w:rsidRPr="00422DC4">
        <w:t>For example, if there is a student health center, comment on its location, staffing, and hours of operation.</w:t>
      </w:r>
      <w:bookmarkStart w:id="506" w:name="_Toc385931752"/>
      <w:bookmarkStart w:id="507" w:name="_Toc385932305"/>
      <w:bookmarkEnd w:id="504"/>
      <w:bookmarkEnd w:id="505"/>
      <w:r w:rsidR="00B14C2D" w:rsidRPr="00422DC4">
        <w:t xml:space="preserve"> </w:t>
      </w:r>
      <w:r w:rsidR="00E77AA2" w:rsidRPr="00422DC4">
        <w:t xml:space="preserve">If there is no student health center, how does the school assist students in finding </w:t>
      </w:r>
      <w:r w:rsidR="003D3481">
        <w:t xml:space="preserve">and accessing </w:t>
      </w:r>
      <w:r w:rsidR="00E77AA2" w:rsidRPr="00422DC4">
        <w:t>health services</w:t>
      </w:r>
      <w:r w:rsidR="00C248F7" w:rsidRPr="00422DC4">
        <w:t>?</w:t>
      </w:r>
      <w:r w:rsidR="003277E0" w:rsidRPr="00422DC4">
        <w:t xml:space="preserve"> </w:t>
      </w:r>
      <w:r w:rsidR="003277E0" w:rsidRPr="00422DC4">
        <w:rPr>
          <w:i/>
        </w:rPr>
        <w:t>Schools with regional campuses should provide the information by campus.</w:t>
      </w:r>
    </w:p>
    <w:p w14:paraId="3088B6E5" w14:textId="12AC92BE" w:rsidR="00B14C2D" w:rsidRPr="00422DC4" w:rsidRDefault="00B14C2D" w:rsidP="00EA4164">
      <w:pPr>
        <w:ind w:left="720" w:hanging="360"/>
      </w:pPr>
    </w:p>
    <w:p w14:paraId="01862BF0" w14:textId="77777777" w:rsidR="003F418C" w:rsidRPr="00422DC4" w:rsidRDefault="003F418C" w:rsidP="00EA4164">
      <w:pPr>
        <w:ind w:left="720" w:hanging="360"/>
      </w:pPr>
    </w:p>
    <w:p w14:paraId="07DD2FB5" w14:textId="1D1A7487" w:rsidR="00B14C2D" w:rsidRPr="00422DC4" w:rsidRDefault="00EA4164" w:rsidP="00EA4164">
      <w:pPr>
        <w:ind w:left="720" w:hanging="360"/>
      </w:pPr>
      <w:r w:rsidRPr="00422DC4">
        <w:t>b.</w:t>
      </w:r>
      <w:r w:rsidRPr="00422DC4">
        <w:tab/>
      </w:r>
      <w:r w:rsidR="00876E3C" w:rsidRPr="00422DC4">
        <w:t xml:space="preserve">Describe how medical students at </w:t>
      </w:r>
      <w:r w:rsidR="008D31BD" w:rsidRPr="00422DC4">
        <w:t>each</w:t>
      </w:r>
      <w:r w:rsidR="00876E3C" w:rsidRPr="00422DC4">
        <w:t xml:space="preserve"> instructional site/campus with required educational activities are</w:t>
      </w:r>
      <w:r w:rsidR="00134335" w:rsidRPr="00422DC4">
        <w:t xml:space="preserve"> or </w:t>
      </w:r>
      <w:r w:rsidR="000C7A05" w:rsidRPr="00422DC4">
        <w:t>will be</w:t>
      </w:r>
      <w:r w:rsidR="00876E3C" w:rsidRPr="00422DC4">
        <w:t xml:space="preserve"> informed about </w:t>
      </w:r>
      <w:r w:rsidR="0033755F" w:rsidRPr="00422DC4">
        <w:t xml:space="preserve">availability </w:t>
      </w:r>
      <w:r w:rsidR="000763FA" w:rsidRPr="00422DC4">
        <w:t xml:space="preserve">of </w:t>
      </w:r>
      <w:r w:rsidR="0033755F" w:rsidRPr="00422DC4">
        <w:t>and access to</w:t>
      </w:r>
      <w:r w:rsidR="00876E3C" w:rsidRPr="00422DC4">
        <w:t xml:space="preserve"> health services.</w:t>
      </w:r>
      <w:bookmarkStart w:id="508" w:name="_Toc385931753"/>
      <w:bookmarkStart w:id="509" w:name="_Toc385932306"/>
      <w:bookmarkEnd w:id="506"/>
      <w:bookmarkEnd w:id="507"/>
    </w:p>
    <w:p w14:paraId="4B7BF54A" w14:textId="2D6D99B5" w:rsidR="00B14C2D" w:rsidRPr="00422DC4" w:rsidRDefault="00B14C2D" w:rsidP="00EA4164">
      <w:pPr>
        <w:ind w:left="720" w:hanging="360"/>
      </w:pPr>
    </w:p>
    <w:p w14:paraId="60AE7305" w14:textId="77777777" w:rsidR="003F418C" w:rsidRPr="00422DC4" w:rsidRDefault="003F418C" w:rsidP="00EA4164">
      <w:pPr>
        <w:ind w:left="720" w:hanging="360"/>
      </w:pPr>
    </w:p>
    <w:p w14:paraId="6D7DFD1C" w14:textId="067A402A" w:rsidR="00876E3C" w:rsidRPr="00422DC4" w:rsidRDefault="00EA4164" w:rsidP="00EA4164">
      <w:pPr>
        <w:ind w:left="720" w:hanging="360"/>
      </w:pPr>
      <w:r w:rsidRPr="00422DC4">
        <w:t>c.</w:t>
      </w:r>
      <w:r w:rsidRPr="00422DC4">
        <w:tab/>
      </w:r>
      <w:r w:rsidR="00876E3C" w:rsidRPr="00422DC4">
        <w:t xml:space="preserve">Describe how medical students, faculty, and residents are </w:t>
      </w:r>
      <w:r w:rsidR="006A188E" w:rsidRPr="00422DC4">
        <w:t xml:space="preserve">or will be </w:t>
      </w:r>
      <w:r w:rsidR="00876E3C" w:rsidRPr="00422DC4">
        <w:t>informed of policies that allow students to be excused from classes or clinical activities in order to access health services.</w:t>
      </w:r>
      <w:bookmarkEnd w:id="508"/>
      <w:bookmarkEnd w:id="509"/>
      <w:r w:rsidR="00876E3C" w:rsidRPr="00422DC4">
        <w:t xml:space="preserve"> </w:t>
      </w:r>
    </w:p>
    <w:p w14:paraId="15640439" w14:textId="1E154143" w:rsidR="0009568D" w:rsidRPr="00422DC4" w:rsidRDefault="0009568D" w:rsidP="005C45A3">
      <w:pPr>
        <w:rPr>
          <w:rStyle w:val="Strong"/>
        </w:rPr>
      </w:pPr>
    </w:p>
    <w:p w14:paraId="307558DE" w14:textId="77777777" w:rsidR="002F58D0" w:rsidRPr="00422DC4" w:rsidRDefault="002F58D0" w:rsidP="005C45A3">
      <w:pPr>
        <w:rPr>
          <w:rStyle w:val="Strong"/>
        </w:rPr>
      </w:pPr>
    </w:p>
    <w:p w14:paraId="3B4BDAC7" w14:textId="4F6A0D1A" w:rsidR="00876E3C" w:rsidRPr="00422DC4" w:rsidRDefault="00AC619C" w:rsidP="005C45A3">
      <w:pPr>
        <w:pStyle w:val="Heading3"/>
        <w:rPr>
          <w:rStyle w:val="Strong"/>
          <w:sz w:val="22"/>
        </w:rPr>
      </w:pPr>
      <w:r w:rsidRPr="00422DC4">
        <w:rPr>
          <w:rStyle w:val="Strong"/>
          <w:sz w:val="22"/>
        </w:rPr>
        <w:t>Supporting Documentation</w:t>
      </w:r>
    </w:p>
    <w:p w14:paraId="6814C999" w14:textId="77777777" w:rsidR="0009568D" w:rsidRPr="00422DC4" w:rsidRDefault="0009568D" w:rsidP="007E2D82"/>
    <w:p w14:paraId="37F43F85" w14:textId="3AF11EDD" w:rsidR="00A42F49" w:rsidRPr="00422DC4" w:rsidRDefault="00EA4164" w:rsidP="00EA4164">
      <w:pPr>
        <w:ind w:left="720" w:hanging="360"/>
      </w:pPr>
      <w:bookmarkStart w:id="510" w:name="_Toc385931754"/>
      <w:bookmarkStart w:id="511" w:name="_Toc385932307"/>
      <w:r w:rsidRPr="00422DC4">
        <w:t>1.</w:t>
      </w:r>
      <w:r w:rsidRPr="00422DC4">
        <w:tab/>
      </w:r>
      <w:r w:rsidR="00876E3C" w:rsidRPr="00422DC4">
        <w:t>Policy or guidance document that specifies that medical students may be excused from classes or clinical activities in order to access health services.</w:t>
      </w:r>
      <w:bookmarkStart w:id="512" w:name="_Toc385931755"/>
      <w:bookmarkStart w:id="513" w:name="_Toc385932308"/>
      <w:bookmarkEnd w:id="510"/>
      <w:bookmarkEnd w:id="511"/>
    </w:p>
    <w:p w14:paraId="1278D74C" w14:textId="2F2C684D" w:rsidR="00A42F49" w:rsidRPr="00422DC4" w:rsidRDefault="00A42F49" w:rsidP="00232A67"/>
    <w:p w14:paraId="55AA188E" w14:textId="77777777" w:rsidR="003F418C" w:rsidRPr="00422DC4" w:rsidRDefault="003F418C" w:rsidP="00232A67"/>
    <w:bookmarkEnd w:id="512"/>
    <w:bookmarkEnd w:id="513"/>
    <w:p w14:paraId="6BD6DED0" w14:textId="6BB77395" w:rsidR="0083225F" w:rsidRPr="00422DC4" w:rsidRDefault="00AC619C" w:rsidP="00314737">
      <w:pPr>
        <w:pStyle w:val="Heading2"/>
        <w:rPr>
          <w:rFonts w:cs="Times New Roman"/>
          <w:sz w:val="22"/>
          <w:szCs w:val="22"/>
        </w:rPr>
      </w:pPr>
      <w:r w:rsidRPr="00422DC4">
        <w:rPr>
          <w:rFonts w:cs="Times New Roman"/>
        </w:rPr>
        <w:br w:type="page"/>
      </w:r>
      <w:bookmarkStart w:id="514" w:name="_Toc448736857"/>
      <w:bookmarkStart w:id="515" w:name="_Toc385931756"/>
      <w:bookmarkStart w:id="516" w:name="_Toc385932309"/>
      <w:bookmarkStart w:id="517" w:name="_Toc198711369"/>
      <w:r w:rsidRPr="00422DC4">
        <w:rPr>
          <w:rFonts w:cs="Times New Roman"/>
        </w:rPr>
        <w:t xml:space="preserve">12.5 Non-Involvement </w:t>
      </w:r>
      <w:r w:rsidR="00C45F70" w:rsidRPr="00422DC4">
        <w:rPr>
          <w:rFonts w:cs="Times New Roman"/>
        </w:rPr>
        <w:t>o</w:t>
      </w:r>
      <w:r w:rsidRPr="00422DC4">
        <w:rPr>
          <w:rFonts w:cs="Times New Roman"/>
        </w:rPr>
        <w:t xml:space="preserve">f Providers </w:t>
      </w:r>
      <w:r w:rsidR="005D10F3" w:rsidRPr="00422DC4">
        <w:rPr>
          <w:rFonts w:cs="Times New Roman"/>
        </w:rPr>
        <w:t>o</w:t>
      </w:r>
      <w:r w:rsidRPr="00422DC4">
        <w:rPr>
          <w:rFonts w:cs="Times New Roman"/>
        </w:rPr>
        <w:t xml:space="preserve">f Student Health Services </w:t>
      </w:r>
      <w:r w:rsidR="00871890" w:rsidRPr="00422DC4">
        <w:rPr>
          <w:rFonts w:cs="Times New Roman"/>
        </w:rPr>
        <w:t>i</w:t>
      </w:r>
      <w:r w:rsidRPr="00422DC4">
        <w:rPr>
          <w:rFonts w:cs="Times New Roman"/>
        </w:rPr>
        <w:t xml:space="preserve">n Student Assessment/Location </w:t>
      </w:r>
      <w:r w:rsidR="00871890" w:rsidRPr="00422DC4">
        <w:rPr>
          <w:rFonts w:cs="Times New Roman"/>
        </w:rPr>
        <w:t>o</w:t>
      </w:r>
      <w:r w:rsidRPr="00422DC4">
        <w:rPr>
          <w:rFonts w:cs="Times New Roman"/>
        </w:rPr>
        <w:t>f Student Health Records</w:t>
      </w:r>
      <w:bookmarkEnd w:id="514"/>
      <w:bookmarkEnd w:id="517"/>
      <w:r w:rsidRPr="00422DC4">
        <w:rPr>
          <w:rFonts w:cs="Times New Roman"/>
        </w:rPr>
        <w:t xml:space="preserve"> </w:t>
      </w:r>
    </w:p>
    <w:bookmarkEnd w:id="515"/>
    <w:bookmarkEnd w:id="516"/>
    <w:p w14:paraId="790A9E28" w14:textId="73AC6DE1" w:rsidR="0009568D" w:rsidRPr="00422DC4" w:rsidRDefault="000E7E8A" w:rsidP="00172E62">
      <w:pPr>
        <w:rPr>
          <w:b/>
          <w:color w:val="004990"/>
        </w:rPr>
      </w:pPr>
      <w:r w:rsidRPr="00422DC4">
        <w:rPr>
          <w:b/>
          <w:color w:val="004990"/>
        </w:rPr>
        <w:t>The health professionals who provide health services, including psychiatric/psychological counseling, to a medical student have no involvement in the academic assessment or promotion of the medical student receiving those services, excluding exceptional circumstances. A medical school ensures that medical student health records are maintained in accordance with legal requirements for security, privacy, confidentiality, and accessibility.</w:t>
      </w:r>
    </w:p>
    <w:p w14:paraId="39005609" w14:textId="5CF17680" w:rsidR="000E7E8A" w:rsidRPr="00422DC4" w:rsidRDefault="000E7E8A" w:rsidP="00172E62">
      <w:pPr>
        <w:rPr>
          <w:b/>
          <w:color w:val="004990"/>
        </w:rPr>
      </w:pPr>
    </w:p>
    <w:p w14:paraId="365C0788" w14:textId="77777777" w:rsidR="000E7E8A" w:rsidRPr="00422DC4" w:rsidRDefault="000E7E8A" w:rsidP="00172E62">
      <w:pPr>
        <w:rPr>
          <w:color w:val="44546A" w:themeColor="text2"/>
          <w:sz w:val="24"/>
          <w:szCs w:val="24"/>
        </w:rPr>
      </w:pPr>
    </w:p>
    <w:p w14:paraId="4E141FD8" w14:textId="77777777" w:rsidR="006A188E" w:rsidRPr="00422DC4" w:rsidRDefault="006A188E" w:rsidP="006A188E">
      <w:pPr>
        <w:widowControl w:val="0"/>
        <w:tabs>
          <w:tab w:val="left" w:pos="360"/>
        </w:tabs>
        <w:outlineLvl w:val="2"/>
        <w:rPr>
          <w:rFonts w:eastAsia="Times New Roman"/>
          <w:b/>
        </w:rPr>
      </w:pPr>
      <w:r w:rsidRPr="00422DC4">
        <w:rPr>
          <w:rFonts w:eastAsia="Times New Roman"/>
          <w:b/>
        </w:rPr>
        <w:t>Narrative Response</w:t>
      </w:r>
    </w:p>
    <w:p w14:paraId="751678C2" w14:textId="77777777" w:rsidR="006A188E" w:rsidRPr="00422DC4" w:rsidRDefault="006A188E" w:rsidP="006A188E"/>
    <w:p w14:paraId="7A239BC4" w14:textId="279CF12D" w:rsidR="006A188E" w:rsidRPr="00422DC4" w:rsidRDefault="00EA4164" w:rsidP="00EA4164">
      <w:pPr>
        <w:widowControl w:val="0"/>
        <w:ind w:left="720" w:hanging="360"/>
        <w:contextualSpacing/>
      </w:pPr>
      <w:r w:rsidRPr="00422DC4">
        <w:t>a.</w:t>
      </w:r>
      <w:r w:rsidRPr="00422DC4">
        <w:tab/>
      </w:r>
      <w:r w:rsidR="006A188E" w:rsidRPr="00422DC4">
        <w:t xml:space="preserve">Describe how the medical school ensures that a provider of health and/or psychiatric/psychological services to a medical student has no current or </w:t>
      </w:r>
      <w:r w:rsidR="005575D1" w:rsidRPr="00422DC4">
        <w:t xml:space="preserve">will have no </w:t>
      </w:r>
      <w:r w:rsidR="006A188E" w:rsidRPr="00422DC4">
        <w:t xml:space="preserve">future involvement in the academic assessment </w:t>
      </w:r>
      <w:r w:rsidR="001D53F7" w:rsidRPr="00422DC4">
        <w:t>of or</w:t>
      </w:r>
      <w:r w:rsidR="006A188E" w:rsidRPr="00422DC4">
        <w:t xml:space="preserve"> in decisions about the promotion of that student. Describe how medical students, residents, and faculty are or will be informed of this requirement.</w:t>
      </w:r>
    </w:p>
    <w:p w14:paraId="431BA09E" w14:textId="77777777" w:rsidR="006A188E" w:rsidRPr="00422DC4" w:rsidRDefault="006A188E" w:rsidP="00EA4164">
      <w:pPr>
        <w:ind w:left="720" w:hanging="360"/>
      </w:pPr>
    </w:p>
    <w:p w14:paraId="15EDB554" w14:textId="77777777" w:rsidR="006A188E" w:rsidRPr="00422DC4" w:rsidRDefault="006A188E" w:rsidP="00EA4164">
      <w:pPr>
        <w:ind w:left="720" w:hanging="360"/>
      </w:pPr>
    </w:p>
    <w:p w14:paraId="5B520884" w14:textId="5B3DC4E0" w:rsidR="006A188E" w:rsidRPr="00422DC4" w:rsidRDefault="00EA4164" w:rsidP="00EA4164">
      <w:pPr>
        <w:widowControl w:val="0"/>
        <w:ind w:left="720" w:hanging="360"/>
        <w:contextualSpacing/>
      </w:pPr>
      <w:r w:rsidRPr="00422DC4">
        <w:t>b.</w:t>
      </w:r>
      <w:r w:rsidRPr="00422DC4">
        <w:tab/>
      </w:r>
      <w:r w:rsidR="006A188E" w:rsidRPr="00422DC4">
        <w:t xml:space="preserve">If health and/or psychiatric/psychological services are provided by university or medical school service providers, describe where these student health records are stored and how the confidentiality of these records is maintained. Note if any medical school personnel </w:t>
      </w:r>
      <w:r w:rsidR="00BE7115" w:rsidRPr="00422DC4">
        <w:t xml:space="preserve">who have a role interacting with medical students </w:t>
      </w:r>
      <w:r w:rsidR="006A188E" w:rsidRPr="00422DC4">
        <w:t>have access to these records.</w:t>
      </w:r>
    </w:p>
    <w:p w14:paraId="751DA836" w14:textId="77777777" w:rsidR="006A188E" w:rsidRPr="00422DC4" w:rsidRDefault="006A188E" w:rsidP="006A188E"/>
    <w:p w14:paraId="6179490B" w14:textId="77777777" w:rsidR="002E5980" w:rsidRPr="00422DC4" w:rsidRDefault="002E5980" w:rsidP="00FF0056"/>
    <w:p w14:paraId="5B877BB6" w14:textId="23C897EE" w:rsidR="006A188E" w:rsidRPr="00422DC4" w:rsidRDefault="006A188E" w:rsidP="006A188E">
      <w:pPr>
        <w:widowControl w:val="0"/>
        <w:tabs>
          <w:tab w:val="left" w:pos="360"/>
        </w:tabs>
        <w:outlineLvl w:val="2"/>
        <w:rPr>
          <w:rFonts w:eastAsia="Times New Roman"/>
          <w:b/>
        </w:rPr>
      </w:pPr>
      <w:r w:rsidRPr="00422DC4">
        <w:rPr>
          <w:rFonts w:eastAsia="Times New Roman"/>
          <w:b/>
        </w:rPr>
        <w:t xml:space="preserve">Supporting Documentation </w:t>
      </w:r>
    </w:p>
    <w:p w14:paraId="77A1E26F" w14:textId="77777777" w:rsidR="006A188E" w:rsidRPr="00422DC4" w:rsidRDefault="006A188E" w:rsidP="006A188E"/>
    <w:p w14:paraId="1878BD0E" w14:textId="4E67CCA8" w:rsidR="006A188E" w:rsidRPr="00422DC4" w:rsidRDefault="00EA4164" w:rsidP="00EA4164">
      <w:pPr>
        <w:widowControl w:val="0"/>
        <w:ind w:left="720" w:hanging="360"/>
        <w:contextualSpacing/>
      </w:pPr>
      <w:r w:rsidRPr="00422DC4">
        <w:t>1.</w:t>
      </w:r>
      <w:r w:rsidRPr="00422DC4">
        <w:tab/>
      </w:r>
      <w:r w:rsidR="006A188E" w:rsidRPr="00422DC4">
        <w:t>Policies and/or procedures that specify that providers of health and psychiatric/psychological services to a medical student will have no involvement in the academic assessment of or in decisions about the promotion of that student.</w:t>
      </w:r>
    </w:p>
    <w:p w14:paraId="6AF977F5" w14:textId="77777777" w:rsidR="006A188E" w:rsidRPr="00422DC4" w:rsidRDefault="006A188E" w:rsidP="006A188E">
      <w:pPr>
        <w:ind w:left="720"/>
      </w:pPr>
    </w:p>
    <w:p w14:paraId="7F7BE2D8" w14:textId="77777777" w:rsidR="006A188E" w:rsidRPr="00422DC4" w:rsidRDefault="006A188E" w:rsidP="006A188E">
      <w:pPr>
        <w:ind w:left="720"/>
      </w:pPr>
    </w:p>
    <w:p w14:paraId="3A876F91" w14:textId="77777777" w:rsidR="002E5980" w:rsidRPr="00422DC4" w:rsidRDefault="002E5980">
      <w:pPr>
        <w:rPr>
          <w:b/>
          <w:color w:val="004990"/>
          <w:sz w:val="24"/>
          <w:szCs w:val="24"/>
        </w:rPr>
      </w:pPr>
      <w:bookmarkStart w:id="518" w:name="_Toc385931766"/>
      <w:bookmarkStart w:id="519" w:name="_Toc385932319"/>
      <w:bookmarkStart w:id="520" w:name="_Toc448736860"/>
      <w:r w:rsidRPr="00422DC4">
        <w:br w:type="page"/>
      </w:r>
    </w:p>
    <w:p w14:paraId="500662B2" w14:textId="3F339FD4" w:rsidR="0009568D" w:rsidRPr="00422DC4" w:rsidRDefault="00AC619C" w:rsidP="00314737">
      <w:pPr>
        <w:pStyle w:val="Heading2"/>
        <w:rPr>
          <w:rFonts w:cs="Times New Roman"/>
        </w:rPr>
      </w:pPr>
      <w:bookmarkStart w:id="521" w:name="_Toc198711370"/>
      <w:r w:rsidRPr="00422DC4">
        <w:rPr>
          <w:rFonts w:cs="Times New Roman"/>
        </w:rPr>
        <w:t>12.8 Student Exposure Policies/Procedures</w:t>
      </w:r>
      <w:bookmarkEnd w:id="518"/>
      <w:bookmarkEnd w:id="519"/>
      <w:bookmarkEnd w:id="520"/>
      <w:bookmarkEnd w:id="521"/>
    </w:p>
    <w:p w14:paraId="7A09E93E" w14:textId="77777777" w:rsidR="000E7E8A" w:rsidRPr="00422DC4" w:rsidRDefault="000E7E8A" w:rsidP="000E7E8A">
      <w:pPr>
        <w:rPr>
          <w:b/>
          <w:color w:val="004990"/>
        </w:rPr>
      </w:pPr>
      <w:r w:rsidRPr="00422DC4">
        <w:rPr>
          <w:b/>
          <w:color w:val="004990"/>
        </w:rPr>
        <w:t>A medical school has policies in place that effectively address medical student exposure to infectious and environmental hazards, includ</w:t>
      </w:r>
      <w:r w:rsidRPr="00E17F8B">
        <w:rPr>
          <w:b/>
          <w:color w:val="004990"/>
        </w:rPr>
        <w:t>i</w:t>
      </w:r>
      <w:r w:rsidRPr="00422DC4">
        <w:rPr>
          <w:b/>
          <w:color w:val="004990"/>
        </w:rPr>
        <w:t>ng the following:</w:t>
      </w:r>
    </w:p>
    <w:p w14:paraId="6945E10A" w14:textId="77777777" w:rsidR="000E7E8A" w:rsidRPr="0001205E" w:rsidRDefault="000E7E8A" w:rsidP="007166C9">
      <w:pPr>
        <w:pStyle w:val="ListParagraph"/>
        <w:numPr>
          <w:ilvl w:val="0"/>
          <w:numId w:val="16"/>
        </w:numPr>
      </w:pPr>
      <w:r w:rsidRPr="0001205E">
        <w:t>The education of medical students about methods of prevention</w:t>
      </w:r>
    </w:p>
    <w:p w14:paraId="38D71DAA" w14:textId="77777777" w:rsidR="000E7E8A" w:rsidRPr="0001205E" w:rsidRDefault="000E7E8A" w:rsidP="007166C9">
      <w:pPr>
        <w:pStyle w:val="ListParagraph"/>
        <w:numPr>
          <w:ilvl w:val="0"/>
          <w:numId w:val="16"/>
        </w:numPr>
      </w:pPr>
      <w:r w:rsidRPr="0001205E">
        <w:t>The procedures for care and treatment after exposure, including a definition of financial responsibility</w:t>
      </w:r>
    </w:p>
    <w:p w14:paraId="2F99E537" w14:textId="77777777" w:rsidR="000E7E8A" w:rsidRPr="0001205E" w:rsidRDefault="000E7E8A" w:rsidP="007166C9">
      <w:pPr>
        <w:pStyle w:val="ListParagraph"/>
        <w:numPr>
          <w:ilvl w:val="0"/>
          <w:numId w:val="16"/>
        </w:numPr>
      </w:pPr>
      <w:r w:rsidRPr="0001205E">
        <w:t>The effects of infectious and environmental disease or disability on medical student learning activities</w:t>
      </w:r>
    </w:p>
    <w:p w14:paraId="3DFB3C62" w14:textId="77777777" w:rsidR="000E7E8A" w:rsidRPr="00422DC4" w:rsidRDefault="000E7E8A" w:rsidP="000E7E8A">
      <w:pPr>
        <w:rPr>
          <w:b/>
          <w:color w:val="004990"/>
        </w:rPr>
      </w:pPr>
      <w:r w:rsidRPr="00422DC4">
        <w:rPr>
          <w:b/>
          <w:color w:val="004990"/>
        </w:rPr>
        <w:t>All registered medical students (including visiting students) are informed of these policies before undertaking any educational activities that would place them at risk.</w:t>
      </w:r>
    </w:p>
    <w:p w14:paraId="5A54C66B" w14:textId="348A6D7B" w:rsidR="000E7E8A" w:rsidRPr="00422DC4" w:rsidRDefault="000E7E8A" w:rsidP="000D4E2F">
      <w:pPr>
        <w:rPr>
          <w:bCs/>
        </w:rPr>
      </w:pPr>
    </w:p>
    <w:p w14:paraId="3D96D90E" w14:textId="77777777" w:rsidR="00237F8E" w:rsidRPr="00422DC4" w:rsidRDefault="00237F8E" w:rsidP="00FF0056"/>
    <w:p w14:paraId="4EBBEAEC" w14:textId="63310748" w:rsidR="00237F8E" w:rsidRPr="00422DC4" w:rsidRDefault="00237F8E" w:rsidP="00237F8E">
      <w:pPr>
        <w:pStyle w:val="Heading3"/>
      </w:pPr>
      <w:r w:rsidRPr="00422DC4">
        <w:t>Supporting Data</w:t>
      </w:r>
    </w:p>
    <w:p w14:paraId="6AF137C2" w14:textId="77777777" w:rsidR="00237F8E" w:rsidRPr="00422DC4" w:rsidRDefault="00237F8E" w:rsidP="00237F8E"/>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237F8E" w:rsidRPr="00422DC4" w14:paraId="0477C20B" w14:textId="77777777" w:rsidTr="00DB7F29">
        <w:tc>
          <w:tcPr>
            <w:tcW w:w="550" w:type="pct"/>
            <w:gridSpan w:val="9"/>
          </w:tcPr>
          <w:p w14:paraId="22BB3F4A" w14:textId="43CBBC42" w:rsidR="00237F8E" w:rsidRPr="00422DC4" w:rsidRDefault="00237F8E" w:rsidP="005A5DE3">
            <w:pPr>
              <w:pStyle w:val="Default"/>
              <w:rPr>
                <w:rFonts w:ascii="Times New Roman" w:hAnsi="Times New Roman"/>
                <w:sz w:val="22"/>
                <w:szCs w:val="22"/>
              </w:rPr>
            </w:pPr>
            <w:r w:rsidRPr="00422DC4">
              <w:rPr>
                <w:rFonts w:ascii="Times New Roman" w:hAnsi="Times New Roman"/>
                <w:b/>
                <w:sz w:val="22"/>
                <w:szCs w:val="22"/>
              </w:rPr>
              <w:t xml:space="preserve">Table 12.8-1 | </w:t>
            </w:r>
            <w:r w:rsidR="00CB472E" w:rsidRPr="00422DC4">
              <w:rPr>
                <w:rFonts w:ascii="Times New Roman" w:hAnsi="Times New Roman"/>
                <w:b/>
                <w:sz w:val="22"/>
                <w:szCs w:val="22"/>
              </w:rPr>
              <w:t xml:space="preserve">I am </w:t>
            </w:r>
            <w:r w:rsidR="00A83FD9">
              <w:rPr>
                <w:rFonts w:ascii="Times New Roman" w:hAnsi="Times New Roman"/>
                <w:b/>
                <w:sz w:val="22"/>
                <w:szCs w:val="22"/>
              </w:rPr>
              <w:t>t</w:t>
            </w:r>
            <w:r w:rsidR="00CB472E" w:rsidRPr="00422DC4">
              <w:rPr>
                <w:rFonts w:ascii="Times New Roman" w:hAnsi="Times New Roman"/>
                <w:b/>
                <w:sz w:val="22"/>
                <w:szCs w:val="22"/>
              </w:rPr>
              <w:t xml:space="preserve">aught </w:t>
            </w:r>
            <w:r w:rsidR="00A83FD9">
              <w:rPr>
                <w:rFonts w:ascii="Times New Roman" w:hAnsi="Times New Roman"/>
                <w:b/>
                <w:sz w:val="22"/>
                <w:szCs w:val="22"/>
              </w:rPr>
              <w:t>h</w:t>
            </w:r>
            <w:r w:rsidR="00CB472E" w:rsidRPr="00422DC4">
              <w:rPr>
                <w:rFonts w:ascii="Times New Roman" w:hAnsi="Times New Roman"/>
                <w:b/>
                <w:sz w:val="22"/>
                <w:szCs w:val="22"/>
              </w:rPr>
              <w:t>ow to</w:t>
            </w:r>
            <w:r w:rsidR="00416AFB" w:rsidRPr="00422DC4">
              <w:rPr>
                <w:rFonts w:ascii="Times New Roman" w:hAnsi="Times New Roman"/>
                <w:b/>
                <w:sz w:val="22"/>
                <w:szCs w:val="22"/>
              </w:rPr>
              <w:t xml:space="preserve"> </w:t>
            </w:r>
            <w:r w:rsidR="00A83FD9">
              <w:rPr>
                <w:rFonts w:ascii="Times New Roman" w:hAnsi="Times New Roman"/>
                <w:b/>
                <w:sz w:val="22"/>
                <w:szCs w:val="22"/>
              </w:rPr>
              <w:t>p</w:t>
            </w:r>
            <w:r w:rsidR="00416AFB" w:rsidRPr="00422DC4">
              <w:rPr>
                <w:rFonts w:ascii="Times New Roman" w:hAnsi="Times New Roman"/>
                <w:b/>
                <w:sz w:val="22"/>
                <w:szCs w:val="22"/>
              </w:rPr>
              <w:t xml:space="preserve">revent </w:t>
            </w:r>
            <w:r w:rsidR="00A83FD9">
              <w:rPr>
                <w:rFonts w:ascii="Times New Roman" w:hAnsi="Times New Roman"/>
                <w:b/>
                <w:sz w:val="22"/>
                <w:szCs w:val="22"/>
              </w:rPr>
              <w:t>e</w:t>
            </w:r>
            <w:r w:rsidR="00416AFB" w:rsidRPr="00422DC4">
              <w:rPr>
                <w:rFonts w:ascii="Times New Roman" w:hAnsi="Times New Roman"/>
                <w:b/>
                <w:sz w:val="22"/>
                <w:szCs w:val="22"/>
              </w:rPr>
              <w:t xml:space="preserve">xposure to </w:t>
            </w:r>
            <w:r w:rsidR="00A83FD9">
              <w:rPr>
                <w:rFonts w:ascii="Times New Roman" w:hAnsi="Times New Roman"/>
                <w:b/>
                <w:sz w:val="22"/>
                <w:szCs w:val="22"/>
              </w:rPr>
              <w:t>i</w:t>
            </w:r>
            <w:r w:rsidR="00416AFB" w:rsidRPr="00422DC4">
              <w:rPr>
                <w:rFonts w:ascii="Times New Roman" w:hAnsi="Times New Roman"/>
                <w:b/>
                <w:sz w:val="22"/>
                <w:szCs w:val="22"/>
              </w:rPr>
              <w:t xml:space="preserve">nfectious and </w:t>
            </w:r>
            <w:r w:rsidR="00A83FD9">
              <w:rPr>
                <w:rFonts w:ascii="Times New Roman" w:hAnsi="Times New Roman"/>
                <w:b/>
                <w:sz w:val="22"/>
                <w:szCs w:val="22"/>
              </w:rPr>
              <w:t>e</w:t>
            </w:r>
            <w:r w:rsidR="00416AFB" w:rsidRPr="00422DC4">
              <w:rPr>
                <w:rFonts w:ascii="Times New Roman" w:hAnsi="Times New Roman"/>
                <w:b/>
                <w:sz w:val="22"/>
                <w:szCs w:val="22"/>
              </w:rPr>
              <w:t xml:space="preserve">nvironmental </w:t>
            </w:r>
            <w:r w:rsidR="00A83FD9">
              <w:rPr>
                <w:rFonts w:ascii="Times New Roman" w:hAnsi="Times New Roman"/>
                <w:b/>
                <w:sz w:val="22"/>
                <w:szCs w:val="22"/>
              </w:rPr>
              <w:t>h</w:t>
            </w:r>
            <w:r w:rsidR="00416AFB" w:rsidRPr="00422DC4">
              <w:rPr>
                <w:rFonts w:ascii="Times New Roman" w:hAnsi="Times New Roman"/>
                <w:b/>
                <w:sz w:val="22"/>
                <w:szCs w:val="22"/>
              </w:rPr>
              <w:t>azards</w:t>
            </w:r>
            <w:r w:rsidR="00CB472E" w:rsidRPr="00422DC4">
              <w:rPr>
                <w:rFonts w:ascii="Times New Roman" w:hAnsi="Times New Roman"/>
                <w:b/>
                <w:sz w:val="22"/>
                <w:szCs w:val="22"/>
              </w:rPr>
              <w:t xml:space="preserve"> </w:t>
            </w:r>
            <w:r w:rsidR="00A83FD9">
              <w:rPr>
                <w:rFonts w:ascii="Times New Roman" w:hAnsi="Times New Roman"/>
                <w:b/>
                <w:sz w:val="22"/>
                <w:szCs w:val="22"/>
              </w:rPr>
              <w:t>b</w:t>
            </w:r>
            <w:r w:rsidR="00CB472E" w:rsidRPr="00422DC4">
              <w:rPr>
                <w:rFonts w:ascii="Times New Roman" w:hAnsi="Times New Roman"/>
                <w:b/>
                <w:sz w:val="22"/>
                <w:szCs w:val="22"/>
              </w:rPr>
              <w:t xml:space="preserve">efore I </w:t>
            </w:r>
            <w:r w:rsidR="00A83FD9">
              <w:rPr>
                <w:rFonts w:ascii="Times New Roman" w:hAnsi="Times New Roman"/>
                <w:b/>
                <w:sz w:val="22"/>
                <w:szCs w:val="22"/>
              </w:rPr>
              <w:t>b</w:t>
            </w:r>
            <w:r w:rsidR="00CB472E" w:rsidRPr="00422DC4">
              <w:rPr>
                <w:rFonts w:ascii="Times New Roman" w:hAnsi="Times New Roman"/>
                <w:b/>
                <w:sz w:val="22"/>
                <w:szCs w:val="22"/>
              </w:rPr>
              <w:t xml:space="preserve">egin </w:t>
            </w:r>
            <w:r w:rsidR="00A83FD9">
              <w:rPr>
                <w:rFonts w:ascii="Times New Roman" w:hAnsi="Times New Roman"/>
                <w:b/>
                <w:sz w:val="22"/>
                <w:szCs w:val="22"/>
              </w:rPr>
              <w:t>s</w:t>
            </w:r>
            <w:r w:rsidR="00CB472E" w:rsidRPr="00422DC4">
              <w:rPr>
                <w:rFonts w:ascii="Times New Roman" w:hAnsi="Times New Roman"/>
                <w:b/>
                <w:sz w:val="22"/>
                <w:szCs w:val="22"/>
              </w:rPr>
              <w:t xml:space="preserve">eeing </w:t>
            </w:r>
            <w:r w:rsidR="00A83FD9">
              <w:rPr>
                <w:rFonts w:ascii="Times New Roman" w:hAnsi="Times New Roman"/>
                <w:b/>
                <w:sz w:val="22"/>
                <w:szCs w:val="22"/>
              </w:rPr>
              <w:t>p</w:t>
            </w:r>
            <w:r w:rsidR="00CB472E" w:rsidRPr="00422DC4">
              <w:rPr>
                <w:rFonts w:ascii="Times New Roman" w:hAnsi="Times New Roman"/>
                <w:b/>
                <w:sz w:val="22"/>
                <w:szCs w:val="22"/>
              </w:rPr>
              <w:t>atients.</w:t>
            </w:r>
          </w:p>
        </w:tc>
      </w:tr>
      <w:tr w:rsidR="00237F8E" w:rsidRPr="00422DC4" w14:paraId="3A56BFEF" w14:textId="77777777" w:rsidTr="00DB7F29">
        <w:tc>
          <w:tcPr>
            <w:tcW w:w="550" w:type="pct"/>
            <w:gridSpan w:val="9"/>
          </w:tcPr>
          <w:p w14:paraId="015BD067" w14:textId="44AE38D6" w:rsidR="00237F8E" w:rsidRPr="00422DC4" w:rsidRDefault="00237F8E" w:rsidP="00E577B5">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Pr="00422DC4">
              <w:rPr>
                <w:rFonts w:ascii="Times New Roman" w:hAnsi="Times New Roman"/>
              </w:rPr>
              <w:t xml:space="preserve"> </w:t>
            </w:r>
            <w:r w:rsidRPr="00422DC4">
              <w:rPr>
                <w:rFonts w:ascii="Times New Roman" w:hAnsi="Times New Roman"/>
                <w:i/>
                <w:iCs/>
              </w:rPr>
              <w:t>N/A</w:t>
            </w:r>
            <w:r w:rsidR="003E1868" w:rsidRPr="00422DC4">
              <w:rPr>
                <w:rFonts w:ascii="Times New Roman" w:hAnsi="Times New Roman"/>
                <w:i/>
                <w:iCs/>
              </w:rPr>
              <w:t xml:space="preserve"> </w:t>
            </w:r>
            <w:r w:rsidR="003E1868" w:rsidRPr="00422DC4">
              <w:rPr>
                <w:rFonts w:ascii="Times New Roman" w:hAnsi="Times New Roman"/>
              </w:rPr>
              <w:t xml:space="preserve">(No opportunity to assess/Have not experienced this), </w:t>
            </w:r>
            <w:r w:rsidR="003E1868" w:rsidRPr="001D7F8C">
              <w:rPr>
                <w:rFonts w:ascii="Times New Roman" w:hAnsi="Times New Roman"/>
                <w:i/>
                <w:iCs/>
              </w:rPr>
              <w:t>disagree</w:t>
            </w:r>
            <w:r w:rsidR="003E1868" w:rsidRPr="00422DC4">
              <w:rPr>
                <w:rFonts w:ascii="Times New Roman" w:hAnsi="Times New Roman"/>
              </w:rPr>
              <w:t xml:space="preserve">, and </w:t>
            </w:r>
            <w:r w:rsidR="003E1868" w:rsidRPr="001D7F8C">
              <w:rPr>
                <w:rFonts w:ascii="Times New Roman" w:hAnsi="Times New Roman"/>
                <w:i/>
                <w:iCs/>
              </w:rPr>
              <w:t>agree</w:t>
            </w:r>
            <w:r w:rsidR="003E1868" w:rsidRPr="00422DC4">
              <w:rPr>
                <w:rFonts w:ascii="Times New Roman" w:hAnsi="Times New Roman"/>
              </w:rPr>
              <w:t>.</w:t>
            </w:r>
            <w:r w:rsidRPr="00422DC4">
              <w:rPr>
                <w:rFonts w:ascii="Times New Roman" w:hAnsi="Times New Roman"/>
              </w:rPr>
              <w:t xml:space="preserve"> If the medical school has one or more regional campuses, provide the data by campus (as available).</w:t>
            </w:r>
          </w:p>
        </w:tc>
      </w:tr>
      <w:tr w:rsidR="00237F8E" w:rsidRPr="00422DC4" w14:paraId="79A3ECCC" w14:textId="77777777" w:rsidTr="00DB7F29">
        <w:tc>
          <w:tcPr>
            <w:tcW w:w="550" w:type="pct"/>
            <w:vMerge w:val="restart"/>
          </w:tcPr>
          <w:p w14:paraId="2D0DF65D"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0BB1181E"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23F6F192"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and % of</w:t>
            </w:r>
          </w:p>
          <w:p w14:paraId="75C327C0" w14:textId="3349DB4F" w:rsidR="00237F8E" w:rsidRPr="00422DC4" w:rsidRDefault="00237F8E"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5AD8E2F0" w14:textId="41A07908"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50AA86E6" w14:textId="3AAE27AA" w:rsidR="00237F8E" w:rsidRPr="00422DC4" w:rsidRDefault="003E1868" w:rsidP="00DE7B1D">
            <w:pPr>
              <w:pStyle w:val="Default"/>
              <w:jc w:val="center"/>
              <w:rPr>
                <w:rFonts w:ascii="Times New Roman" w:hAnsi="Times New Roman"/>
                <w:sz w:val="22"/>
                <w:szCs w:val="22"/>
              </w:rPr>
            </w:pPr>
            <w:r w:rsidRPr="00422DC4">
              <w:rPr>
                <w:rFonts w:ascii="Times New Roman" w:hAnsi="Times New Roman"/>
                <w:sz w:val="22"/>
                <w:szCs w:val="22"/>
              </w:rPr>
              <w:t>Disagree</w:t>
            </w:r>
            <w:r w:rsidR="00DE7B1D" w:rsidRPr="00422DC4">
              <w:rPr>
                <w:rFonts w:ascii="Times New Roman" w:hAnsi="Times New Roman"/>
                <w:sz w:val="22"/>
                <w:szCs w:val="22"/>
              </w:rPr>
              <w:t xml:space="preserve"> </w:t>
            </w:r>
            <w:r w:rsidR="00237F8E" w:rsidRPr="00422DC4">
              <w:rPr>
                <w:rFonts w:ascii="Times New Roman" w:hAnsi="Times New Roman"/>
                <w:sz w:val="22"/>
                <w:szCs w:val="22"/>
              </w:rPr>
              <w:t>Responses</w:t>
            </w:r>
          </w:p>
        </w:tc>
        <w:tc>
          <w:tcPr>
            <w:tcW w:w="550" w:type="pct"/>
            <w:gridSpan w:val="2"/>
          </w:tcPr>
          <w:p w14:paraId="3905FA73"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and % of</w:t>
            </w:r>
          </w:p>
          <w:p w14:paraId="05647332" w14:textId="30375F64" w:rsidR="00237F8E" w:rsidRPr="00422DC4" w:rsidRDefault="003E1868" w:rsidP="00DE7B1D">
            <w:pPr>
              <w:pStyle w:val="Default"/>
              <w:jc w:val="center"/>
              <w:rPr>
                <w:rFonts w:ascii="Times New Roman" w:hAnsi="Times New Roman"/>
                <w:sz w:val="22"/>
                <w:szCs w:val="22"/>
              </w:rPr>
            </w:pPr>
            <w:r w:rsidRPr="00422DC4">
              <w:rPr>
                <w:rFonts w:ascii="Times New Roman" w:hAnsi="Times New Roman"/>
                <w:sz w:val="22"/>
                <w:szCs w:val="22"/>
              </w:rPr>
              <w:t>Agree</w:t>
            </w:r>
            <w:r w:rsidR="00237F8E" w:rsidRPr="00422DC4">
              <w:rPr>
                <w:rFonts w:ascii="Times New Roman" w:hAnsi="Times New Roman"/>
                <w:sz w:val="22"/>
                <w:szCs w:val="22"/>
              </w:rPr>
              <w:t xml:space="preserve"> Responses</w:t>
            </w:r>
          </w:p>
        </w:tc>
      </w:tr>
      <w:tr w:rsidR="00237F8E" w:rsidRPr="00422DC4" w14:paraId="11970323" w14:textId="77777777" w:rsidTr="00DB7F29">
        <w:tc>
          <w:tcPr>
            <w:tcW w:w="550" w:type="pct"/>
            <w:vMerge/>
          </w:tcPr>
          <w:p w14:paraId="20C051B0" w14:textId="77777777" w:rsidR="00237F8E" w:rsidRPr="00422DC4" w:rsidRDefault="00237F8E" w:rsidP="005A5DE3">
            <w:pPr>
              <w:pStyle w:val="Default"/>
              <w:rPr>
                <w:rFonts w:ascii="Times New Roman" w:hAnsi="Times New Roman"/>
                <w:sz w:val="22"/>
                <w:szCs w:val="22"/>
              </w:rPr>
            </w:pPr>
          </w:p>
        </w:tc>
        <w:tc>
          <w:tcPr>
            <w:tcW w:w="550" w:type="pct"/>
          </w:tcPr>
          <w:p w14:paraId="0D0A7EEB"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6B3B6C4"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17775C4A"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591C499D"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2D40F7DC"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0717503"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0BA2AF83"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7B33E9A3"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r>
      <w:tr w:rsidR="00237F8E" w:rsidRPr="00422DC4" w14:paraId="4D8E48F2" w14:textId="77777777" w:rsidTr="00DB7F29">
        <w:tc>
          <w:tcPr>
            <w:tcW w:w="550" w:type="pct"/>
          </w:tcPr>
          <w:p w14:paraId="695FFF00"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22C68010" w14:textId="77777777" w:rsidR="00237F8E" w:rsidRPr="00422DC4" w:rsidRDefault="00237F8E" w:rsidP="005A5DE3">
            <w:pPr>
              <w:pStyle w:val="Default"/>
              <w:jc w:val="center"/>
              <w:rPr>
                <w:rFonts w:ascii="Times New Roman" w:hAnsi="Times New Roman"/>
                <w:sz w:val="22"/>
                <w:szCs w:val="22"/>
              </w:rPr>
            </w:pPr>
          </w:p>
        </w:tc>
        <w:tc>
          <w:tcPr>
            <w:tcW w:w="550" w:type="pct"/>
          </w:tcPr>
          <w:p w14:paraId="342BB038" w14:textId="77777777" w:rsidR="00237F8E" w:rsidRPr="00422DC4" w:rsidRDefault="00237F8E" w:rsidP="005A5DE3">
            <w:pPr>
              <w:pStyle w:val="Default"/>
              <w:jc w:val="center"/>
              <w:rPr>
                <w:rFonts w:ascii="Times New Roman" w:hAnsi="Times New Roman"/>
                <w:sz w:val="22"/>
                <w:szCs w:val="22"/>
              </w:rPr>
            </w:pPr>
          </w:p>
        </w:tc>
        <w:tc>
          <w:tcPr>
            <w:tcW w:w="550" w:type="pct"/>
          </w:tcPr>
          <w:p w14:paraId="0B1415FC" w14:textId="77777777" w:rsidR="00237F8E" w:rsidRPr="00422DC4" w:rsidRDefault="00237F8E" w:rsidP="005A5DE3">
            <w:pPr>
              <w:pStyle w:val="Default"/>
              <w:jc w:val="center"/>
              <w:rPr>
                <w:rFonts w:ascii="Times New Roman" w:hAnsi="Times New Roman"/>
                <w:sz w:val="22"/>
                <w:szCs w:val="22"/>
              </w:rPr>
            </w:pPr>
          </w:p>
        </w:tc>
        <w:tc>
          <w:tcPr>
            <w:tcW w:w="550" w:type="pct"/>
          </w:tcPr>
          <w:p w14:paraId="1C9C1C85" w14:textId="77777777" w:rsidR="00237F8E" w:rsidRPr="00422DC4" w:rsidRDefault="00237F8E" w:rsidP="005A5DE3">
            <w:pPr>
              <w:pStyle w:val="Default"/>
              <w:jc w:val="center"/>
              <w:rPr>
                <w:rFonts w:ascii="Times New Roman" w:hAnsi="Times New Roman"/>
                <w:sz w:val="22"/>
                <w:szCs w:val="22"/>
              </w:rPr>
            </w:pPr>
          </w:p>
        </w:tc>
        <w:tc>
          <w:tcPr>
            <w:tcW w:w="550" w:type="pct"/>
          </w:tcPr>
          <w:p w14:paraId="2BFEE818" w14:textId="77777777" w:rsidR="00237F8E" w:rsidRPr="00422DC4" w:rsidRDefault="00237F8E" w:rsidP="005A5DE3">
            <w:pPr>
              <w:pStyle w:val="Default"/>
              <w:jc w:val="center"/>
              <w:rPr>
                <w:rFonts w:ascii="Times New Roman" w:hAnsi="Times New Roman"/>
                <w:sz w:val="22"/>
                <w:szCs w:val="22"/>
              </w:rPr>
            </w:pPr>
          </w:p>
        </w:tc>
        <w:tc>
          <w:tcPr>
            <w:tcW w:w="550" w:type="pct"/>
          </w:tcPr>
          <w:p w14:paraId="6D1AA906" w14:textId="77777777" w:rsidR="00237F8E" w:rsidRPr="00422DC4" w:rsidRDefault="00237F8E" w:rsidP="005A5DE3">
            <w:pPr>
              <w:pStyle w:val="Default"/>
              <w:jc w:val="center"/>
              <w:rPr>
                <w:rFonts w:ascii="Times New Roman" w:hAnsi="Times New Roman"/>
                <w:sz w:val="22"/>
                <w:szCs w:val="22"/>
              </w:rPr>
            </w:pPr>
          </w:p>
        </w:tc>
        <w:tc>
          <w:tcPr>
            <w:tcW w:w="550" w:type="pct"/>
          </w:tcPr>
          <w:p w14:paraId="32D32FE2" w14:textId="77777777" w:rsidR="00237F8E" w:rsidRPr="00422DC4" w:rsidRDefault="00237F8E" w:rsidP="005A5DE3">
            <w:pPr>
              <w:pStyle w:val="Default"/>
              <w:jc w:val="center"/>
              <w:rPr>
                <w:rFonts w:ascii="Times New Roman" w:hAnsi="Times New Roman"/>
                <w:sz w:val="22"/>
                <w:szCs w:val="22"/>
              </w:rPr>
            </w:pPr>
          </w:p>
        </w:tc>
        <w:tc>
          <w:tcPr>
            <w:tcW w:w="550" w:type="pct"/>
          </w:tcPr>
          <w:p w14:paraId="6AE0CFBC" w14:textId="77777777" w:rsidR="00237F8E" w:rsidRPr="00422DC4" w:rsidRDefault="00237F8E" w:rsidP="005A5DE3">
            <w:pPr>
              <w:pStyle w:val="Default"/>
              <w:jc w:val="center"/>
              <w:rPr>
                <w:rFonts w:ascii="Times New Roman" w:hAnsi="Times New Roman"/>
                <w:sz w:val="22"/>
                <w:szCs w:val="22"/>
              </w:rPr>
            </w:pPr>
          </w:p>
        </w:tc>
      </w:tr>
      <w:tr w:rsidR="00237F8E" w:rsidRPr="00422DC4" w14:paraId="301BA899" w14:textId="77777777" w:rsidTr="00DB7F29">
        <w:tc>
          <w:tcPr>
            <w:tcW w:w="550" w:type="pct"/>
          </w:tcPr>
          <w:p w14:paraId="66914A3F"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6EDA4706" w14:textId="77777777" w:rsidR="00237F8E" w:rsidRPr="00422DC4" w:rsidRDefault="00237F8E" w:rsidP="005A5DE3">
            <w:pPr>
              <w:pStyle w:val="Default"/>
              <w:jc w:val="center"/>
              <w:rPr>
                <w:rFonts w:ascii="Times New Roman" w:hAnsi="Times New Roman"/>
                <w:sz w:val="22"/>
                <w:szCs w:val="22"/>
              </w:rPr>
            </w:pPr>
          </w:p>
        </w:tc>
        <w:tc>
          <w:tcPr>
            <w:tcW w:w="550" w:type="pct"/>
          </w:tcPr>
          <w:p w14:paraId="46E39FD9" w14:textId="77777777" w:rsidR="00237F8E" w:rsidRPr="00422DC4" w:rsidRDefault="00237F8E" w:rsidP="005A5DE3">
            <w:pPr>
              <w:pStyle w:val="Default"/>
              <w:jc w:val="center"/>
              <w:rPr>
                <w:rFonts w:ascii="Times New Roman" w:hAnsi="Times New Roman"/>
                <w:sz w:val="22"/>
                <w:szCs w:val="22"/>
              </w:rPr>
            </w:pPr>
          </w:p>
        </w:tc>
        <w:tc>
          <w:tcPr>
            <w:tcW w:w="550" w:type="pct"/>
          </w:tcPr>
          <w:p w14:paraId="25782C9D" w14:textId="77777777" w:rsidR="00237F8E" w:rsidRPr="00422DC4" w:rsidRDefault="00237F8E" w:rsidP="005A5DE3">
            <w:pPr>
              <w:pStyle w:val="Default"/>
              <w:jc w:val="center"/>
              <w:rPr>
                <w:rFonts w:ascii="Times New Roman" w:hAnsi="Times New Roman"/>
                <w:sz w:val="22"/>
                <w:szCs w:val="22"/>
              </w:rPr>
            </w:pPr>
          </w:p>
        </w:tc>
        <w:tc>
          <w:tcPr>
            <w:tcW w:w="550" w:type="pct"/>
          </w:tcPr>
          <w:p w14:paraId="0E544247" w14:textId="77777777" w:rsidR="00237F8E" w:rsidRPr="00422DC4" w:rsidRDefault="00237F8E" w:rsidP="005A5DE3">
            <w:pPr>
              <w:pStyle w:val="Default"/>
              <w:jc w:val="center"/>
              <w:rPr>
                <w:rFonts w:ascii="Times New Roman" w:hAnsi="Times New Roman"/>
                <w:sz w:val="22"/>
                <w:szCs w:val="22"/>
              </w:rPr>
            </w:pPr>
          </w:p>
        </w:tc>
        <w:tc>
          <w:tcPr>
            <w:tcW w:w="550" w:type="pct"/>
          </w:tcPr>
          <w:p w14:paraId="517F5CF5" w14:textId="77777777" w:rsidR="00237F8E" w:rsidRPr="00422DC4" w:rsidRDefault="00237F8E" w:rsidP="005A5DE3">
            <w:pPr>
              <w:pStyle w:val="Default"/>
              <w:jc w:val="center"/>
              <w:rPr>
                <w:rFonts w:ascii="Times New Roman" w:hAnsi="Times New Roman"/>
                <w:sz w:val="22"/>
                <w:szCs w:val="22"/>
              </w:rPr>
            </w:pPr>
          </w:p>
        </w:tc>
        <w:tc>
          <w:tcPr>
            <w:tcW w:w="550" w:type="pct"/>
          </w:tcPr>
          <w:p w14:paraId="1E1E0191" w14:textId="77777777" w:rsidR="00237F8E" w:rsidRPr="00422DC4" w:rsidRDefault="00237F8E" w:rsidP="005A5DE3">
            <w:pPr>
              <w:pStyle w:val="Default"/>
              <w:jc w:val="center"/>
              <w:rPr>
                <w:rFonts w:ascii="Times New Roman" w:hAnsi="Times New Roman"/>
                <w:sz w:val="22"/>
                <w:szCs w:val="22"/>
              </w:rPr>
            </w:pPr>
          </w:p>
        </w:tc>
        <w:tc>
          <w:tcPr>
            <w:tcW w:w="550" w:type="pct"/>
          </w:tcPr>
          <w:p w14:paraId="002ED3FF" w14:textId="77777777" w:rsidR="00237F8E" w:rsidRPr="00422DC4" w:rsidRDefault="00237F8E" w:rsidP="005A5DE3">
            <w:pPr>
              <w:pStyle w:val="Default"/>
              <w:jc w:val="center"/>
              <w:rPr>
                <w:rFonts w:ascii="Times New Roman" w:hAnsi="Times New Roman"/>
                <w:sz w:val="22"/>
                <w:szCs w:val="22"/>
              </w:rPr>
            </w:pPr>
          </w:p>
        </w:tc>
        <w:tc>
          <w:tcPr>
            <w:tcW w:w="550" w:type="pct"/>
          </w:tcPr>
          <w:p w14:paraId="1F879995" w14:textId="77777777" w:rsidR="00237F8E" w:rsidRPr="00422DC4" w:rsidRDefault="00237F8E" w:rsidP="005A5DE3">
            <w:pPr>
              <w:pStyle w:val="Default"/>
              <w:jc w:val="center"/>
              <w:rPr>
                <w:rFonts w:ascii="Times New Roman" w:hAnsi="Times New Roman"/>
                <w:sz w:val="22"/>
                <w:szCs w:val="22"/>
              </w:rPr>
            </w:pPr>
          </w:p>
        </w:tc>
      </w:tr>
      <w:tr w:rsidR="00237F8E" w:rsidRPr="00422DC4" w14:paraId="174D1092" w14:textId="77777777" w:rsidTr="00DB7F29">
        <w:tc>
          <w:tcPr>
            <w:tcW w:w="550" w:type="pct"/>
          </w:tcPr>
          <w:p w14:paraId="4BF1D0DA"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16E62299" w14:textId="77777777" w:rsidR="00237F8E" w:rsidRPr="00422DC4" w:rsidRDefault="00237F8E" w:rsidP="005A5DE3">
            <w:pPr>
              <w:pStyle w:val="Default"/>
              <w:jc w:val="center"/>
              <w:rPr>
                <w:rFonts w:ascii="Times New Roman" w:hAnsi="Times New Roman"/>
                <w:sz w:val="22"/>
                <w:szCs w:val="22"/>
              </w:rPr>
            </w:pPr>
          </w:p>
        </w:tc>
        <w:tc>
          <w:tcPr>
            <w:tcW w:w="550" w:type="pct"/>
          </w:tcPr>
          <w:p w14:paraId="15CA1489" w14:textId="77777777" w:rsidR="00237F8E" w:rsidRPr="00422DC4" w:rsidRDefault="00237F8E" w:rsidP="005A5DE3">
            <w:pPr>
              <w:pStyle w:val="Default"/>
              <w:jc w:val="center"/>
              <w:rPr>
                <w:rFonts w:ascii="Times New Roman" w:hAnsi="Times New Roman"/>
                <w:sz w:val="22"/>
                <w:szCs w:val="22"/>
              </w:rPr>
            </w:pPr>
          </w:p>
        </w:tc>
        <w:tc>
          <w:tcPr>
            <w:tcW w:w="550" w:type="pct"/>
          </w:tcPr>
          <w:p w14:paraId="04829427" w14:textId="77777777" w:rsidR="00237F8E" w:rsidRPr="00422DC4" w:rsidRDefault="00237F8E" w:rsidP="005A5DE3">
            <w:pPr>
              <w:pStyle w:val="Default"/>
              <w:jc w:val="center"/>
              <w:rPr>
                <w:rFonts w:ascii="Times New Roman" w:hAnsi="Times New Roman"/>
                <w:sz w:val="22"/>
                <w:szCs w:val="22"/>
              </w:rPr>
            </w:pPr>
          </w:p>
        </w:tc>
        <w:tc>
          <w:tcPr>
            <w:tcW w:w="550" w:type="pct"/>
          </w:tcPr>
          <w:p w14:paraId="207A617B" w14:textId="77777777" w:rsidR="00237F8E" w:rsidRPr="00422DC4" w:rsidRDefault="00237F8E" w:rsidP="005A5DE3">
            <w:pPr>
              <w:pStyle w:val="Default"/>
              <w:jc w:val="center"/>
              <w:rPr>
                <w:rFonts w:ascii="Times New Roman" w:hAnsi="Times New Roman"/>
                <w:sz w:val="22"/>
                <w:szCs w:val="22"/>
              </w:rPr>
            </w:pPr>
          </w:p>
        </w:tc>
        <w:tc>
          <w:tcPr>
            <w:tcW w:w="550" w:type="pct"/>
          </w:tcPr>
          <w:p w14:paraId="11FA5FD6" w14:textId="77777777" w:rsidR="00237F8E" w:rsidRPr="00422DC4" w:rsidRDefault="00237F8E" w:rsidP="005A5DE3">
            <w:pPr>
              <w:pStyle w:val="Default"/>
              <w:jc w:val="center"/>
              <w:rPr>
                <w:rFonts w:ascii="Times New Roman" w:hAnsi="Times New Roman"/>
                <w:sz w:val="22"/>
                <w:szCs w:val="22"/>
              </w:rPr>
            </w:pPr>
          </w:p>
        </w:tc>
        <w:tc>
          <w:tcPr>
            <w:tcW w:w="550" w:type="pct"/>
          </w:tcPr>
          <w:p w14:paraId="4D3B5867" w14:textId="77777777" w:rsidR="00237F8E" w:rsidRPr="00422DC4" w:rsidRDefault="00237F8E" w:rsidP="005A5DE3">
            <w:pPr>
              <w:pStyle w:val="Default"/>
              <w:jc w:val="center"/>
              <w:rPr>
                <w:rFonts w:ascii="Times New Roman" w:hAnsi="Times New Roman"/>
                <w:sz w:val="22"/>
                <w:szCs w:val="22"/>
              </w:rPr>
            </w:pPr>
          </w:p>
        </w:tc>
        <w:tc>
          <w:tcPr>
            <w:tcW w:w="550" w:type="pct"/>
          </w:tcPr>
          <w:p w14:paraId="78BB4214" w14:textId="77777777" w:rsidR="00237F8E" w:rsidRPr="00422DC4" w:rsidRDefault="00237F8E" w:rsidP="005A5DE3">
            <w:pPr>
              <w:pStyle w:val="Default"/>
              <w:jc w:val="center"/>
              <w:rPr>
                <w:rFonts w:ascii="Times New Roman" w:hAnsi="Times New Roman"/>
                <w:sz w:val="22"/>
                <w:szCs w:val="22"/>
              </w:rPr>
            </w:pPr>
          </w:p>
        </w:tc>
        <w:tc>
          <w:tcPr>
            <w:tcW w:w="550" w:type="pct"/>
          </w:tcPr>
          <w:p w14:paraId="42E2F13A" w14:textId="77777777" w:rsidR="00237F8E" w:rsidRPr="00422DC4" w:rsidRDefault="00237F8E" w:rsidP="005A5DE3">
            <w:pPr>
              <w:pStyle w:val="Default"/>
              <w:jc w:val="center"/>
              <w:rPr>
                <w:rFonts w:ascii="Times New Roman" w:hAnsi="Times New Roman"/>
                <w:sz w:val="22"/>
                <w:szCs w:val="22"/>
              </w:rPr>
            </w:pPr>
          </w:p>
        </w:tc>
      </w:tr>
    </w:tbl>
    <w:p w14:paraId="7ECC7B4C" w14:textId="1C2D5063" w:rsidR="000E7E8A" w:rsidRPr="00422DC4" w:rsidRDefault="000E7E8A" w:rsidP="000D4E2F">
      <w:pPr>
        <w:rPr>
          <w:bCs/>
        </w:rPr>
      </w:pP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237F8E" w:rsidRPr="00422DC4" w14:paraId="1620FF2C" w14:textId="77777777" w:rsidTr="00DB7F29">
        <w:tc>
          <w:tcPr>
            <w:tcW w:w="550" w:type="pct"/>
            <w:gridSpan w:val="9"/>
          </w:tcPr>
          <w:p w14:paraId="5103B419" w14:textId="5BA7DFDD" w:rsidR="00237F8E" w:rsidRPr="00422DC4" w:rsidRDefault="00237F8E" w:rsidP="005A5DE3">
            <w:pPr>
              <w:pStyle w:val="Default"/>
              <w:rPr>
                <w:rFonts w:ascii="Times New Roman" w:hAnsi="Times New Roman"/>
                <w:sz w:val="22"/>
                <w:szCs w:val="22"/>
              </w:rPr>
            </w:pPr>
            <w:r w:rsidRPr="00422DC4">
              <w:rPr>
                <w:rFonts w:ascii="Times New Roman" w:hAnsi="Times New Roman"/>
                <w:b/>
                <w:sz w:val="22"/>
                <w:szCs w:val="22"/>
              </w:rPr>
              <w:t xml:space="preserve">Table 12.8-2 | </w:t>
            </w:r>
            <w:r w:rsidR="00CB472E" w:rsidRPr="00422DC4">
              <w:rPr>
                <w:rFonts w:ascii="Times New Roman" w:hAnsi="Times New Roman"/>
                <w:b/>
                <w:sz w:val="22"/>
                <w:szCs w:val="22"/>
              </w:rPr>
              <w:t xml:space="preserve">I </w:t>
            </w:r>
            <w:r w:rsidR="00A83FD9">
              <w:rPr>
                <w:rFonts w:ascii="Times New Roman" w:hAnsi="Times New Roman"/>
                <w:b/>
                <w:sz w:val="22"/>
                <w:szCs w:val="22"/>
              </w:rPr>
              <w:t>a</w:t>
            </w:r>
            <w:r w:rsidR="00CB472E" w:rsidRPr="00422DC4">
              <w:rPr>
                <w:rFonts w:ascii="Times New Roman" w:hAnsi="Times New Roman"/>
                <w:b/>
                <w:sz w:val="22"/>
                <w:szCs w:val="22"/>
              </w:rPr>
              <w:t xml:space="preserve">m </w:t>
            </w:r>
            <w:r w:rsidR="00A83FD9">
              <w:rPr>
                <w:rFonts w:ascii="Times New Roman" w:hAnsi="Times New Roman"/>
                <w:b/>
                <w:sz w:val="22"/>
                <w:szCs w:val="22"/>
              </w:rPr>
              <w:t>a</w:t>
            </w:r>
            <w:r w:rsidR="00CB472E" w:rsidRPr="00422DC4">
              <w:rPr>
                <w:rFonts w:ascii="Times New Roman" w:hAnsi="Times New Roman"/>
                <w:b/>
                <w:sz w:val="22"/>
                <w:szCs w:val="22"/>
              </w:rPr>
              <w:t xml:space="preserve">ware </w:t>
            </w:r>
            <w:r w:rsidR="001D7F8C">
              <w:rPr>
                <w:rFonts w:ascii="Times New Roman" w:hAnsi="Times New Roman"/>
                <w:b/>
                <w:sz w:val="22"/>
                <w:szCs w:val="22"/>
              </w:rPr>
              <w:t>o</w:t>
            </w:r>
            <w:r w:rsidR="00CB472E" w:rsidRPr="00422DC4">
              <w:rPr>
                <w:rFonts w:ascii="Times New Roman" w:hAnsi="Times New Roman"/>
                <w:b/>
                <w:sz w:val="22"/>
                <w:szCs w:val="22"/>
              </w:rPr>
              <w:t xml:space="preserve">f </w:t>
            </w:r>
            <w:r w:rsidR="001D7F8C">
              <w:rPr>
                <w:rFonts w:ascii="Times New Roman" w:hAnsi="Times New Roman"/>
                <w:b/>
                <w:sz w:val="22"/>
                <w:szCs w:val="22"/>
              </w:rPr>
              <w:t>o</w:t>
            </w:r>
            <w:r w:rsidR="00CB472E" w:rsidRPr="00422DC4">
              <w:rPr>
                <w:rFonts w:ascii="Times New Roman" w:hAnsi="Times New Roman"/>
                <w:b/>
                <w:sz w:val="22"/>
                <w:szCs w:val="22"/>
              </w:rPr>
              <w:t xml:space="preserve">r </w:t>
            </w:r>
            <w:r w:rsidR="00A83FD9">
              <w:rPr>
                <w:rFonts w:ascii="Times New Roman" w:hAnsi="Times New Roman"/>
                <w:b/>
                <w:sz w:val="22"/>
                <w:szCs w:val="22"/>
              </w:rPr>
              <w:t>h</w:t>
            </w:r>
            <w:r w:rsidR="00CB472E" w:rsidRPr="00422DC4">
              <w:rPr>
                <w:rFonts w:ascii="Times New Roman" w:hAnsi="Times New Roman"/>
                <w:b/>
                <w:sz w:val="22"/>
                <w:szCs w:val="22"/>
              </w:rPr>
              <w:t xml:space="preserve">ave </w:t>
            </w:r>
            <w:r w:rsidR="00A83FD9">
              <w:rPr>
                <w:rFonts w:ascii="Times New Roman" w:hAnsi="Times New Roman"/>
                <w:b/>
                <w:sz w:val="22"/>
                <w:szCs w:val="22"/>
              </w:rPr>
              <w:t>r</w:t>
            </w:r>
            <w:r w:rsidR="00CB472E" w:rsidRPr="00422DC4">
              <w:rPr>
                <w:rFonts w:ascii="Times New Roman" w:hAnsi="Times New Roman"/>
                <w:b/>
                <w:sz w:val="22"/>
                <w:szCs w:val="22"/>
              </w:rPr>
              <w:t xml:space="preserve">eady </w:t>
            </w:r>
            <w:r w:rsidR="00A83FD9">
              <w:rPr>
                <w:rFonts w:ascii="Times New Roman" w:hAnsi="Times New Roman"/>
                <w:b/>
                <w:sz w:val="22"/>
                <w:szCs w:val="22"/>
              </w:rPr>
              <w:t>a</w:t>
            </w:r>
            <w:r w:rsidR="00CB472E" w:rsidRPr="00422DC4">
              <w:rPr>
                <w:rFonts w:ascii="Times New Roman" w:hAnsi="Times New Roman"/>
                <w:b/>
                <w:sz w:val="22"/>
                <w:szCs w:val="22"/>
              </w:rPr>
              <w:t xml:space="preserve">ccess to </w:t>
            </w:r>
            <w:r w:rsidR="00F465A1">
              <w:rPr>
                <w:rFonts w:ascii="Times New Roman" w:hAnsi="Times New Roman"/>
                <w:b/>
                <w:sz w:val="22"/>
                <w:szCs w:val="22"/>
              </w:rPr>
              <w:t>t</w:t>
            </w:r>
            <w:r w:rsidR="00CB472E" w:rsidRPr="00422DC4">
              <w:rPr>
                <w:rFonts w:ascii="Times New Roman" w:hAnsi="Times New Roman"/>
                <w:b/>
                <w:sz w:val="22"/>
                <w:szCs w:val="22"/>
              </w:rPr>
              <w:t>he</w:t>
            </w:r>
            <w:r w:rsidR="00416AFB" w:rsidRPr="00422DC4">
              <w:rPr>
                <w:rFonts w:ascii="Times New Roman" w:hAnsi="Times New Roman"/>
                <w:b/>
                <w:sz w:val="22"/>
                <w:szCs w:val="22"/>
              </w:rPr>
              <w:t xml:space="preserve"> </w:t>
            </w:r>
            <w:r w:rsidR="00A83FD9">
              <w:rPr>
                <w:rFonts w:ascii="Times New Roman" w:hAnsi="Times New Roman"/>
                <w:b/>
                <w:sz w:val="22"/>
                <w:szCs w:val="22"/>
              </w:rPr>
              <w:t>p</w:t>
            </w:r>
            <w:r w:rsidR="00416AFB" w:rsidRPr="00422DC4">
              <w:rPr>
                <w:rFonts w:ascii="Times New Roman" w:hAnsi="Times New Roman"/>
                <w:b/>
                <w:sz w:val="22"/>
                <w:szCs w:val="22"/>
              </w:rPr>
              <w:t xml:space="preserve">rocedures to </w:t>
            </w:r>
            <w:r w:rsidR="00A83FD9">
              <w:rPr>
                <w:rFonts w:ascii="Times New Roman" w:hAnsi="Times New Roman"/>
                <w:b/>
                <w:sz w:val="22"/>
                <w:szCs w:val="22"/>
              </w:rPr>
              <w:t>f</w:t>
            </w:r>
            <w:r w:rsidR="00416AFB" w:rsidRPr="00422DC4">
              <w:rPr>
                <w:rFonts w:ascii="Times New Roman" w:hAnsi="Times New Roman"/>
                <w:b/>
                <w:sz w:val="22"/>
                <w:szCs w:val="22"/>
              </w:rPr>
              <w:t xml:space="preserve">ollow </w:t>
            </w:r>
            <w:r w:rsidR="00A83FD9">
              <w:rPr>
                <w:rFonts w:ascii="Times New Roman" w:hAnsi="Times New Roman"/>
                <w:b/>
                <w:sz w:val="22"/>
                <w:szCs w:val="22"/>
              </w:rPr>
              <w:t>a</w:t>
            </w:r>
            <w:r w:rsidR="00416AFB" w:rsidRPr="00422DC4">
              <w:rPr>
                <w:rFonts w:ascii="Times New Roman" w:hAnsi="Times New Roman"/>
                <w:b/>
                <w:sz w:val="22"/>
                <w:szCs w:val="22"/>
              </w:rPr>
              <w:t xml:space="preserve">fter </w:t>
            </w:r>
            <w:r w:rsidR="00A83FD9">
              <w:rPr>
                <w:rFonts w:ascii="Times New Roman" w:hAnsi="Times New Roman"/>
                <w:b/>
                <w:sz w:val="22"/>
                <w:szCs w:val="22"/>
              </w:rPr>
              <w:t>p</w:t>
            </w:r>
            <w:r w:rsidR="00416AFB" w:rsidRPr="00422DC4">
              <w:rPr>
                <w:rFonts w:ascii="Times New Roman" w:hAnsi="Times New Roman"/>
                <w:b/>
                <w:sz w:val="22"/>
                <w:szCs w:val="22"/>
              </w:rPr>
              <w:t xml:space="preserve">otential </w:t>
            </w:r>
            <w:r w:rsidR="00A83FD9">
              <w:rPr>
                <w:rFonts w:ascii="Times New Roman" w:hAnsi="Times New Roman"/>
                <w:b/>
                <w:sz w:val="22"/>
                <w:szCs w:val="22"/>
              </w:rPr>
              <w:t>e</w:t>
            </w:r>
            <w:r w:rsidR="00416AFB" w:rsidRPr="00422DC4">
              <w:rPr>
                <w:rFonts w:ascii="Times New Roman" w:hAnsi="Times New Roman"/>
                <w:b/>
                <w:sz w:val="22"/>
                <w:szCs w:val="22"/>
              </w:rPr>
              <w:t>xposure</w:t>
            </w:r>
            <w:r w:rsidR="00E577B5" w:rsidRPr="00422DC4">
              <w:rPr>
                <w:rFonts w:ascii="Times New Roman" w:hAnsi="Times New Roman"/>
                <w:b/>
                <w:sz w:val="22"/>
                <w:szCs w:val="22"/>
              </w:rPr>
              <w:t xml:space="preserve"> to</w:t>
            </w:r>
            <w:r w:rsidR="00CB472E" w:rsidRPr="00422DC4">
              <w:rPr>
                <w:rFonts w:ascii="Times New Roman" w:hAnsi="Times New Roman"/>
                <w:b/>
                <w:sz w:val="22"/>
                <w:szCs w:val="22"/>
              </w:rPr>
              <w:t xml:space="preserve"> an </w:t>
            </w:r>
            <w:r w:rsidR="00A83FD9">
              <w:rPr>
                <w:rFonts w:ascii="Times New Roman" w:hAnsi="Times New Roman"/>
                <w:b/>
                <w:sz w:val="22"/>
                <w:szCs w:val="22"/>
              </w:rPr>
              <w:t>i</w:t>
            </w:r>
            <w:r w:rsidR="00CB472E" w:rsidRPr="00422DC4">
              <w:rPr>
                <w:rFonts w:ascii="Times New Roman" w:hAnsi="Times New Roman"/>
                <w:b/>
                <w:sz w:val="22"/>
                <w:szCs w:val="22"/>
              </w:rPr>
              <w:t>nfectious or</w:t>
            </w:r>
            <w:r w:rsidR="00E577B5" w:rsidRPr="00422DC4">
              <w:rPr>
                <w:rFonts w:ascii="Times New Roman" w:hAnsi="Times New Roman"/>
                <w:b/>
                <w:sz w:val="22"/>
                <w:szCs w:val="22"/>
              </w:rPr>
              <w:t xml:space="preserve"> </w:t>
            </w:r>
            <w:r w:rsidR="00A83FD9">
              <w:rPr>
                <w:rFonts w:ascii="Times New Roman" w:hAnsi="Times New Roman"/>
                <w:b/>
                <w:sz w:val="22"/>
                <w:szCs w:val="22"/>
              </w:rPr>
              <w:t>e</w:t>
            </w:r>
            <w:r w:rsidR="00E577B5" w:rsidRPr="00422DC4">
              <w:rPr>
                <w:rFonts w:ascii="Times New Roman" w:hAnsi="Times New Roman"/>
                <w:b/>
                <w:sz w:val="22"/>
                <w:szCs w:val="22"/>
              </w:rPr>
              <w:t xml:space="preserve">nvironmental </w:t>
            </w:r>
            <w:r w:rsidR="00A83FD9">
              <w:rPr>
                <w:rFonts w:ascii="Times New Roman" w:hAnsi="Times New Roman"/>
                <w:b/>
                <w:sz w:val="22"/>
                <w:szCs w:val="22"/>
              </w:rPr>
              <w:t>h</w:t>
            </w:r>
            <w:r w:rsidR="00E577B5" w:rsidRPr="00422DC4">
              <w:rPr>
                <w:rFonts w:ascii="Times New Roman" w:hAnsi="Times New Roman"/>
                <w:b/>
                <w:sz w:val="22"/>
                <w:szCs w:val="22"/>
              </w:rPr>
              <w:t>azard</w:t>
            </w:r>
            <w:r w:rsidR="00CB472E" w:rsidRPr="00422DC4">
              <w:rPr>
                <w:rFonts w:ascii="Times New Roman" w:hAnsi="Times New Roman"/>
                <w:b/>
                <w:sz w:val="22"/>
                <w:szCs w:val="22"/>
              </w:rPr>
              <w:t>.</w:t>
            </w:r>
          </w:p>
        </w:tc>
      </w:tr>
      <w:tr w:rsidR="00237F8E" w:rsidRPr="00422DC4" w14:paraId="4CC9C6E4" w14:textId="77777777" w:rsidTr="00DB7F29">
        <w:tc>
          <w:tcPr>
            <w:tcW w:w="550" w:type="pct"/>
            <w:gridSpan w:val="9"/>
          </w:tcPr>
          <w:p w14:paraId="0AE9F788" w14:textId="658679A8" w:rsidR="00237F8E" w:rsidRPr="00422DC4" w:rsidRDefault="00237F8E" w:rsidP="00E577B5">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Pr="00422DC4">
              <w:rPr>
                <w:rFonts w:ascii="Times New Roman" w:hAnsi="Times New Roman"/>
              </w:rPr>
              <w:t xml:space="preserve"> </w:t>
            </w:r>
            <w:r w:rsidRPr="00422DC4">
              <w:rPr>
                <w:rFonts w:ascii="Times New Roman" w:hAnsi="Times New Roman"/>
                <w:i/>
                <w:iCs/>
              </w:rPr>
              <w:t>N/A</w:t>
            </w:r>
            <w:r w:rsidR="003E1868" w:rsidRPr="00422DC4">
              <w:rPr>
                <w:rFonts w:ascii="Times New Roman" w:hAnsi="Times New Roman"/>
                <w:i/>
                <w:iCs/>
              </w:rPr>
              <w:t xml:space="preserve"> </w:t>
            </w:r>
            <w:r w:rsidR="003E1868" w:rsidRPr="00422DC4">
              <w:rPr>
                <w:rFonts w:ascii="Times New Roman" w:hAnsi="Times New Roman"/>
              </w:rPr>
              <w:t xml:space="preserve">(No opportunity to assess/Have not experienced this), </w:t>
            </w:r>
            <w:r w:rsidR="003E1868" w:rsidRPr="001D7F8C">
              <w:rPr>
                <w:rFonts w:ascii="Times New Roman" w:hAnsi="Times New Roman"/>
                <w:i/>
                <w:iCs/>
              </w:rPr>
              <w:t>disagree</w:t>
            </w:r>
            <w:r w:rsidR="003E1868" w:rsidRPr="00422DC4">
              <w:rPr>
                <w:rFonts w:ascii="Times New Roman" w:hAnsi="Times New Roman"/>
              </w:rPr>
              <w:t xml:space="preserve">, and </w:t>
            </w:r>
            <w:r w:rsidR="003E1868" w:rsidRPr="001D7F8C">
              <w:rPr>
                <w:rFonts w:ascii="Times New Roman" w:hAnsi="Times New Roman"/>
                <w:i/>
                <w:iCs/>
              </w:rPr>
              <w:t>agree</w:t>
            </w:r>
            <w:r w:rsidR="003E1868" w:rsidRPr="00422DC4">
              <w:rPr>
                <w:rFonts w:ascii="Times New Roman" w:hAnsi="Times New Roman"/>
              </w:rPr>
              <w:t>.</w:t>
            </w:r>
            <w:r w:rsidRPr="00422DC4">
              <w:rPr>
                <w:rFonts w:ascii="Times New Roman" w:hAnsi="Times New Roman"/>
              </w:rPr>
              <w:t xml:space="preserve"> If the medical school has one or more regional campuses, provide the data by campus (as available).</w:t>
            </w:r>
          </w:p>
        </w:tc>
      </w:tr>
      <w:tr w:rsidR="00237F8E" w:rsidRPr="00422DC4" w14:paraId="69588E85" w14:textId="77777777" w:rsidTr="00DB7F29">
        <w:tc>
          <w:tcPr>
            <w:tcW w:w="550" w:type="pct"/>
            <w:vMerge w:val="restart"/>
          </w:tcPr>
          <w:p w14:paraId="73DFF24A"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715EFC70"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640742C1"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and % of</w:t>
            </w:r>
          </w:p>
          <w:p w14:paraId="54D14E38" w14:textId="1A9923EA" w:rsidR="00237F8E" w:rsidRPr="00422DC4" w:rsidRDefault="00237F8E"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7CB29CDF" w14:textId="043D885C"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076A943F" w14:textId="45C47982" w:rsidR="00237F8E" w:rsidRPr="00422DC4" w:rsidRDefault="003E1868" w:rsidP="007864F4">
            <w:pPr>
              <w:pStyle w:val="Default"/>
              <w:jc w:val="center"/>
              <w:rPr>
                <w:rFonts w:ascii="Times New Roman" w:hAnsi="Times New Roman"/>
                <w:sz w:val="22"/>
                <w:szCs w:val="22"/>
              </w:rPr>
            </w:pPr>
            <w:r w:rsidRPr="00422DC4">
              <w:rPr>
                <w:rFonts w:ascii="Times New Roman" w:hAnsi="Times New Roman"/>
                <w:sz w:val="22"/>
                <w:szCs w:val="22"/>
              </w:rPr>
              <w:t>Disagree</w:t>
            </w:r>
            <w:r w:rsidR="007864F4" w:rsidRPr="00422DC4">
              <w:rPr>
                <w:rFonts w:ascii="Times New Roman" w:hAnsi="Times New Roman"/>
                <w:sz w:val="22"/>
                <w:szCs w:val="22"/>
              </w:rPr>
              <w:t xml:space="preserve"> </w:t>
            </w:r>
            <w:r w:rsidR="00237F8E" w:rsidRPr="00422DC4">
              <w:rPr>
                <w:rFonts w:ascii="Times New Roman" w:hAnsi="Times New Roman"/>
                <w:sz w:val="22"/>
                <w:szCs w:val="22"/>
              </w:rPr>
              <w:t>Responses</w:t>
            </w:r>
          </w:p>
        </w:tc>
        <w:tc>
          <w:tcPr>
            <w:tcW w:w="550" w:type="pct"/>
            <w:gridSpan w:val="2"/>
          </w:tcPr>
          <w:p w14:paraId="1EC5EFDC"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and % of</w:t>
            </w:r>
          </w:p>
          <w:p w14:paraId="3809C1B2" w14:textId="7E6268DA" w:rsidR="00237F8E" w:rsidRPr="00422DC4" w:rsidRDefault="003E1868" w:rsidP="007864F4">
            <w:pPr>
              <w:pStyle w:val="Default"/>
              <w:jc w:val="center"/>
              <w:rPr>
                <w:rFonts w:ascii="Times New Roman" w:hAnsi="Times New Roman"/>
                <w:sz w:val="22"/>
                <w:szCs w:val="22"/>
              </w:rPr>
            </w:pPr>
            <w:r w:rsidRPr="00422DC4">
              <w:rPr>
                <w:rFonts w:ascii="Times New Roman" w:hAnsi="Times New Roman"/>
                <w:sz w:val="22"/>
                <w:szCs w:val="22"/>
              </w:rPr>
              <w:t>Agree</w:t>
            </w:r>
            <w:r w:rsidR="00237F8E" w:rsidRPr="00422DC4">
              <w:rPr>
                <w:rFonts w:ascii="Times New Roman" w:hAnsi="Times New Roman"/>
                <w:sz w:val="22"/>
                <w:szCs w:val="22"/>
              </w:rPr>
              <w:t xml:space="preserve"> Responses</w:t>
            </w:r>
          </w:p>
        </w:tc>
      </w:tr>
      <w:tr w:rsidR="00237F8E" w:rsidRPr="00422DC4" w14:paraId="20A07407" w14:textId="77777777" w:rsidTr="00DB7F29">
        <w:tc>
          <w:tcPr>
            <w:tcW w:w="550" w:type="pct"/>
            <w:vMerge/>
          </w:tcPr>
          <w:p w14:paraId="056081C0" w14:textId="77777777" w:rsidR="00237F8E" w:rsidRPr="00422DC4" w:rsidRDefault="00237F8E" w:rsidP="005A5DE3">
            <w:pPr>
              <w:pStyle w:val="Default"/>
              <w:rPr>
                <w:rFonts w:ascii="Times New Roman" w:hAnsi="Times New Roman"/>
                <w:sz w:val="22"/>
                <w:szCs w:val="22"/>
              </w:rPr>
            </w:pPr>
          </w:p>
        </w:tc>
        <w:tc>
          <w:tcPr>
            <w:tcW w:w="550" w:type="pct"/>
          </w:tcPr>
          <w:p w14:paraId="625E58C6"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58807C58"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42F22B2"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F52E1A1"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19A6A499"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9054385"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49FC1929"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75E1D8C"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r>
      <w:tr w:rsidR="00237F8E" w:rsidRPr="00422DC4" w14:paraId="30683E16" w14:textId="77777777" w:rsidTr="00DB7F29">
        <w:tc>
          <w:tcPr>
            <w:tcW w:w="550" w:type="pct"/>
          </w:tcPr>
          <w:p w14:paraId="46900729"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1E6F88D6" w14:textId="77777777" w:rsidR="00237F8E" w:rsidRPr="00422DC4" w:rsidRDefault="00237F8E" w:rsidP="005A5DE3">
            <w:pPr>
              <w:pStyle w:val="Default"/>
              <w:jc w:val="center"/>
              <w:rPr>
                <w:rFonts w:ascii="Times New Roman" w:hAnsi="Times New Roman"/>
                <w:sz w:val="22"/>
                <w:szCs w:val="22"/>
              </w:rPr>
            </w:pPr>
          </w:p>
        </w:tc>
        <w:tc>
          <w:tcPr>
            <w:tcW w:w="550" w:type="pct"/>
          </w:tcPr>
          <w:p w14:paraId="37E14485" w14:textId="77777777" w:rsidR="00237F8E" w:rsidRPr="00422DC4" w:rsidRDefault="00237F8E" w:rsidP="005A5DE3">
            <w:pPr>
              <w:pStyle w:val="Default"/>
              <w:jc w:val="center"/>
              <w:rPr>
                <w:rFonts w:ascii="Times New Roman" w:hAnsi="Times New Roman"/>
                <w:sz w:val="22"/>
                <w:szCs w:val="22"/>
              </w:rPr>
            </w:pPr>
          </w:p>
        </w:tc>
        <w:tc>
          <w:tcPr>
            <w:tcW w:w="550" w:type="pct"/>
          </w:tcPr>
          <w:p w14:paraId="580E86CB" w14:textId="77777777" w:rsidR="00237F8E" w:rsidRPr="00422DC4" w:rsidRDefault="00237F8E" w:rsidP="005A5DE3">
            <w:pPr>
              <w:pStyle w:val="Default"/>
              <w:jc w:val="center"/>
              <w:rPr>
                <w:rFonts w:ascii="Times New Roman" w:hAnsi="Times New Roman"/>
                <w:sz w:val="22"/>
                <w:szCs w:val="22"/>
              </w:rPr>
            </w:pPr>
          </w:p>
        </w:tc>
        <w:tc>
          <w:tcPr>
            <w:tcW w:w="550" w:type="pct"/>
          </w:tcPr>
          <w:p w14:paraId="405609D7" w14:textId="77777777" w:rsidR="00237F8E" w:rsidRPr="00422DC4" w:rsidRDefault="00237F8E" w:rsidP="005A5DE3">
            <w:pPr>
              <w:pStyle w:val="Default"/>
              <w:jc w:val="center"/>
              <w:rPr>
                <w:rFonts w:ascii="Times New Roman" w:hAnsi="Times New Roman"/>
                <w:sz w:val="22"/>
                <w:szCs w:val="22"/>
              </w:rPr>
            </w:pPr>
          </w:p>
        </w:tc>
        <w:tc>
          <w:tcPr>
            <w:tcW w:w="550" w:type="pct"/>
          </w:tcPr>
          <w:p w14:paraId="3FC44CC1" w14:textId="77777777" w:rsidR="00237F8E" w:rsidRPr="00422DC4" w:rsidRDefault="00237F8E" w:rsidP="005A5DE3">
            <w:pPr>
              <w:pStyle w:val="Default"/>
              <w:jc w:val="center"/>
              <w:rPr>
                <w:rFonts w:ascii="Times New Roman" w:hAnsi="Times New Roman"/>
                <w:sz w:val="22"/>
                <w:szCs w:val="22"/>
              </w:rPr>
            </w:pPr>
          </w:p>
        </w:tc>
        <w:tc>
          <w:tcPr>
            <w:tcW w:w="550" w:type="pct"/>
          </w:tcPr>
          <w:p w14:paraId="68C1652C" w14:textId="77777777" w:rsidR="00237F8E" w:rsidRPr="00422DC4" w:rsidRDefault="00237F8E" w:rsidP="005A5DE3">
            <w:pPr>
              <w:pStyle w:val="Default"/>
              <w:jc w:val="center"/>
              <w:rPr>
                <w:rFonts w:ascii="Times New Roman" w:hAnsi="Times New Roman"/>
                <w:sz w:val="22"/>
                <w:szCs w:val="22"/>
              </w:rPr>
            </w:pPr>
          </w:p>
        </w:tc>
        <w:tc>
          <w:tcPr>
            <w:tcW w:w="550" w:type="pct"/>
          </w:tcPr>
          <w:p w14:paraId="5E5339C0" w14:textId="77777777" w:rsidR="00237F8E" w:rsidRPr="00422DC4" w:rsidRDefault="00237F8E" w:rsidP="005A5DE3">
            <w:pPr>
              <w:pStyle w:val="Default"/>
              <w:jc w:val="center"/>
              <w:rPr>
                <w:rFonts w:ascii="Times New Roman" w:hAnsi="Times New Roman"/>
                <w:sz w:val="22"/>
                <w:szCs w:val="22"/>
              </w:rPr>
            </w:pPr>
          </w:p>
        </w:tc>
        <w:tc>
          <w:tcPr>
            <w:tcW w:w="550" w:type="pct"/>
          </w:tcPr>
          <w:p w14:paraId="39DB62C0" w14:textId="77777777" w:rsidR="00237F8E" w:rsidRPr="00422DC4" w:rsidRDefault="00237F8E" w:rsidP="005A5DE3">
            <w:pPr>
              <w:pStyle w:val="Default"/>
              <w:jc w:val="center"/>
              <w:rPr>
                <w:rFonts w:ascii="Times New Roman" w:hAnsi="Times New Roman"/>
                <w:sz w:val="22"/>
                <w:szCs w:val="22"/>
              </w:rPr>
            </w:pPr>
          </w:p>
        </w:tc>
      </w:tr>
      <w:tr w:rsidR="00237F8E" w:rsidRPr="00422DC4" w14:paraId="78BE1B23" w14:textId="77777777" w:rsidTr="00DB7F29">
        <w:tc>
          <w:tcPr>
            <w:tcW w:w="550" w:type="pct"/>
          </w:tcPr>
          <w:p w14:paraId="2A229FC5"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0D5810E0" w14:textId="77777777" w:rsidR="00237F8E" w:rsidRPr="00422DC4" w:rsidRDefault="00237F8E" w:rsidP="005A5DE3">
            <w:pPr>
              <w:pStyle w:val="Default"/>
              <w:jc w:val="center"/>
              <w:rPr>
                <w:rFonts w:ascii="Times New Roman" w:hAnsi="Times New Roman"/>
                <w:sz w:val="22"/>
                <w:szCs w:val="22"/>
              </w:rPr>
            </w:pPr>
          </w:p>
        </w:tc>
        <w:tc>
          <w:tcPr>
            <w:tcW w:w="550" w:type="pct"/>
          </w:tcPr>
          <w:p w14:paraId="068C1FB8" w14:textId="77777777" w:rsidR="00237F8E" w:rsidRPr="00422DC4" w:rsidRDefault="00237F8E" w:rsidP="005A5DE3">
            <w:pPr>
              <w:pStyle w:val="Default"/>
              <w:jc w:val="center"/>
              <w:rPr>
                <w:rFonts w:ascii="Times New Roman" w:hAnsi="Times New Roman"/>
                <w:sz w:val="22"/>
                <w:szCs w:val="22"/>
              </w:rPr>
            </w:pPr>
          </w:p>
        </w:tc>
        <w:tc>
          <w:tcPr>
            <w:tcW w:w="550" w:type="pct"/>
          </w:tcPr>
          <w:p w14:paraId="48A98E1D" w14:textId="77777777" w:rsidR="00237F8E" w:rsidRPr="00422DC4" w:rsidRDefault="00237F8E" w:rsidP="005A5DE3">
            <w:pPr>
              <w:pStyle w:val="Default"/>
              <w:jc w:val="center"/>
              <w:rPr>
                <w:rFonts w:ascii="Times New Roman" w:hAnsi="Times New Roman"/>
                <w:sz w:val="22"/>
                <w:szCs w:val="22"/>
              </w:rPr>
            </w:pPr>
          </w:p>
        </w:tc>
        <w:tc>
          <w:tcPr>
            <w:tcW w:w="550" w:type="pct"/>
          </w:tcPr>
          <w:p w14:paraId="2BBDD830" w14:textId="77777777" w:rsidR="00237F8E" w:rsidRPr="00422DC4" w:rsidRDefault="00237F8E" w:rsidP="005A5DE3">
            <w:pPr>
              <w:pStyle w:val="Default"/>
              <w:jc w:val="center"/>
              <w:rPr>
                <w:rFonts w:ascii="Times New Roman" w:hAnsi="Times New Roman"/>
                <w:sz w:val="22"/>
                <w:szCs w:val="22"/>
              </w:rPr>
            </w:pPr>
          </w:p>
        </w:tc>
        <w:tc>
          <w:tcPr>
            <w:tcW w:w="550" w:type="pct"/>
          </w:tcPr>
          <w:p w14:paraId="2D1B6143" w14:textId="77777777" w:rsidR="00237F8E" w:rsidRPr="00422DC4" w:rsidRDefault="00237F8E" w:rsidP="005A5DE3">
            <w:pPr>
              <w:pStyle w:val="Default"/>
              <w:jc w:val="center"/>
              <w:rPr>
                <w:rFonts w:ascii="Times New Roman" w:hAnsi="Times New Roman"/>
                <w:sz w:val="22"/>
                <w:szCs w:val="22"/>
              </w:rPr>
            </w:pPr>
          </w:p>
        </w:tc>
        <w:tc>
          <w:tcPr>
            <w:tcW w:w="550" w:type="pct"/>
          </w:tcPr>
          <w:p w14:paraId="0E6F072F" w14:textId="77777777" w:rsidR="00237F8E" w:rsidRPr="00422DC4" w:rsidRDefault="00237F8E" w:rsidP="005A5DE3">
            <w:pPr>
              <w:pStyle w:val="Default"/>
              <w:jc w:val="center"/>
              <w:rPr>
                <w:rFonts w:ascii="Times New Roman" w:hAnsi="Times New Roman"/>
                <w:sz w:val="22"/>
                <w:szCs w:val="22"/>
              </w:rPr>
            </w:pPr>
          </w:p>
        </w:tc>
        <w:tc>
          <w:tcPr>
            <w:tcW w:w="550" w:type="pct"/>
          </w:tcPr>
          <w:p w14:paraId="54734042" w14:textId="77777777" w:rsidR="00237F8E" w:rsidRPr="00422DC4" w:rsidRDefault="00237F8E" w:rsidP="005A5DE3">
            <w:pPr>
              <w:pStyle w:val="Default"/>
              <w:jc w:val="center"/>
              <w:rPr>
                <w:rFonts w:ascii="Times New Roman" w:hAnsi="Times New Roman"/>
                <w:sz w:val="22"/>
                <w:szCs w:val="22"/>
              </w:rPr>
            </w:pPr>
          </w:p>
        </w:tc>
        <w:tc>
          <w:tcPr>
            <w:tcW w:w="550" w:type="pct"/>
          </w:tcPr>
          <w:p w14:paraId="647507EE" w14:textId="77777777" w:rsidR="00237F8E" w:rsidRPr="00422DC4" w:rsidRDefault="00237F8E" w:rsidP="005A5DE3">
            <w:pPr>
              <w:pStyle w:val="Default"/>
              <w:jc w:val="center"/>
              <w:rPr>
                <w:rFonts w:ascii="Times New Roman" w:hAnsi="Times New Roman"/>
                <w:sz w:val="22"/>
                <w:szCs w:val="22"/>
              </w:rPr>
            </w:pPr>
          </w:p>
        </w:tc>
      </w:tr>
      <w:tr w:rsidR="00237F8E" w:rsidRPr="00422DC4" w14:paraId="7FE50CF4" w14:textId="77777777" w:rsidTr="00DB7F29">
        <w:tc>
          <w:tcPr>
            <w:tcW w:w="550" w:type="pct"/>
          </w:tcPr>
          <w:p w14:paraId="4294E51D"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65265716" w14:textId="77777777" w:rsidR="00237F8E" w:rsidRPr="00422DC4" w:rsidRDefault="00237F8E" w:rsidP="005A5DE3">
            <w:pPr>
              <w:pStyle w:val="Default"/>
              <w:jc w:val="center"/>
              <w:rPr>
                <w:rFonts w:ascii="Times New Roman" w:hAnsi="Times New Roman"/>
                <w:sz w:val="22"/>
                <w:szCs w:val="22"/>
              </w:rPr>
            </w:pPr>
          </w:p>
        </w:tc>
        <w:tc>
          <w:tcPr>
            <w:tcW w:w="550" w:type="pct"/>
          </w:tcPr>
          <w:p w14:paraId="0AE7C0C3" w14:textId="77777777" w:rsidR="00237F8E" w:rsidRPr="00422DC4" w:rsidRDefault="00237F8E" w:rsidP="005A5DE3">
            <w:pPr>
              <w:pStyle w:val="Default"/>
              <w:jc w:val="center"/>
              <w:rPr>
                <w:rFonts w:ascii="Times New Roman" w:hAnsi="Times New Roman"/>
                <w:sz w:val="22"/>
                <w:szCs w:val="22"/>
              </w:rPr>
            </w:pPr>
          </w:p>
        </w:tc>
        <w:tc>
          <w:tcPr>
            <w:tcW w:w="550" w:type="pct"/>
          </w:tcPr>
          <w:p w14:paraId="77DA9D2D" w14:textId="77777777" w:rsidR="00237F8E" w:rsidRPr="00422DC4" w:rsidRDefault="00237F8E" w:rsidP="005A5DE3">
            <w:pPr>
              <w:pStyle w:val="Default"/>
              <w:jc w:val="center"/>
              <w:rPr>
                <w:rFonts w:ascii="Times New Roman" w:hAnsi="Times New Roman"/>
                <w:sz w:val="22"/>
                <w:szCs w:val="22"/>
              </w:rPr>
            </w:pPr>
          </w:p>
        </w:tc>
        <w:tc>
          <w:tcPr>
            <w:tcW w:w="550" w:type="pct"/>
          </w:tcPr>
          <w:p w14:paraId="18CCCB39" w14:textId="77777777" w:rsidR="00237F8E" w:rsidRPr="00422DC4" w:rsidRDefault="00237F8E" w:rsidP="005A5DE3">
            <w:pPr>
              <w:pStyle w:val="Default"/>
              <w:jc w:val="center"/>
              <w:rPr>
                <w:rFonts w:ascii="Times New Roman" w:hAnsi="Times New Roman"/>
                <w:sz w:val="22"/>
                <w:szCs w:val="22"/>
              </w:rPr>
            </w:pPr>
          </w:p>
        </w:tc>
        <w:tc>
          <w:tcPr>
            <w:tcW w:w="550" w:type="pct"/>
          </w:tcPr>
          <w:p w14:paraId="039D1790" w14:textId="77777777" w:rsidR="00237F8E" w:rsidRPr="00422DC4" w:rsidRDefault="00237F8E" w:rsidP="005A5DE3">
            <w:pPr>
              <w:pStyle w:val="Default"/>
              <w:jc w:val="center"/>
              <w:rPr>
                <w:rFonts w:ascii="Times New Roman" w:hAnsi="Times New Roman"/>
                <w:sz w:val="22"/>
                <w:szCs w:val="22"/>
              </w:rPr>
            </w:pPr>
          </w:p>
        </w:tc>
        <w:tc>
          <w:tcPr>
            <w:tcW w:w="550" w:type="pct"/>
          </w:tcPr>
          <w:p w14:paraId="3C9D9839" w14:textId="77777777" w:rsidR="00237F8E" w:rsidRPr="00422DC4" w:rsidRDefault="00237F8E" w:rsidP="005A5DE3">
            <w:pPr>
              <w:pStyle w:val="Default"/>
              <w:jc w:val="center"/>
              <w:rPr>
                <w:rFonts w:ascii="Times New Roman" w:hAnsi="Times New Roman"/>
                <w:sz w:val="22"/>
                <w:szCs w:val="22"/>
              </w:rPr>
            </w:pPr>
          </w:p>
        </w:tc>
        <w:tc>
          <w:tcPr>
            <w:tcW w:w="550" w:type="pct"/>
          </w:tcPr>
          <w:p w14:paraId="04E5A34B" w14:textId="77777777" w:rsidR="00237F8E" w:rsidRPr="00422DC4" w:rsidRDefault="00237F8E" w:rsidP="005A5DE3">
            <w:pPr>
              <w:pStyle w:val="Default"/>
              <w:jc w:val="center"/>
              <w:rPr>
                <w:rFonts w:ascii="Times New Roman" w:hAnsi="Times New Roman"/>
                <w:sz w:val="22"/>
                <w:szCs w:val="22"/>
              </w:rPr>
            </w:pPr>
          </w:p>
        </w:tc>
        <w:tc>
          <w:tcPr>
            <w:tcW w:w="550" w:type="pct"/>
          </w:tcPr>
          <w:p w14:paraId="78B62CE4" w14:textId="77777777" w:rsidR="00237F8E" w:rsidRPr="00422DC4" w:rsidRDefault="00237F8E" w:rsidP="005A5DE3">
            <w:pPr>
              <w:pStyle w:val="Default"/>
              <w:jc w:val="center"/>
              <w:rPr>
                <w:rFonts w:ascii="Times New Roman" w:hAnsi="Times New Roman"/>
                <w:sz w:val="22"/>
                <w:szCs w:val="22"/>
              </w:rPr>
            </w:pPr>
          </w:p>
        </w:tc>
      </w:tr>
    </w:tbl>
    <w:p w14:paraId="1171ACED" w14:textId="5A4981F4" w:rsidR="00237F8E" w:rsidRPr="00422DC4" w:rsidRDefault="00237F8E" w:rsidP="000D4E2F">
      <w:pPr>
        <w:rPr>
          <w:bCs/>
        </w:rPr>
      </w:pPr>
    </w:p>
    <w:p w14:paraId="510B59E9" w14:textId="77777777" w:rsidR="00237F8E" w:rsidRPr="00422DC4" w:rsidRDefault="00237F8E" w:rsidP="000D4E2F">
      <w:pPr>
        <w:rPr>
          <w:bCs/>
        </w:rPr>
      </w:pPr>
    </w:p>
    <w:p w14:paraId="7DB4C560" w14:textId="2BA3FC04" w:rsidR="00CE5EEB" w:rsidRPr="00422DC4" w:rsidRDefault="000A3FCB" w:rsidP="000D4E2F">
      <w:pPr>
        <w:rPr>
          <w:b/>
        </w:rPr>
      </w:pPr>
      <w:r w:rsidRPr="00422DC4">
        <w:rPr>
          <w:b/>
        </w:rPr>
        <w:t>Narrative Response</w:t>
      </w:r>
    </w:p>
    <w:p w14:paraId="7015DF0E" w14:textId="77777777" w:rsidR="000D4E2F" w:rsidRPr="00422DC4" w:rsidRDefault="000D4E2F" w:rsidP="00E914F9">
      <w:bookmarkStart w:id="522" w:name="_Toc385931772"/>
      <w:bookmarkStart w:id="523" w:name="_Toc385932325"/>
    </w:p>
    <w:p w14:paraId="5939D079" w14:textId="207256BF" w:rsidR="000D4E2F" w:rsidRPr="00422DC4" w:rsidRDefault="00EA4164" w:rsidP="00EA4164">
      <w:pPr>
        <w:ind w:left="720" w:hanging="360"/>
      </w:pPr>
      <w:r w:rsidRPr="00422DC4">
        <w:t>a.</w:t>
      </w:r>
      <w:r w:rsidRPr="00422DC4">
        <w:tab/>
      </w:r>
      <w:r w:rsidR="000D4E2F" w:rsidRPr="00422DC4">
        <w:t>Describe institutional policies in the following areas related to medical student exposure to infectious and environmental hazards:</w:t>
      </w:r>
      <w:bookmarkStart w:id="524" w:name="_Toc385931773"/>
      <w:bookmarkStart w:id="525" w:name="_Toc385932329"/>
    </w:p>
    <w:p w14:paraId="1EB11E89" w14:textId="4AAD960D" w:rsidR="000D4E2F" w:rsidRPr="00422DC4" w:rsidRDefault="00EA4164" w:rsidP="00EA4164">
      <w:pPr>
        <w:ind w:left="1440" w:hanging="360"/>
      </w:pPr>
      <w:bookmarkStart w:id="526" w:name="_Toc385932326"/>
      <w:r w:rsidRPr="00422DC4">
        <w:t>1.</w:t>
      </w:r>
      <w:r w:rsidRPr="00422DC4">
        <w:tab/>
      </w:r>
      <w:r w:rsidR="000D4E2F" w:rsidRPr="00422DC4">
        <w:t>The education of medical students about methods of prevention</w:t>
      </w:r>
      <w:bookmarkEnd w:id="526"/>
    </w:p>
    <w:p w14:paraId="0BED3302" w14:textId="42A0566E" w:rsidR="000D4E2F" w:rsidRPr="00422DC4" w:rsidRDefault="00EA4164" w:rsidP="00EA4164">
      <w:pPr>
        <w:ind w:left="1440" w:hanging="360"/>
      </w:pPr>
      <w:bookmarkStart w:id="527" w:name="_Toc385932327"/>
      <w:r w:rsidRPr="00422DC4">
        <w:t>2.</w:t>
      </w:r>
      <w:r w:rsidRPr="00422DC4">
        <w:tab/>
      </w:r>
      <w:r w:rsidR="000D4E2F" w:rsidRPr="00422DC4">
        <w:t>The procedures for care and treatment after exposure, including definition of financial responsibility</w:t>
      </w:r>
      <w:bookmarkEnd w:id="527"/>
    </w:p>
    <w:p w14:paraId="25CA80E9" w14:textId="0C092882" w:rsidR="000D4E2F" w:rsidRPr="00422DC4" w:rsidRDefault="00EA4164" w:rsidP="00EA4164">
      <w:pPr>
        <w:ind w:left="1440" w:hanging="360"/>
      </w:pPr>
      <w:bookmarkStart w:id="528" w:name="_Toc385932328"/>
      <w:r w:rsidRPr="00422DC4">
        <w:t>3.</w:t>
      </w:r>
      <w:r w:rsidRPr="00422DC4">
        <w:tab/>
      </w:r>
      <w:r w:rsidR="000D4E2F" w:rsidRPr="00422DC4">
        <w:t>The effects of infectious and/or environmental disease or disability on medical student learning activities</w:t>
      </w:r>
      <w:bookmarkEnd w:id="528"/>
      <w:r w:rsidR="002A76AA" w:rsidRPr="00422DC4">
        <w:t>.</w:t>
      </w:r>
    </w:p>
    <w:p w14:paraId="258B34A2" w14:textId="77777777" w:rsidR="000D4E2F" w:rsidRPr="00422DC4" w:rsidRDefault="000D4E2F" w:rsidP="00BF6539"/>
    <w:p w14:paraId="14C32D64" w14:textId="77777777" w:rsidR="000D4E2F" w:rsidRPr="00422DC4" w:rsidRDefault="000D4E2F" w:rsidP="00BF6539"/>
    <w:p w14:paraId="0489FDB2" w14:textId="0E877FF6" w:rsidR="000D4E2F" w:rsidRPr="00422DC4" w:rsidRDefault="00EA4164" w:rsidP="00EA4164">
      <w:pPr>
        <w:ind w:left="720" w:hanging="360"/>
      </w:pPr>
      <w:r w:rsidRPr="00422DC4">
        <w:t>b.</w:t>
      </w:r>
      <w:r w:rsidRPr="00422DC4">
        <w:tab/>
      </w:r>
      <w:r w:rsidR="000D4E2F" w:rsidRPr="00422DC4">
        <w:t>Describe when and in what way(s) the school’s own medical students and visiting medical students are or will be informed of the medical school’s policies and procedures</w:t>
      </w:r>
      <w:r w:rsidR="003D3481">
        <w:t xml:space="preserve"> in the event of</w:t>
      </w:r>
      <w:r w:rsidR="000D4E2F" w:rsidRPr="00422DC4">
        <w:t xml:space="preserve"> exposure to infectious and environmental hazards at all instructional sites.</w:t>
      </w:r>
      <w:bookmarkStart w:id="529" w:name="_Toc385931774"/>
      <w:bookmarkStart w:id="530" w:name="_Toc385932330"/>
      <w:bookmarkEnd w:id="524"/>
      <w:bookmarkEnd w:id="525"/>
      <w:r w:rsidR="000D4E2F" w:rsidRPr="00422DC4">
        <w:t xml:space="preserve"> For example, when and how </w:t>
      </w:r>
      <w:r w:rsidR="00ED2E76" w:rsidRPr="00422DC4">
        <w:t xml:space="preserve">do or will </w:t>
      </w:r>
      <w:r w:rsidR="000D4E2F" w:rsidRPr="00422DC4">
        <w:t xml:space="preserve">students, including visiting students, learn about the procedures to be followed in the event of exposure to blood-borne </w:t>
      </w:r>
      <w:r w:rsidR="00A061B4" w:rsidRPr="00422DC4">
        <w:t xml:space="preserve">(e.g., a needle-stick injury) </w:t>
      </w:r>
      <w:r w:rsidR="000D4E2F" w:rsidRPr="00422DC4">
        <w:t>or air-borne pathogens</w:t>
      </w:r>
      <w:r w:rsidR="00ED2E76" w:rsidRPr="00422DC4">
        <w:t>?</w:t>
      </w:r>
      <w:r w:rsidR="000D4E2F" w:rsidRPr="00422DC4">
        <w:t xml:space="preserve"> </w:t>
      </w:r>
    </w:p>
    <w:p w14:paraId="3CD63DD3" w14:textId="77777777" w:rsidR="000D4E2F" w:rsidRPr="00422DC4" w:rsidRDefault="000D4E2F" w:rsidP="00EA4164">
      <w:pPr>
        <w:ind w:left="720" w:hanging="360"/>
      </w:pPr>
    </w:p>
    <w:p w14:paraId="020EAF48" w14:textId="77777777" w:rsidR="000D4E2F" w:rsidRPr="00422DC4" w:rsidRDefault="000D4E2F" w:rsidP="00EA4164">
      <w:pPr>
        <w:ind w:left="720" w:hanging="360"/>
      </w:pPr>
      <w:bookmarkStart w:id="531" w:name="_Toc385931775"/>
      <w:bookmarkStart w:id="532" w:name="_Toc385932331"/>
      <w:bookmarkEnd w:id="529"/>
      <w:bookmarkEnd w:id="530"/>
    </w:p>
    <w:p w14:paraId="370CC0D2" w14:textId="5D86BFE0" w:rsidR="000D4E2F" w:rsidRPr="00422DC4" w:rsidRDefault="00EA4164" w:rsidP="00EA4164">
      <w:pPr>
        <w:ind w:left="720" w:hanging="360"/>
      </w:pPr>
      <w:r w:rsidRPr="00422DC4">
        <w:t>c.</w:t>
      </w:r>
      <w:r w:rsidRPr="00422DC4">
        <w:tab/>
      </w:r>
      <w:r w:rsidR="000D4E2F" w:rsidRPr="00422DC4">
        <w:t>Describe when in the course of their education medical students learn how to prevent exposure to infectious diseases</w:t>
      </w:r>
      <w:bookmarkStart w:id="533" w:name="_Toc385931776"/>
      <w:bookmarkStart w:id="534" w:name="_Toc385932332"/>
      <w:bookmarkEnd w:id="531"/>
      <w:bookmarkEnd w:id="532"/>
      <w:r w:rsidR="00A061B4" w:rsidRPr="00422DC4">
        <w:t>.</w:t>
      </w:r>
      <w:bookmarkEnd w:id="533"/>
      <w:bookmarkEnd w:id="534"/>
    </w:p>
    <w:p w14:paraId="36344CEC" w14:textId="77777777" w:rsidR="000A3FCB" w:rsidRPr="00422DC4" w:rsidRDefault="000A3FCB" w:rsidP="00751333"/>
    <w:p w14:paraId="62108B55" w14:textId="77777777" w:rsidR="000A3FCB" w:rsidRPr="00422DC4" w:rsidRDefault="000A3FCB" w:rsidP="006E69A3"/>
    <w:bookmarkEnd w:id="522"/>
    <w:bookmarkEnd w:id="523"/>
    <w:p w14:paraId="37A5F0EE" w14:textId="43EFAEEE" w:rsidR="00876E3C" w:rsidRPr="00422DC4" w:rsidRDefault="00AC619C" w:rsidP="00751333">
      <w:pPr>
        <w:pStyle w:val="Heading3"/>
      </w:pPr>
      <w:r w:rsidRPr="00422DC4">
        <w:t>Supporting Documentation</w:t>
      </w:r>
    </w:p>
    <w:p w14:paraId="78167CDC" w14:textId="77777777" w:rsidR="0057276A" w:rsidRPr="00422DC4" w:rsidRDefault="0057276A" w:rsidP="00C3493E"/>
    <w:p w14:paraId="6CB27EA0" w14:textId="59B217A2" w:rsidR="00086536" w:rsidRPr="00422DC4" w:rsidRDefault="00EA4164" w:rsidP="00EA4164">
      <w:pPr>
        <w:ind w:left="720" w:hanging="360"/>
      </w:pPr>
      <w:r w:rsidRPr="00422DC4">
        <w:t>1.</w:t>
      </w:r>
      <w:r w:rsidRPr="00422DC4">
        <w:tab/>
      </w:r>
      <w:r w:rsidR="00EF5036" w:rsidRPr="00422DC4">
        <w:t xml:space="preserve">Policies </w:t>
      </w:r>
      <w:r w:rsidR="00876E3C" w:rsidRPr="00422DC4">
        <w:t>on medical student exposure to infectio</w:t>
      </w:r>
      <w:r w:rsidR="004A45E7" w:rsidRPr="00422DC4">
        <w:t>us</w:t>
      </w:r>
      <w:r w:rsidR="00876E3C" w:rsidRPr="00422DC4">
        <w:t xml:space="preserve"> and environmental hazards</w:t>
      </w:r>
      <w:r w:rsidR="00825B2C" w:rsidRPr="00422DC4">
        <w:t>, including p</w:t>
      </w:r>
      <w:r w:rsidR="00876E3C" w:rsidRPr="00422DC4">
        <w:t xml:space="preserve">olicies related to the implications of infectious and/or environmental disease or disability on medical student </w:t>
      </w:r>
      <w:r w:rsidR="00ED2E76" w:rsidRPr="00422DC4">
        <w:t>learning</w:t>
      </w:r>
      <w:r w:rsidR="00876E3C" w:rsidRPr="00422DC4">
        <w:t xml:space="preserve"> activities</w:t>
      </w:r>
      <w:r w:rsidR="002B38B1" w:rsidRPr="00422DC4">
        <w:t>.</w:t>
      </w:r>
    </w:p>
    <w:p w14:paraId="5D9E669D" w14:textId="77777777" w:rsidR="00086536" w:rsidRPr="00422DC4" w:rsidRDefault="00086536">
      <w:r w:rsidRPr="00422DC4">
        <w:br w:type="page"/>
      </w:r>
    </w:p>
    <w:p w14:paraId="0ABB9901" w14:textId="77777777" w:rsidR="00086536" w:rsidRPr="00422DC4" w:rsidRDefault="00086536" w:rsidP="00086536">
      <w:pPr>
        <w:pStyle w:val="Heading1"/>
        <w:rPr>
          <w:rFonts w:cs="Times New Roman"/>
        </w:rPr>
      </w:pPr>
      <w:bookmarkStart w:id="535" w:name="_Toc42011051"/>
      <w:bookmarkStart w:id="536" w:name="_Toc69213643"/>
      <w:bookmarkStart w:id="537" w:name="_Toc198711371"/>
      <w:r w:rsidRPr="00422DC4">
        <w:rPr>
          <w:rFonts w:cs="Times New Roman"/>
          <w:bCs/>
        </w:rPr>
        <w:t>Style</w:t>
      </w:r>
      <w:r w:rsidRPr="00422DC4">
        <w:rPr>
          <w:rFonts w:cs="Times New Roman"/>
        </w:rPr>
        <w:t xml:space="preserve"> Guide for DCI Preparation</w:t>
      </w:r>
      <w:bookmarkEnd w:id="535"/>
      <w:bookmarkEnd w:id="536"/>
      <w:bookmarkEnd w:id="537"/>
    </w:p>
    <w:p w14:paraId="562F4B89" w14:textId="77777777" w:rsidR="00DD409F" w:rsidRPr="004735DD" w:rsidRDefault="00DD409F" w:rsidP="00DD409F">
      <w:pPr>
        <w:spacing w:line="276" w:lineRule="auto"/>
        <w:ind w:left="360" w:hanging="360"/>
      </w:pPr>
      <w:r>
        <w:t>1.</w:t>
      </w:r>
      <w:r>
        <w:tab/>
      </w:r>
      <w:r w:rsidRPr="004735DD">
        <w:t>Use Times New Roman, 11 pt. black font and single spacing for all responses to DCI questions and tables (note, this does not necessarily apply to template headings, footers, etc.).</w:t>
      </w:r>
    </w:p>
    <w:p w14:paraId="6F71A51A" w14:textId="77777777" w:rsidR="00DD409F" w:rsidRPr="004735DD" w:rsidRDefault="00DD409F" w:rsidP="00DD409F">
      <w:pPr>
        <w:spacing w:line="276" w:lineRule="auto"/>
        <w:ind w:left="360" w:hanging="360"/>
      </w:pPr>
      <w:r>
        <w:t>2.</w:t>
      </w:r>
      <w:r>
        <w:tab/>
      </w:r>
      <w:r w:rsidRPr="004735DD">
        <w:t>Use a serial comma (Oxford comma) before the coordinating conjunction (usually “and” or “or”) in a series of three or more items.</w:t>
      </w:r>
    </w:p>
    <w:p w14:paraId="75D7CA95" w14:textId="77777777" w:rsidR="00DD409F" w:rsidRPr="004735DD" w:rsidRDefault="00DD409F" w:rsidP="00DD409F">
      <w:pPr>
        <w:spacing w:line="276" w:lineRule="auto"/>
        <w:ind w:left="360" w:hanging="360"/>
      </w:pPr>
      <w:r>
        <w:t>3.</w:t>
      </w:r>
      <w:r>
        <w:tab/>
      </w:r>
      <w:r w:rsidRPr="004735DD">
        <w:t xml:space="preserve">The words “ex officio”, “ad hoc”, and “via” (or other Latin phrases used colloquially) should not be italicized. </w:t>
      </w:r>
    </w:p>
    <w:p w14:paraId="7283A4F2" w14:textId="77777777" w:rsidR="00DD409F" w:rsidRPr="004735DD" w:rsidRDefault="00DD409F" w:rsidP="00DD409F">
      <w:pPr>
        <w:spacing w:line="276" w:lineRule="auto"/>
        <w:ind w:left="360" w:hanging="360"/>
      </w:pPr>
      <w:r>
        <w:t>4.</w:t>
      </w:r>
      <w:r>
        <w:tab/>
      </w:r>
      <w:r w:rsidRPr="004735DD">
        <w:t>No periods are used with degrees and other abbreviations, with the exception of “U.S.”</w:t>
      </w:r>
    </w:p>
    <w:p w14:paraId="3F5BCAA1" w14:textId="77777777" w:rsidR="00DD409F" w:rsidRPr="004735DD" w:rsidRDefault="00DD409F" w:rsidP="00DD409F">
      <w:pPr>
        <w:spacing w:line="276" w:lineRule="auto"/>
        <w:ind w:left="360" w:hanging="360"/>
      </w:pPr>
      <w:r>
        <w:t>5.</w:t>
      </w:r>
      <w:r>
        <w:tab/>
      </w:r>
      <w:r w:rsidRPr="004735DD">
        <w:t xml:space="preserve">Academic years should be listed as 20##-## (e.g., </w:t>
      </w:r>
      <w:r>
        <w:t>2026-27</w:t>
      </w:r>
      <w:r w:rsidRPr="004735DD">
        <w:t>).</w:t>
      </w:r>
    </w:p>
    <w:p w14:paraId="3F795FED" w14:textId="77777777" w:rsidR="00DD409F" w:rsidRPr="004735DD" w:rsidRDefault="00DD409F" w:rsidP="00DD409F">
      <w:pPr>
        <w:spacing w:line="276" w:lineRule="auto"/>
        <w:ind w:left="360" w:hanging="360"/>
      </w:pPr>
      <w:r>
        <w:t>6.</w:t>
      </w:r>
      <w:r>
        <w:tab/>
      </w:r>
      <w:r w:rsidRPr="004735DD">
        <w:t>The first occurrence of an abbreviation of acronyms should be spelled out with the abbreviation/acronym in parentheses. Subsequent uses should list just the abbreviation/acronym. Consider adding a glossary for easy reference to the abbreviations.</w:t>
      </w:r>
    </w:p>
    <w:p w14:paraId="2E61CDFB" w14:textId="77777777" w:rsidR="00DD409F" w:rsidRPr="004735DD" w:rsidRDefault="00DD409F" w:rsidP="00DD409F">
      <w:pPr>
        <w:spacing w:line="276" w:lineRule="auto"/>
        <w:ind w:left="360" w:hanging="360"/>
      </w:pPr>
      <w:r>
        <w:t>7.</w:t>
      </w:r>
      <w:r>
        <w:tab/>
      </w:r>
      <w:r w:rsidRPr="004735DD">
        <w:t>The word “data” is plural (e.g., data are available – not, data is available).</w:t>
      </w:r>
    </w:p>
    <w:p w14:paraId="7927E993" w14:textId="77777777" w:rsidR="00DD409F" w:rsidRPr="004735DD" w:rsidRDefault="00DD409F" w:rsidP="00DD409F">
      <w:pPr>
        <w:spacing w:line="276" w:lineRule="auto"/>
        <w:ind w:left="360" w:hanging="360"/>
      </w:pPr>
      <w:r>
        <w:t>8.</w:t>
      </w:r>
      <w:r>
        <w:tab/>
      </w:r>
      <w:r w:rsidRPr="004735DD">
        <w:t xml:space="preserve">Only one space should be used after periods in between sentences. </w:t>
      </w:r>
    </w:p>
    <w:p w14:paraId="0B38B2FA" w14:textId="77777777" w:rsidR="00DD409F" w:rsidRPr="004735DD" w:rsidRDefault="00DD409F" w:rsidP="00DD409F">
      <w:pPr>
        <w:spacing w:line="276" w:lineRule="auto"/>
        <w:ind w:left="360" w:hanging="360"/>
      </w:pPr>
      <w:r>
        <w:t>9.</w:t>
      </w:r>
      <w:r>
        <w:tab/>
      </w:r>
      <w:r w:rsidRPr="004735DD">
        <w:t>The word "dean" is not capitalized except when it begins a sentence or is linked to an individual’s name, such as "Dean Robert Jones." DO NOT capitalize titles (e.g., vice president, provost, president, chair, and associate dean) unless followed by a name.</w:t>
      </w:r>
    </w:p>
    <w:p w14:paraId="1936DCFE" w14:textId="77777777" w:rsidR="00DD409F" w:rsidRPr="004735DD" w:rsidRDefault="00DD409F" w:rsidP="00DD409F">
      <w:pPr>
        <w:spacing w:line="276" w:lineRule="auto"/>
        <w:ind w:left="360" w:hanging="360"/>
      </w:pPr>
      <w:r>
        <w:t>10.</w:t>
      </w:r>
      <w:r>
        <w:tab/>
      </w:r>
      <w:r w:rsidRPr="004735DD">
        <w:t>The words "medical school," "college," and "university" are not capitalized unless they begin sentences or are used as the school’s full name (e.g., Jones Medical School).</w:t>
      </w:r>
    </w:p>
    <w:p w14:paraId="68C8AA47" w14:textId="77777777" w:rsidR="00DD409F" w:rsidRPr="004735DD" w:rsidRDefault="00DD409F" w:rsidP="00DD409F">
      <w:pPr>
        <w:spacing w:line="276" w:lineRule="auto"/>
        <w:ind w:left="360" w:hanging="360"/>
      </w:pPr>
      <w:r>
        <w:t>11.</w:t>
      </w:r>
      <w:r>
        <w:tab/>
      </w:r>
      <w:r w:rsidRPr="004735DD">
        <w:t>The word "faculty" is not capitalized unless it begins a sentence.</w:t>
      </w:r>
    </w:p>
    <w:p w14:paraId="753953DC" w14:textId="77777777" w:rsidR="00DD409F" w:rsidRPr="004735DD" w:rsidRDefault="00DD409F" w:rsidP="00DD409F">
      <w:pPr>
        <w:spacing w:line="276" w:lineRule="auto"/>
        <w:ind w:left="360" w:hanging="360"/>
      </w:pPr>
      <w:r>
        <w:t>12.</w:t>
      </w:r>
      <w:r>
        <w:tab/>
      </w:r>
      <w:r w:rsidRPr="004735DD">
        <w:t>Discipline names (e.g., "Physiology," "Biochemistry," "Medicine") are capitalized when they refer to departments. Note that "department" is not capitalized unless it is used with reference to a specific discipline, as in "Department of Medicine."</w:t>
      </w:r>
    </w:p>
    <w:p w14:paraId="3353189B" w14:textId="77777777" w:rsidR="00DD409F" w:rsidRPr="004735DD" w:rsidRDefault="00DD409F" w:rsidP="00DD409F">
      <w:pPr>
        <w:spacing w:line="276" w:lineRule="auto"/>
        <w:ind w:left="360" w:hanging="360"/>
      </w:pPr>
      <w:r>
        <w:t>13.</w:t>
      </w:r>
      <w:r>
        <w:tab/>
      </w:r>
      <w:r w:rsidRPr="004735DD">
        <w:t>Capitalize the names of formal school committees and subcommittees (e.g., Committee on Educational Policy), but do not capitalize the committee if the formal name is not used and the committee is referred to just by function (e.g., curriculum committee).</w:t>
      </w:r>
    </w:p>
    <w:p w14:paraId="15E3CB8D" w14:textId="77777777" w:rsidR="00DD409F" w:rsidRPr="004735DD" w:rsidRDefault="00DD409F" w:rsidP="00DD409F">
      <w:pPr>
        <w:spacing w:line="276" w:lineRule="auto"/>
        <w:ind w:left="360" w:hanging="360"/>
      </w:pPr>
      <w:r>
        <w:t>14.</w:t>
      </w:r>
      <w:r>
        <w:tab/>
      </w:r>
      <w:r w:rsidRPr="004735DD">
        <w:t>The word “assess” is used for students’ performance and “evaluate” is used for programs.</w:t>
      </w:r>
    </w:p>
    <w:p w14:paraId="5F04A082" w14:textId="77777777" w:rsidR="00DD409F" w:rsidRPr="004735DD" w:rsidRDefault="00DD409F" w:rsidP="00DD409F">
      <w:pPr>
        <w:spacing w:line="276" w:lineRule="auto"/>
        <w:ind w:left="360" w:hanging="360"/>
      </w:pPr>
      <w:r>
        <w:t>15.</w:t>
      </w:r>
      <w:r>
        <w:tab/>
      </w:r>
      <w:r w:rsidRPr="004735DD">
        <w:t xml:space="preserve">In the narrative (not tables), numbers one through nine are spelled out, and numbers 10 and higher are listed as numbers. </w:t>
      </w:r>
    </w:p>
    <w:p w14:paraId="4F8E9595" w14:textId="77777777" w:rsidR="00DD409F" w:rsidRDefault="00DD409F" w:rsidP="00DD409F">
      <w:pPr>
        <w:spacing w:line="276" w:lineRule="auto"/>
        <w:ind w:left="360" w:hanging="360"/>
      </w:pPr>
      <w:r>
        <w:t>16.</w:t>
      </w:r>
      <w:r>
        <w:tab/>
      </w:r>
      <w:r w:rsidRPr="004735DD">
        <w:t xml:space="preserve">Any tables with symbols (such as *) include the relevant note beneath the table with explanatory text. </w:t>
      </w:r>
    </w:p>
    <w:p w14:paraId="2C0D66B9" w14:textId="77777777" w:rsidR="00DD409F" w:rsidRPr="004735DD" w:rsidRDefault="00DD409F" w:rsidP="00DD409F">
      <w:pPr>
        <w:spacing w:line="276" w:lineRule="auto"/>
        <w:ind w:left="360" w:hanging="360"/>
      </w:pPr>
      <w:r>
        <w:t>17.</w:t>
      </w:r>
      <w:r>
        <w:tab/>
        <w:t>Do not include a % sign in the body of tables that have “percentage” in the header.</w:t>
      </w:r>
    </w:p>
    <w:p w14:paraId="192A88C6" w14:textId="77777777" w:rsidR="00DD409F" w:rsidRPr="004735DD" w:rsidRDefault="00DD409F" w:rsidP="00DD409F">
      <w:pPr>
        <w:spacing w:line="276" w:lineRule="auto"/>
        <w:ind w:left="360" w:hanging="360"/>
      </w:pPr>
      <w:r>
        <w:t>18.</w:t>
      </w:r>
      <w:r>
        <w:tab/>
      </w:r>
      <w:r w:rsidRPr="004735DD">
        <w:t xml:space="preserve">Full-time and part-time should include a hyphen (not part time). </w:t>
      </w:r>
    </w:p>
    <w:p w14:paraId="0FCDC4F0" w14:textId="77777777" w:rsidR="00DD409F" w:rsidRPr="004735DD" w:rsidRDefault="00DD409F" w:rsidP="00DD409F">
      <w:pPr>
        <w:spacing w:line="276" w:lineRule="auto"/>
        <w:ind w:left="360" w:hanging="360"/>
      </w:pPr>
      <w:r>
        <w:t>19.</w:t>
      </w:r>
      <w:r>
        <w:tab/>
      </w:r>
      <w:r w:rsidRPr="004735DD">
        <w:t xml:space="preserve">The word online contains no hyphen and is lowercase unless it starts a sentence. The word internet is lowercase, unless it starts a sentence. </w:t>
      </w:r>
    </w:p>
    <w:p w14:paraId="6408D6B8" w14:textId="77777777" w:rsidR="00DD409F" w:rsidRPr="004735DD" w:rsidRDefault="00DD409F" w:rsidP="00DD409F">
      <w:pPr>
        <w:spacing w:line="276" w:lineRule="auto"/>
        <w:ind w:left="360" w:hanging="360"/>
      </w:pPr>
      <w:r>
        <w:t>20.</w:t>
      </w:r>
      <w:r>
        <w:tab/>
      </w:r>
      <w:r w:rsidRPr="004735DD">
        <w:t xml:space="preserve">The word “bylaws” should be lowercase, unless it starts a sentence. </w:t>
      </w:r>
    </w:p>
    <w:p w14:paraId="2348E1F9" w14:textId="10402F95" w:rsidR="00086536" w:rsidRDefault="00DD409F" w:rsidP="007166C9">
      <w:pPr>
        <w:pStyle w:val="ListParagraph"/>
      </w:pPr>
      <w:r>
        <w:t>21.</w:t>
      </w:r>
      <w:r w:rsidR="00DB7F29">
        <w:tab/>
      </w:r>
      <w:r w:rsidRPr="004735DD">
        <w:t>The following abbreviations should always have periods and commas (i.e., e.g.,).</w:t>
      </w:r>
    </w:p>
    <w:p w14:paraId="7BBAA05C" w14:textId="77777777" w:rsidR="00DD409F" w:rsidRDefault="00DD409F" w:rsidP="007166C9">
      <w:pPr>
        <w:pStyle w:val="ListParagraph"/>
      </w:pPr>
    </w:p>
    <w:p w14:paraId="06259424" w14:textId="592361DB" w:rsidR="00DD409F" w:rsidRDefault="00DD409F"/>
    <w:sectPr w:rsidR="00DD409F" w:rsidSect="004D4006">
      <w:pgSz w:w="12240" w:h="15840"/>
      <w:pgMar w:top="1440" w:right="900" w:bottom="1152" w:left="900" w:header="72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06490" w14:textId="77777777" w:rsidR="00516E34" w:rsidRDefault="00516E34" w:rsidP="005C4835">
      <w:r>
        <w:separator/>
      </w:r>
    </w:p>
  </w:endnote>
  <w:endnote w:type="continuationSeparator" w:id="0">
    <w:p w14:paraId="340AE9AE" w14:textId="77777777" w:rsidR="00516E34" w:rsidRDefault="00516E34" w:rsidP="005C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6396504"/>
      <w:docPartObj>
        <w:docPartGallery w:val="Page Numbers (Bottom of Page)"/>
        <w:docPartUnique/>
      </w:docPartObj>
    </w:sdtPr>
    <w:sdtEndPr>
      <w:rPr>
        <w:noProof/>
      </w:rPr>
    </w:sdtEndPr>
    <w:sdtContent>
      <w:p w14:paraId="05CBF48B" w14:textId="79F08DFA" w:rsidR="00A55E94" w:rsidRDefault="00A55E94">
        <w:pPr>
          <w:pStyle w:val="Footer"/>
          <w:jc w:val="right"/>
        </w:pPr>
        <w:r w:rsidRPr="00886347">
          <w:rPr>
            <w:sz w:val="20"/>
            <w:szCs w:val="20"/>
          </w:rPr>
          <w:t xml:space="preserve">LCME® </w:t>
        </w:r>
        <w:r w:rsidRPr="00886347">
          <w:rPr>
            <w:i/>
            <w:sz w:val="20"/>
            <w:szCs w:val="20"/>
          </w:rPr>
          <w:t>Data Collection Instrument</w:t>
        </w:r>
        <w:r w:rsidRPr="00886347">
          <w:rPr>
            <w:sz w:val="20"/>
            <w:szCs w:val="20"/>
          </w:rPr>
          <w:t>, Full, 2017-18</w:t>
        </w:r>
        <w:r w:rsidRPr="00886347">
          <w:rPr>
            <w:sz w:val="20"/>
            <w:szCs w:val="20"/>
          </w:rPr>
          <w:ptab w:relativeTo="margin" w:alignment="center" w:leader="none"/>
        </w:r>
        <w:r w:rsidRPr="00886347">
          <w:rPr>
            <w:sz w:val="20"/>
            <w:szCs w:val="20"/>
          </w:rPr>
          <w:ptab w:relativeTo="margin" w:alignment="right" w:leader="none"/>
        </w:r>
        <w:r>
          <w:fldChar w:fldCharType="begin"/>
        </w:r>
        <w:r>
          <w:instrText xml:space="preserve"> PAGE   \* MERGEFORMAT </w:instrText>
        </w:r>
        <w:r>
          <w:fldChar w:fldCharType="separate"/>
        </w:r>
        <w:r>
          <w:rPr>
            <w:noProof/>
          </w:rPr>
          <w:t>ii</w:t>
        </w:r>
        <w:r>
          <w:rPr>
            <w:noProof/>
          </w:rPr>
          <w:fldChar w:fldCharType="end"/>
        </w:r>
      </w:p>
    </w:sdtContent>
  </w:sdt>
  <w:p w14:paraId="5DD9EB56" w14:textId="77777777" w:rsidR="00A55E94" w:rsidRPr="00080CAC" w:rsidRDefault="00A55E94" w:rsidP="00080CA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76D94" w14:textId="77777777" w:rsidR="00A55E94" w:rsidRPr="007F3CEC" w:rsidRDefault="00A55E94" w:rsidP="000F68AD">
    <w:pPr>
      <w:pStyle w:val="Footer"/>
      <w:ind w:left="-270" w:right="-270"/>
      <w:rPr>
        <w:sz w:val="18"/>
        <w:szCs w:val="18"/>
      </w:rPr>
    </w:pPr>
    <w:r w:rsidRPr="007F3CEC">
      <w:rPr>
        <w:sz w:val="18"/>
        <w:szCs w:val="18"/>
      </w:rPr>
      <w:tab/>
    </w:r>
    <w:r w:rsidRPr="007F3CEC">
      <w:rPr>
        <w:sz w:val="18"/>
        <w:szCs w:val="18"/>
      </w:rPr>
      <w:tab/>
    </w:r>
  </w:p>
  <w:p w14:paraId="1653966B" w14:textId="77777777" w:rsidR="00A55E94" w:rsidRPr="007F3CEC" w:rsidRDefault="00A55E94" w:rsidP="00CB09F9">
    <w:pPr>
      <w:pStyle w:val="Head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A0C7C" w14:textId="6E756A4F" w:rsidR="00A55E94" w:rsidRPr="001F0664" w:rsidRDefault="00A55E94" w:rsidP="001F0664">
    <w:pPr>
      <w:pStyle w:val="Footer"/>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Provisional, </w:t>
    </w:r>
    <w:r w:rsidR="00CB3273">
      <w:rPr>
        <w:sz w:val="20"/>
        <w:szCs w:val="20"/>
      </w:rPr>
      <w:t>2026-27</w:t>
    </w:r>
    <w:r>
      <w:rPr>
        <w:sz w:val="20"/>
        <w:szCs w:val="20"/>
      </w:rPr>
      <w:tab/>
    </w:r>
    <w:sdt>
      <w:sdtPr>
        <w:rPr>
          <w:sz w:val="20"/>
          <w:szCs w:val="20"/>
        </w:rPr>
        <w:id w:val="-852723989"/>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iv</w:t>
        </w:r>
        <w:r w:rsidRPr="009274AF">
          <w:rPr>
            <w:noProof/>
            <w:sz w:val="20"/>
            <w:szCs w:val="20"/>
          </w:rPr>
          <w:fldChar w:fldCharType="end"/>
        </w:r>
      </w:sdtContent>
    </w:sdt>
  </w:p>
  <w:p w14:paraId="07F2BB16" w14:textId="2692BE2E" w:rsidR="00A55E94" w:rsidRPr="001F0664" w:rsidRDefault="00A55E94" w:rsidP="001F06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04A12" w14:textId="51F8B36A" w:rsidR="00A55E94" w:rsidRPr="001F0664" w:rsidRDefault="00A55E94" w:rsidP="001F0664">
    <w:pPr>
      <w:pStyle w:val="Footer"/>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Provisional, </w:t>
    </w:r>
    <w:r w:rsidR="003D3481">
      <w:rPr>
        <w:sz w:val="20"/>
        <w:szCs w:val="20"/>
      </w:rPr>
      <w:t>2026-27</w:t>
    </w:r>
    <w:r>
      <w:rPr>
        <w:sz w:val="20"/>
        <w:szCs w:val="20"/>
      </w:rPr>
      <w:tab/>
    </w:r>
    <w:sdt>
      <w:sdtPr>
        <w:rPr>
          <w:sz w:val="20"/>
          <w:szCs w:val="20"/>
        </w:rPr>
        <w:id w:val="-1317419914"/>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w:t>
        </w:r>
        <w:r w:rsidRPr="009274AF">
          <w:rPr>
            <w:noProof/>
            <w:sz w:val="20"/>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E6607" w14:textId="4B253AAD" w:rsidR="00A55E94" w:rsidRDefault="00A55E94" w:rsidP="00E03C3C">
    <w:pPr>
      <w:pStyle w:val="Footer"/>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Provisional, </w:t>
    </w:r>
    <w:r w:rsidR="00CB3273">
      <w:rPr>
        <w:sz w:val="20"/>
        <w:szCs w:val="20"/>
      </w:rPr>
      <w:t>2026-27</w:t>
    </w:r>
    <w:r w:rsidRPr="00592FBF">
      <w:rPr>
        <w:sz w:val="20"/>
        <w:szCs w:val="20"/>
      </w:rPr>
      <w:ptab w:relativeTo="margin" w:alignment="center" w:leader="none"/>
    </w:r>
    <w:r w:rsidRPr="00592FBF">
      <w:rPr>
        <w:sz w:val="20"/>
        <w:szCs w:val="20"/>
      </w:rPr>
      <w:ptab w:relativeTo="margin" w:alignment="right" w:leader="none"/>
    </w:r>
    <w:sdt>
      <w:sdtPr>
        <w:id w:val="-1600335214"/>
        <w:docPartObj>
          <w:docPartGallery w:val="Page Numbers (Top of Page)"/>
          <w:docPartUnique/>
        </w:docPartObj>
      </w:sdtPr>
      <w:sdtEndPr/>
      <w:sdtContent>
        <w:r w:rsidRPr="00592FBF">
          <w:rPr>
            <w:sz w:val="20"/>
            <w:szCs w:val="20"/>
          </w:rPr>
          <w:t xml:space="preserve">Page </w:t>
        </w:r>
        <w:r w:rsidRPr="00592FBF">
          <w:rPr>
            <w:bCs/>
            <w:sz w:val="20"/>
            <w:szCs w:val="20"/>
          </w:rPr>
          <w:fldChar w:fldCharType="begin"/>
        </w:r>
        <w:r w:rsidRPr="00592FBF">
          <w:rPr>
            <w:bCs/>
            <w:sz w:val="20"/>
            <w:szCs w:val="20"/>
          </w:rPr>
          <w:instrText xml:space="preserve"> PAGE </w:instrText>
        </w:r>
        <w:r w:rsidRPr="00592FBF">
          <w:rPr>
            <w:bCs/>
            <w:sz w:val="20"/>
            <w:szCs w:val="20"/>
          </w:rPr>
          <w:fldChar w:fldCharType="separate"/>
        </w:r>
        <w:r>
          <w:rPr>
            <w:bCs/>
            <w:noProof/>
            <w:sz w:val="20"/>
            <w:szCs w:val="20"/>
          </w:rPr>
          <w:t>114</w:t>
        </w:r>
        <w:r w:rsidRPr="00592FBF">
          <w:rPr>
            <w:bCs/>
            <w:sz w:val="20"/>
            <w:szCs w:val="20"/>
          </w:rPr>
          <w:fldChar w:fldCharType="end"/>
        </w:r>
        <w:r>
          <w:t xml:space="preserve"> </w:t>
        </w:r>
      </w:sdtContent>
    </w:sdt>
  </w:p>
  <w:p w14:paraId="0CE020D7" w14:textId="43CF4777" w:rsidR="00A55E94" w:rsidRPr="00886347" w:rsidRDefault="00A55E94" w:rsidP="001F0664">
    <w:pPr>
      <w:pStyle w:val="Footer"/>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F1644" w14:textId="26BF58FF" w:rsidR="00A55E94" w:rsidRPr="001F0664" w:rsidRDefault="00A55E94" w:rsidP="001F0664">
    <w:pPr>
      <w:pStyle w:val="Footer"/>
    </w:pPr>
    <w:r w:rsidRPr="001F0664">
      <w:rPr>
        <w:sz w:val="20"/>
        <w:szCs w:val="20"/>
        <w:highlight w:val="yellow"/>
      </w:rPr>
      <w:t>School Name</w:t>
    </w:r>
    <w:r>
      <w:rPr>
        <w:sz w:val="20"/>
        <w:szCs w:val="20"/>
      </w:rPr>
      <w:t xml:space="preserve"> </w:t>
    </w:r>
    <w:r w:rsidRPr="00080CAC">
      <w:rPr>
        <w:sz w:val="20"/>
        <w:szCs w:val="20"/>
      </w:rPr>
      <w:t xml:space="preserve">LCME® </w:t>
    </w:r>
    <w:r w:rsidRPr="00080CAC">
      <w:rPr>
        <w:i/>
        <w:sz w:val="20"/>
        <w:szCs w:val="20"/>
      </w:rPr>
      <w:t>Data Collection Instrument</w:t>
    </w:r>
    <w:r w:rsidRPr="00080CAC">
      <w:rPr>
        <w:sz w:val="20"/>
        <w:szCs w:val="20"/>
      </w:rPr>
      <w:t>, Full, 2017</w:t>
    </w:r>
    <w:r>
      <w:rPr>
        <w:sz w:val="20"/>
        <w:szCs w:val="20"/>
      </w:rPr>
      <w:t>-18</w:t>
    </w:r>
    <w:r>
      <w:rPr>
        <w:sz w:val="20"/>
        <w:szCs w:val="20"/>
      </w:rPr>
      <w:tab/>
      <w:t xml:space="preserve">Page </w:t>
    </w:r>
    <w:sdt>
      <w:sdtPr>
        <w:rPr>
          <w:sz w:val="20"/>
          <w:szCs w:val="20"/>
        </w:rPr>
        <w:id w:val="-1778480518"/>
        <w:docPartObj>
          <w:docPartGallery w:val="Page Numbers (Bottom of Page)"/>
          <w:docPartUnique/>
        </w:docPartObj>
      </w:sdtPr>
      <w:sdtEndPr>
        <w:rPr>
          <w:noProof/>
        </w:rPr>
      </w:sdtEndPr>
      <w:sdtContent>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1</w:t>
        </w:r>
        <w:r w:rsidRPr="009274AF">
          <w:rPr>
            <w:noProof/>
            <w:sz w:val="20"/>
            <w:szCs w:val="20"/>
          </w:rPr>
          <w:fldChar w:fldCharType="end"/>
        </w:r>
      </w:sdtContent>
    </w:sdt>
  </w:p>
  <w:p w14:paraId="16761A3A" w14:textId="77777777" w:rsidR="00A55E94" w:rsidRPr="001F0664" w:rsidRDefault="00A55E94" w:rsidP="001F0664">
    <w:pPr>
      <w:pStyle w:val="Footer"/>
    </w:pPr>
  </w:p>
  <w:p w14:paraId="5AEE596A" w14:textId="6C44E61E" w:rsidR="00A55E94" w:rsidRPr="007F3CEC" w:rsidRDefault="00A55E94" w:rsidP="00D00B67">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E4F82" w14:textId="77777777" w:rsidR="00516E34" w:rsidRDefault="00516E34" w:rsidP="005C4835">
      <w:r>
        <w:separator/>
      </w:r>
    </w:p>
  </w:footnote>
  <w:footnote w:type="continuationSeparator" w:id="0">
    <w:p w14:paraId="67C7735E" w14:textId="77777777" w:rsidR="00516E34" w:rsidRDefault="00516E34" w:rsidP="005C4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508D6" w14:textId="77777777" w:rsidR="00A55E94" w:rsidRDefault="00A55E94" w:rsidP="005C4835">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5B0C0DA" w14:textId="77777777" w:rsidR="00A55E94" w:rsidRDefault="00A55E94" w:rsidP="005C4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74533" w14:textId="36C7A1FD" w:rsidR="00A55E94" w:rsidRPr="00614674" w:rsidRDefault="00CB3273" w:rsidP="004A3B53">
    <w:pPr>
      <w:pStyle w:val="Header"/>
      <w:tabs>
        <w:tab w:val="clear" w:pos="4320"/>
        <w:tab w:val="clear" w:pos="8640"/>
        <w:tab w:val="right" w:pos="10710"/>
      </w:tabs>
      <w:ind w:left="-270" w:right="-270"/>
      <w:jc w:val="right"/>
      <w:rPr>
        <w:sz w:val="20"/>
        <w:szCs w:val="20"/>
      </w:rPr>
    </w:pPr>
    <w:r>
      <w:rPr>
        <w:sz w:val="20"/>
        <w:szCs w:val="20"/>
      </w:rPr>
      <w:t>M</w:t>
    </w:r>
    <w:r w:rsidR="003D3481">
      <w:rPr>
        <w:sz w:val="20"/>
        <w:szCs w:val="20"/>
      </w:rPr>
      <w:t>ay</w:t>
    </w:r>
    <w:r>
      <w:rPr>
        <w:sz w:val="20"/>
        <w:szCs w:val="20"/>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09B16" w14:textId="332F890E" w:rsidR="00A55E94" w:rsidRPr="009274AF" w:rsidRDefault="00CB3273" w:rsidP="009274AF">
    <w:pPr>
      <w:pStyle w:val="Header"/>
      <w:jc w:val="right"/>
    </w:pPr>
    <w:r>
      <w:rPr>
        <w:sz w:val="20"/>
        <w:szCs w:val="20"/>
      </w:rPr>
      <w:t>M</w:t>
    </w:r>
    <w:r w:rsidR="003D3481">
      <w:rPr>
        <w:sz w:val="20"/>
        <w:szCs w:val="20"/>
      </w:rPr>
      <w:t>ay</w:t>
    </w:r>
    <w:r>
      <w:rPr>
        <w:sz w:val="20"/>
        <w:szCs w:val="20"/>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A1666"/>
    <w:multiLevelType w:val="hybridMultilevel"/>
    <w:tmpl w:val="EB6627B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9C26F7A"/>
    <w:multiLevelType w:val="hybridMultilevel"/>
    <w:tmpl w:val="BD805B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3B2170C"/>
    <w:multiLevelType w:val="hybridMultilevel"/>
    <w:tmpl w:val="DCBE2812"/>
    <w:lvl w:ilvl="0" w:tplc="AC7467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E25D31"/>
    <w:multiLevelType w:val="hybridMultilevel"/>
    <w:tmpl w:val="F24E590E"/>
    <w:lvl w:ilvl="0" w:tplc="05E2F3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2C5FF0"/>
    <w:multiLevelType w:val="hybridMultilevel"/>
    <w:tmpl w:val="A33E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824482"/>
    <w:multiLevelType w:val="hybridMultilevel"/>
    <w:tmpl w:val="60F4CB12"/>
    <w:lvl w:ilvl="0" w:tplc="2154161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3D80065"/>
    <w:multiLevelType w:val="hybridMultilevel"/>
    <w:tmpl w:val="318E8CD2"/>
    <w:lvl w:ilvl="0" w:tplc="EF8463C6">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035FBD"/>
    <w:multiLevelType w:val="hybridMultilevel"/>
    <w:tmpl w:val="6542FD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013F26"/>
    <w:multiLevelType w:val="hybridMultilevel"/>
    <w:tmpl w:val="CE041CDA"/>
    <w:lvl w:ilvl="0" w:tplc="53A8C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4C01E1"/>
    <w:multiLevelType w:val="hybridMultilevel"/>
    <w:tmpl w:val="818C5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0B5183"/>
    <w:multiLevelType w:val="hybridMultilevel"/>
    <w:tmpl w:val="DD9EB14A"/>
    <w:lvl w:ilvl="0" w:tplc="07721C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8824FC"/>
    <w:multiLevelType w:val="hybridMultilevel"/>
    <w:tmpl w:val="2A4C08B8"/>
    <w:lvl w:ilvl="0" w:tplc="D1AE8F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DF513C7"/>
    <w:multiLevelType w:val="hybridMultilevel"/>
    <w:tmpl w:val="E0BA03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B84CB4"/>
    <w:multiLevelType w:val="hybridMultilevel"/>
    <w:tmpl w:val="0CBA808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99819277">
    <w:abstractNumId w:val="11"/>
  </w:num>
  <w:num w:numId="2" w16cid:durableId="2064790923">
    <w:abstractNumId w:val="10"/>
  </w:num>
  <w:num w:numId="3" w16cid:durableId="1636181051">
    <w:abstractNumId w:val="12"/>
  </w:num>
  <w:num w:numId="4" w16cid:durableId="507645042">
    <w:abstractNumId w:val="2"/>
  </w:num>
  <w:num w:numId="5" w16cid:durableId="1272906244">
    <w:abstractNumId w:val="4"/>
  </w:num>
  <w:num w:numId="6" w16cid:durableId="870536938">
    <w:abstractNumId w:val="7"/>
  </w:num>
  <w:num w:numId="7" w16cid:durableId="1343702716">
    <w:abstractNumId w:val="1"/>
  </w:num>
  <w:num w:numId="8" w16cid:durableId="1384448940">
    <w:abstractNumId w:val="3"/>
  </w:num>
  <w:num w:numId="9" w16cid:durableId="565459994">
    <w:abstractNumId w:val="11"/>
    <w:lvlOverride w:ilvl="0">
      <w:startOverride w:val="1"/>
    </w:lvlOverride>
  </w:num>
  <w:num w:numId="10" w16cid:durableId="2011984446">
    <w:abstractNumId w:val="0"/>
  </w:num>
  <w:num w:numId="11" w16cid:durableId="125203633">
    <w:abstractNumId w:val="6"/>
  </w:num>
  <w:num w:numId="12" w16cid:durableId="1699428562">
    <w:abstractNumId w:val="5"/>
  </w:num>
  <w:num w:numId="13" w16cid:durableId="1646082735">
    <w:abstractNumId w:val="13"/>
  </w:num>
  <w:num w:numId="14" w16cid:durableId="940993229">
    <w:abstractNumId w:val="8"/>
  </w:num>
  <w:num w:numId="15" w16cid:durableId="1884756261">
    <w:abstractNumId w:val="8"/>
    <w:lvlOverride w:ilvl="0">
      <w:startOverride w:val="1"/>
    </w:lvlOverride>
  </w:num>
  <w:num w:numId="16" w16cid:durableId="206683196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4E"/>
    <w:rsid w:val="000007AE"/>
    <w:rsid w:val="00000F7B"/>
    <w:rsid w:val="000015B7"/>
    <w:rsid w:val="00001DBD"/>
    <w:rsid w:val="00001E5B"/>
    <w:rsid w:val="000028DC"/>
    <w:rsid w:val="00003748"/>
    <w:rsid w:val="00003D4C"/>
    <w:rsid w:val="0000429C"/>
    <w:rsid w:val="00004BDF"/>
    <w:rsid w:val="000053D4"/>
    <w:rsid w:val="000057E2"/>
    <w:rsid w:val="00005E8E"/>
    <w:rsid w:val="00005EB3"/>
    <w:rsid w:val="00006132"/>
    <w:rsid w:val="000063B6"/>
    <w:rsid w:val="0000680C"/>
    <w:rsid w:val="00007878"/>
    <w:rsid w:val="00007B8F"/>
    <w:rsid w:val="00007ED6"/>
    <w:rsid w:val="0001032A"/>
    <w:rsid w:val="000104EA"/>
    <w:rsid w:val="000106A5"/>
    <w:rsid w:val="00010E6D"/>
    <w:rsid w:val="00011213"/>
    <w:rsid w:val="00011447"/>
    <w:rsid w:val="0001160F"/>
    <w:rsid w:val="00011A7B"/>
    <w:rsid w:val="00012014"/>
    <w:rsid w:val="0001205E"/>
    <w:rsid w:val="00012381"/>
    <w:rsid w:val="00012879"/>
    <w:rsid w:val="00013111"/>
    <w:rsid w:val="00013F58"/>
    <w:rsid w:val="00014AA6"/>
    <w:rsid w:val="000158CC"/>
    <w:rsid w:val="000158E4"/>
    <w:rsid w:val="000202F4"/>
    <w:rsid w:val="000204D7"/>
    <w:rsid w:val="00020CA6"/>
    <w:rsid w:val="0002114A"/>
    <w:rsid w:val="00021693"/>
    <w:rsid w:val="000216BA"/>
    <w:rsid w:val="000216EB"/>
    <w:rsid w:val="0002178C"/>
    <w:rsid w:val="00021AF7"/>
    <w:rsid w:val="00022555"/>
    <w:rsid w:val="000228A3"/>
    <w:rsid w:val="00022AFD"/>
    <w:rsid w:val="0002338A"/>
    <w:rsid w:val="000234D5"/>
    <w:rsid w:val="0002354A"/>
    <w:rsid w:val="00023A5E"/>
    <w:rsid w:val="00024295"/>
    <w:rsid w:val="000242AC"/>
    <w:rsid w:val="000246F9"/>
    <w:rsid w:val="00024F1C"/>
    <w:rsid w:val="000252D7"/>
    <w:rsid w:val="0002553F"/>
    <w:rsid w:val="00025718"/>
    <w:rsid w:val="00025E18"/>
    <w:rsid w:val="00025F96"/>
    <w:rsid w:val="00026721"/>
    <w:rsid w:val="0002686F"/>
    <w:rsid w:val="00026917"/>
    <w:rsid w:val="00026C2F"/>
    <w:rsid w:val="0002731D"/>
    <w:rsid w:val="000274A9"/>
    <w:rsid w:val="00027BE0"/>
    <w:rsid w:val="00027F6E"/>
    <w:rsid w:val="0003002D"/>
    <w:rsid w:val="0003109C"/>
    <w:rsid w:val="000313E7"/>
    <w:rsid w:val="00031A97"/>
    <w:rsid w:val="00032442"/>
    <w:rsid w:val="00032679"/>
    <w:rsid w:val="000329D7"/>
    <w:rsid w:val="00032ADC"/>
    <w:rsid w:val="00032B55"/>
    <w:rsid w:val="00032C8A"/>
    <w:rsid w:val="00034316"/>
    <w:rsid w:val="000343FA"/>
    <w:rsid w:val="0003440D"/>
    <w:rsid w:val="00034417"/>
    <w:rsid w:val="00035E95"/>
    <w:rsid w:val="00035F07"/>
    <w:rsid w:val="0003602D"/>
    <w:rsid w:val="000361A9"/>
    <w:rsid w:val="00036BA7"/>
    <w:rsid w:val="000370FB"/>
    <w:rsid w:val="000378A2"/>
    <w:rsid w:val="00037965"/>
    <w:rsid w:val="00037A08"/>
    <w:rsid w:val="00037A1B"/>
    <w:rsid w:val="00040285"/>
    <w:rsid w:val="00040339"/>
    <w:rsid w:val="00040C52"/>
    <w:rsid w:val="00040D78"/>
    <w:rsid w:val="00041899"/>
    <w:rsid w:val="00042084"/>
    <w:rsid w:val="00042EC6"/>
    <w:rsid w:val="00043814"/>
    <w:rsid w:val="0004393E"/>
    <w:rsid w:val="000443D9"/>
    <w:rsid w:val="00044447"/>
    <w:rsid w:val="000444E6"/>
    <w:rsid w:val="000445EB"/>
    <w:rsid w:val="0004496D"/>
    <w:rsid w:val="00044AF9"/>
    <w:rsid w:val="00044B16"/>
    <w:rsid w:val="00045362"/>
    <w:rsid w:val="000453D9"/>
    <w:rsid w:val="00045C5C"/>
    <w:rsid w:val="0004631F"/>
    <w:rsid w:val="00046644"/>
    <w:rsid w:val="00046D68"/>
    <w:rsid w:val="00047681"/>
    <w:rsid w:val="000478C2"/>
    <w:rsid w:val="00047ED1"/>
    <w:rsid w:val="000500F9"/>
    <w:rsid w:val="0005070A"/>
    <w:rsid w:val="00050B44"/>
    <w:rsid w:val="00051300"/>
    <w:rsid w:val="00051787"/>
    <w:rsid w:val="00051B2D"/>
    <w:rsid w:val="00051BEF"/>
    <w:rsid w:val="00051D04"/>
    <w:rsid w:val="00051EA9"/>
    <w:rsid w:val="000534B6"/>
    <w:rsid w:val="00053604"/>
    <w:rsid w:val="000539DB"/>
    <w:rsid w:val="00055964"/>
    <w:rsid w:val="000562F1"/>
    <w:rsid w:val="000571C0"/>
    <w:rsid w:val="0006061A"/>
    <w:rsid w:val="00060711"/>
    <w:rsid w:val="000607A3"/>
    <w:rsid w:val="000608A2"/>
    <w:rsid w:val="000609E2"/>
    <w:rsid w:val="000618D0"/>
    <w:rsid w:val="00061E03"/>
    <w:rsid w:val="00062433"/>
    <w:rsid w:val="0006260E"/>
    <w:rsid w:val="00062BB1"/>
    <w:rsid w:val="00062F4A"/>
    <w:rsid w:val="00063E7B"/>
    <w:rsid w:val="0006492B"/>
    <w:rsid w:val="00064CF5"/>
    <w:rsid w:val="00065671"/>
    <w:rsid w:val="00065B62"/>
    <w:rsid w:val="00065F09"/>
    <w:rsid w:val="00065F2B"/>
    <w:rsid w:val="000663CC"/>
    <w:rsid w:val="00066EE5"/>
    <w:rsid w:val="00067330"/>
    <w:rsid w:val="00067C6E"/>
    <w:rsid w:val="00067CB2"/>
    <w:rsid w:val="00067D6D"/>
    <w:rsid w:val="00070284"/>
    <w:rsid w:val="00070550"/>
    <w:rsid w:val="000706CA"/>
    <w:rsid w:val="00071B5E"/>
    <w:rsid w:val="0007219D"/>
    <w:rsid w:val="0007285D"/>
    <w:rsid w:val="00072CFE"/>
    <w:rsid w:val="00073932"/>
    <w:rsid w:val="00073B78"/>
    <w:rsid w:val="00073EA9"/>
    <w:rsid w:val="00074063"/>
    <w:rsid w:val="00074229"/>
    <w:rsid w:val="000743C7"/>
    <w:rsid w:val="0007454D"/>
    <w:rsid w:val="000749C7"/>
    <w:rsid w:val="000749DC"/>
    <w:rsid w:val="00074E4A"/>
    <w:rsid w:val="000750DD"/>
    <w:rsid w:val="0007582E"/>
    <w:rsid w:val="000763FA"/>
    <w:rsid w:val="000768C6"/>
    <w:rsid w:val="0007713E"/>
    <w:rsid w:val="000773AE"/>
    <w:rsid w:val="00077A25"/>
    <w:rsid w:val="00077E10"/>
    <w:rsid w:val="00080403"/>
    <w:rsid w:val="00080ACD"/>
    <w:rsid w:val="00080CAC"/>
    <w:rsid w:val="00080EAC"/>
    <w:rsid w:val="0008107F"/>
    <w:rsid w:val="0008110E"/>
    <w:rsid w:val="0008137B"/>
    <w:rsid w:val="00081834"/>
    <w:rsid w:val="00081A12"/>
    <w:rsid w:val="00081CD1"/>
    <w:rsid w:val="00081CED"/>
    <w:rsid w:val="00082387"/>
    <w:rsid w:val="00083510"/>
    <w:rsid w:val="00084830"/>
    <w:rsid w:val="00084C58"/>
    <w:rsid w:val="00085387"/>
    <w:rsid w:val="00085413"/>
    <w:rsid w:val="00085C6C"/>
    <w:rsid w:val="00086536"/>
    <w:rsid w:val="00086B40"/>
    <w:rsid w:val="0008727F"/>
    <w:rsid w:val="00087492"/>
    <w:rsid w:val="00087958"/>
    <w:rsid w:val="00087A37"/>
    <w:rsid w:val="00090078"/>
    <w:rsid w:val="0009076B"/>
    <w:rsid w:val="00090D16"/>
    <w:rsid w:val="00090FAE"/>
    <w:rsid w:val="0009101D"/>
    <w:rsid w:val="00091141"/>
    <w:rsid w:val="0009149D"/>
    <w:rsid w:val="00091816"/>
    <w:rsid w:val="00091CA4"/>
    <w:rsid w:val="000920B7"/>
    <w:rsid w:val="000922DE"/>
    <w:rsid w:val="00092A54"/>
    <w:rsid w:val="0009303E"/>
    <w:rsid w:val="00093C0B"/>
    <w:rsid w:val="00093DA6"/>
    <w:rsid w:val="0009407C"/>
    <w:rsid w:val="00094738"/>
    <w:rsid w:val="00094930"/>
    <w:rsid w:val="000951A1"/>
    <w:rsid w:val="000951BE"/>
    <w:rsid w:val="00095448"/>
    <w:rsid w:val="0009544B"/>
    <w:rsid w:val="00095476"/>
    <w:rsid w:val="0009568D"/>
    <w:rsid w:val="00096CD2"/>
    <w:rsid w:val="00097640"/>
    <w:rsid w:val="00097DBE"/>
    <w:rsid w:val="00097E79"/>
    <w:rsid w:val="000A0247"/>
    <w:rsid w:val="000A0CCE"/>
    <w:rsid w:val="000A0CEF"/>
    <w:rsid w:val="000A12FF"/>
    <w:rsid w:val="000A16B2"/>
    <w:rsid w:val="000A1D38"/>
    <w:rsid w:val="000A2A8C"/>
    <w:rsid w:val="000A2C9C"/>
    <w:rsid w:val="000A3112"/>
    <w:rsid w:val="000A3FCB"/>
    <w:rsid w:val="000A4236"/>
    <w:rsid w:val="000A4BFA"/>
    <w:rsid w:val="000A4DAB"/>
    <w:rsid w:val="000A5B8A"/>
    <w:rsid w:val="000A5FD0"/>
    <w:rsid w:val="000A6A2C"/>
    <w:rsid w:val="000A709D"/>
    <w:rsid w:val="000A786A"/>
    <w:rsid w:val="000A7A1C"/>
    <w:rsid w:val="000A7B7A"/>
    <w:rsid w:val="000A7C19"/>
    <w:rsid w:val="000B04A2"/>
    <w:rsid w:val="000B0F16"/>
    <w:rsid w:val="000B1C18"/>
    <w:rsid w:val="000B2010"/>
    <w:rsid w:val="000B2D4B"/>
    <w:rsid w:val="000B2DA2"/>
    <w:rsid w:val="000B2F09"/>
    <w:rsid w:val="000B3469"/>
    <w:rsid w:val="000B36F0"/>
    <w:rsid w:val="000B48FD"/>
    <w:rsid w:val="000B494A"/>
    <w:rsid w:val="000B4F08"/>
    <w:rsid w:val="000B527B"/>
    <w:rsid w:val="000B58D4"/>
    <w:rsid w:val="000B64A4"/>
    <w:rsid w:val="000B66FF"/>
    <w:rsid w:val="000B6B00"/>
    <w:rsid w:val="000B6FEF"/>
    <w:rsid w:val="000B7070"/>
    <w:rsid w:val="000B760C"/>
    <w:rsid w:val="000B7633"/>
    <w:rsid w:val="000B7E4E"/>
    <w:rsid w:val="000C11F5"/>
    <w:rsid w:val="000C1982"/>
    <w:rsid w:val="000C1D4A"/>
    <w:rsid w:val="000C2770"/>
    <w:rsid w:val="000C27C5"/>
    <w:rsid w:val="000C2E90"/>
    <w:rsid w:val="000C4046"/>
    <w:rsid w:val="000C4127"/>
    <w:rsid w:val="000C4A3B"/>
    <w:rsid w:val="000C4CD3"/>
    <w:rsid w:val="000C52B2"/>
    <w:rsid w:val="000C53CB"/>
    <w:rsid w:val="000C561D"/>
    <w:rsid w:val="000C5A7A"/>
    <w:rsid w:val="000C5DD7"/>
    <w:rsid w:val="000C6085"/>
    <w:rsid w:val="000C67D4"/>
    <w:rsid w:val="000C689D"/>
    <w:rsid w:val="000C69F5"/>
    <w:rsid w:val="000C6C82"/>
    <w:rsid w:val="000C7341"/>
    <w:rsid w:val="000C73F1"/>
    <w:rsid w:val="000C7A05"/>
    <w:rsid w:val="000C7EB2"/>
    <w:rsid w:val="000D0070"/>
    <w:rsid w:val="000D011E"/>
    <w:rsid w:val="000D0534"/>
    <w:rsid w:val="000D0E69"/>
    <w:rsid w:val="000D1842"/>
    <w:rsid w:val="000D19F0"/>
    <w:rsid w:val="000D1A6F"/>
    <w:rsid w:val="000D2023"/>
    <w:rsid w:val="000D2503"/>
    <w:rsid w:val="000D25A7"/>
    <w:rsid w:val="000D2D47"/>
    <w:rsid w:val="000D3049"/>
    <w:rsid w:val="000D3648"/>
    <w:rsid w:val="000D3855"/>
    <w:rsid w:val="000D39B8"/>
    <w:rsid w:val="000D3A6C"/>
    <w:rsid w:val="000D3B75"/>
    <w:rsid w:val="000D3B7F"/>
    <w:rsid w:val="000D3DD7"/>
    <w:rsid w:val="000D3FF1"/>
    <w:rsid w:val="000D400A"/>
    <w:rsid w:val="000D42D6"/>
    <w:rsid w:val="000D4396"/>
    <w:rsid w:val="000D475A"/>
    <w:rsid w:val="000D4B59"/>
    <w:rsid w:val="000D4E2F"/>
    <w:rsid w:val="000D4F11"/>
    <w:rsid w:val="000D5A7A"/>
    <w:rsid w:val="000D5AA9"/>
    <w:rsid w:val="000D5AE6"/>
    <w:rsid w:val="000D60F3"/>
    <w:rsid w:val="000D6A35"/>
    <w:rsid w:val="000D7A0A"/>
    <w:rsid w:val="000D7D33"/>
    <w:rsid w:val="000E0372"/>
    <w:rsid w:val="000E0E4D"/>
    <w:rsid w:val="000E1A9A"/>
    <w:rsid w:val="000E2090"/>
    <w:rsid w:val="000E20AE"/>
    <w:rsid w:val="000E2546"/>
    <w:rsid w:val="000E27F1"/>
    <w:rsid w:val="000E30D3"/>
    <w:rsid w:val="000E34A4"/>
    <w:rsid w:val="000E388A"/>
    <w:rsid w:val="000E3C16"/>
    <w:rsid w:val="000E3DC0"/>
    <w:rsid w:val="000E4354"/>
    <w:rsid w:val="000E4464"/>
    <w:rsid w:val="000E497E"/>
    <w:rsid w:val="000E49EB"/>
    <w:rsid w:val="000E4EC8"/>
    <w:rsid w:val="000E6101"/>
    <w:rsid w:val="000E6580"/>
    <w:rsid w:val="000E6A89"/>
    <w:rsid w:val="000E7E8A"/>
    <w:rsid w:val="000F016C"/>
    <w:rsid w:val="000F0C82"/>
    <w:rsid w:val="000F1B4C"/>
    <w:rsid w:val="000F2399"/>
    <w:rsid w:val="000F2888"/>
    <w:rsid w:val="000F39B9"/>
    <w:rsid w:val="000F39E0"/>
    <w:rsid w:val="000F4197"/>
    <w:rsid w:val="000F44CC"/>
    <w:rsid w:val="000F475C"/>
    <w:rsid w:val="000F48AE"/>
    <w:rsid w:val="000F4B15"/>
    <w:rsid w:val="000F4F18"/>
    <w:rsid w:val="000F5816"/>
    <w:rsid w:val="000F5E94"/>
    <w:rsid w:val="000F6097"/>
    <w:rsid w:val="000F6390"/>
    <w:rsid w:val="000F6463"/>
    <w:rsid w:val="000F68AD"/>
    <w:rsid w:val="000F6A8C"/>
    <w:rsid w:val="000F6C50"/>
    <w:rsid w:val="000F6D18"/>
    <w:rsid w:val="000F7339"/>
    <w:rsid w:val="000F758C"/>
    <w:rsid w:val="000F79FE"/>
    <w:rsid w:val="000F7A94"/>
    <w:rsid w:val="0010077D"/>
    <w:rsid w:val="001008C4"/>
    <w:rsid w:val="001010FA"/>
    <w:rsid w:val="00101738"/>
    <w:rsid w:val="00102485"/>
    <w:rsid w:val="00102FE7"/>
    <w:rsid w:val="0010364C"/>
    <w:rsid w:val="00103D2C"/>
    <w:rsid w:val="00103DA3"/>
    <w:rsid w:val="0010406B"/>
    <w:rsid w:val="001042B6"/>
    <w:rsid w:val="001048C9"/>
    <w:rsid w:val="001052AB"/>
    <w:rsid w:val="001056CC"/>
    <w:rsid w:val="00106162"/>
    <w:rsid w:val="00106EC4"/>
    <w:rsid w:val="001072B3"/>
    <w:rsid w:val="00107E64"/>
    <w:rsid w:val="001100FB"/>
    <w:rsid w:val="00110378"/>
    <w:rsid w:val="001104A4"/>
    <w:rsid w:val="00110A6F"/>
    <w:rsid w:val="00111253"/>
    <w:rsid w:val="00111460"/>
    <w:rsid w:val="00111C0F"/>
    <w:rsid w:val="00111FBF"/>
    <w:rsid w:val="001128AC"/>
    <w:rsid w:val="00113287"/>
    <w:rsid w:val="001137D9"/>
    <w:rsid w:val="00113917"/>
    <w:rsid w:val="001145D6"/>
    <w:rsid w:val="00114C5D"/>
    <w:rsid w:val="00115780"/>
    <w:rsid w:val="00115895"/>
    <w:rsid w:val="00115B53"/>
    <w:rsid w:val="0011703D"/>
    <w:rsid w:val="00117AFF"/>
    <w:rsid w:val="001200E0"/>
    <w:rsid w:val="0012016E"/>
    <w:rsid w:val="001203C4"/>
    <w:rsid w:val="00120440"/>
    <w:rsid w:val="001208F5"/>
    <w:rsid w:val="001210C0"/>
    <w:rsid w:val="00121C79"/>
    <w:rsid w:val="00122149"/>
    <w:rsid w:val="00122910"/>
    <w:rsid w:val="00122CA6"/>
    <w:rsid w:val="00122DF1"/>
    <w:rsid w:val="00122E44"/>
    <w:rsid w:val="00123083"/>
    <w:rsid w:val="0012317D"/>
    <w:rsid w:val="001235C6"/>
    <w:rsid w:val="00123DC4"/>
    <w:rsid w:val="00124253"/>
    <w:rsid w:val="001242D6"/>
    <w:rsid w:val="00124B5C"/>
    <w:rsid w:val="001253F8"/>
    <w:rsid w:val="001254C5"/>
    <w:rsid w:val="00125F39"/>
    <w:rsid w:val="00126FCD"/>
    <w:rsid w:val="0012705B"/>
    <w:rsid w:val="0012734A"/>
    <w:rsid w:val="00127938"/>
    <w:rsid w:val="00127A82"/>
    <w:rsid w:val="00127D8C"/>
    <w:rsid w:val="001304B9"/>
    <w:rsid w:val="001307FF"/>
    <w:rsid w:val="00130DDF"/>
    <w:rsid w:val="00130F43"/>
    <w:rsid w:val="001310D1"/>
    <w:rsid w:val="00131143"/>
    <w:rsid w:val="001316BB"/>
    <w:rsid w:val="00131716"/>
    <w:rsid w:val="0013183E"/>
    <w:rsid w:val="00133678"/>
    <w:rsid w:val="00134335"/>
    <w:rsid w:val="00134578"/>
    <w:rsid w:val="00134A44"/>
    <w:rsid w:val="00135116"/>
    <w:rsid w:val="00135CED"/>
    <w:rsid w:val="00135E54"/>
    <w:rsid w:val="001365B8"/>
    <w:rsid w:val="001367D1"/>
    <w:rsid w:val="0013721C"/>
    <w:rsid w:val="00137410"/>
    <w:rsid w:val="00140442"/>
    <w:rsid w:val="00140B20"/>
    <w:rsid w:val="00140C11"/>
    <w:rsid w:val="00140F6A"/>
    <w:rsid w:val="001418F4"/>
    <w:rsid w:val="00141AF7"/>
    <w:rsid w:val="00141C90"/>
    <w:rsid w:val="00141CD3"/>
    <w:rsid w:val="00142748"/>
    <w:rsid w:val="00142960"/>
    <w:rsid w:val="00143734"/>
    <w:rsid w:val="00143B76"/>
    <w:rsid w:val="00143C23"/>
    <w:rsid w:val="00143CA5"/>
    <w:rsid w:val="0014404A"/>
    <w:rsid w:val="00144745"/>
    <w:rsid w:val="001449CE"/>
    <w:rsid w:val="00144A64"/>
    <w:rsid w:val="001450EB"/>
    <w:rsid w:val="0014554C"/>
    <w:rsid w:val="001455C9"/>
    <w:rsid w:val="00145884"/>
    <w:rsid w:val="00145C96"/>
    <w:rsid w:val="0014601E"/>
    <w:rsid w:val="00146D85"/>
    <w:rsid w:val="0014701C"/>
    <w:rsid w:val="001473A8"/>
    <w:rsid w:val="00147797"/>
    <w:rsid w:val="00147AFC"/>
    <w:rsid w:val="0015003E"/>
    <w:rsid w:val="00151312"/>
    <w:rsid w:val="0015155D"/>
    <w:rsid w:val="00151665"/>
    <w:rsid w:val="00151D67"/>
    <w:rsid w:val="00152649"/>
    <w:rsid w:val="00152984"/>
    <w:rsid w:val="00153528"/>
    <w:rsid w:val="0015364F"/>
    <w:rsid w:val="0015367D"/>
    <w:rsid w:val="00153744"/>
    <w:rsid w:val="00153C6C"/>
    <w:rsid w:val="00154057"/>
    <w:rsid w:val="0015469B"/>
    <w:rsid w:val="001547C6"/>
    <w:rsid w:val="00154E0C"/>
    <w:rsid w:val="00155BC0"/>
    <w:rsid w:val="001565B2"/>
    <w:rsid w:val="00156650"/>
    <w:rsid w:val="0015720C"/>
    <w:rsid w:val="0015783C"/>
    <w:rsid w:val="00157BAB"/>
    <w:rsid w:val="001601E1"/>
    <w:rsid w:val="001606EF"/>
    <w:rsid w:val="00160A61"/>
    <w:rsid w:val="00160B53"/>
    <w:rsid w:val="001611EA"/>
    <w:rsid w:val="001614D3"/>
    <w:rsid w:val="00162630"/>
    <w:rsid w:val="001628A1"/>
    <w:rsid w:val="001629EC"/>
    <w:rsid w:val="00162BCE"/>
    <w:rsid w:val="0016307F"/>
    <w:rsid w:val="001637FE"/>
    <w:rsid w:val="0016485F"/>
    <w:rsid w:val="0016487D"/>
    <w:rsid w:val="001650C5"/>
    <w:rsid w:val="00165139"/>
    <w:rsid w:val="0016566F"/>
    <w:rsid w:val="00166487"/>
    <w:rsid w:val="001670DE"/>
    <w:rsid w:val="00167201"/>
    <w:rsid w:val="00167827"/>
    <w:rsid w:val="00170430"/>
    <w:rsid w:val="00170574"/>
    <w:rsid w:val="00170768"/>
    <w:rsid w:val="00170D85"/>
    <w:rsid w:val="00171321"/>
    <w:rsid w:val="0017152E"/>
    <w:rsid w:val="00171556"/>
    <w:rsid w:val="00171AA4"/>
    <w:rsid w:val="00172359"/>
    <w:rsid w:val="00172AAE"/>
    <w:rsid w:val="00172E62"/>
    <w:rsid w:val="0017325F"/>
    <w:rsid w:val="00173335"/>
    <w:rsid w:val="001733E0"/>
    <w:rsid w:val="0017356D"/>
    <w:rsid w:val="001752F1"/>
    <w:rsid w:val="00175B3E"/>
    <w:rsid w:val="0017675F"/>
    <w:rsid w:val="00176B66"/>
    <w:rsid w:val="00176BD3"/>
    <w:rsid w:val="00176DEA"/>
    <w:rsid w:val="00176E80"/>
    <w:rsid w:val="00180003"/>
    <w:rsid w:val="0018067F"/>
    <w:rsid w:val="00180733"/>
    <w:rsid w:val="00180A2E"/>
    <w:rsid w:val="00181878"/>
    <w:rsid w:val="001819EE"/>
    <w:rsid w:val="00181FE2"/>
    <w:rsid w:val="00182317"/>
    <w:rsid w:val="00182732"/>
    <w:rsid w:val="00182AB5"/>
    <w:rsid w:val="00183809"/>
    <w:rsid w:val="00183A58"/>
    <w:rsid w:val="00184CCD"/>
    <w:rsid w:val="00184EE3"/>
    <w:rsid w:val="00184F74"/>
    <w:rsid w:val="001855BD"/>
    <w:rsid w:val="00185A6C"/>
    <w:rsid w:val="00185E95"/>
    <w:rsid w:val="00186C8C"/>
    <w:rsid w:val="0018703C"/>
    <w:rsid w:val="001900A1"/>
    <w:rsid w:val="0019076E"/>
    <w:rsid w:val="00190AFD"/>
    <w:rsid w:val="001919A6"/>
    <w:rsid w:val="00191B16"/>
    <w:rsid w:val="00192059"/>
    <w:rsid w:val="00193897"/>
    <w:rsid w:val="0019393A"/>
    <w:rsid w:val="00194213"/>
    <w:rsid w:val="00194EB8"/>
    <w:rsid w:val="0019560D"/>
    <w:rsid w:val="0019590C"/>
    <w:rsid w:val="00195F2C"/>
    <w:rsid w:val="001962BC"/>
    <w:rsid w:val="00196ED4"/>
    <w:rsid w:val="0019721B"/>
    <w:rsid w:val="00197653"/>
    <w:rsid w:val="0019793A"/>
    <w:rsid w:val="00197CA9"/>
    <w:rsid w:val="001A0230"/>
    <w:rsid w:val="001A05CA"/>
    <w:rsid w:val="001A0671"/>
    <w:rsid w:val="001A09E8"/>
    <w:rsid w:val="001A0AD1"/>
    <w:rsid w:val="001A16AA"/>
    <w:rsid w:val="001A1EB9"/>
    <w:rsid w:val="001A2036"/>
    <w:rsid w:val="001A21F6"/>
    <w:rsid w:val="001A2352"/>
    <w:rsid w:val="001A2439"/>
    <w:rsid w:val="001A29A9"/>
    <w:rsid w:val="001A2ECA"/>
    <w:rsid w:val="001A38C1"/>
    <w:rsid w:val="001A3A2C"/>
    <w:rsid w:val="001A3E56"/>
    <w:rsid w:val="001A49AC"/>
    <w:rsid w:val="001A4BB1"/>
    <w:rsid w:val="001A51AF"/>
    <w:rsid w:val="001A577D"/>
    <w:rsid w:val="001A5E16"/>
    <w:rsid w:val="001A68DD"/>
    <w:rsid w:val="001A76E5"/>
    <w:rsid w:val="001A7FC7"/>
    <w:rsid w:val="001B006C"/>
    <w:rsid w:val="001B034E"/>
    <w:rsid w:val="001B086C"/>
    <w:rsid w:val="001B0E6A"/>
    <w:rsid w:val="001B1027"/>
    <w:rsid w:val="001B10B1"/>
    <w:rsid w:val="001B1108"/>
    <w:rsid w:val="001B127D"/>
    <w:rsid w:val="001B13F4"/>
    <w:rsid w:val="001B173B"/>
    <w:rsid w:val="001B1BE7"/>
    <w:rsid w:val="001B1DF9"/>
    <w:rsid w:val="001B22BB"/>
    <w:rsid w:val="001B2C55"/>
    <w:rsid w:val="001B30FC"/>
    <w:rsid w:val="001B3659"/>
    <w:rsid w:val="001B39DD"/>
    <w:rsid w:val="001B428F"/>
    <w:rsid w:val="001B45F3"/>
    <w:rsid w:val="001B4ABF"/>
    <w:rsid w:val="001B5191"/>
    <w:rsid w:val="001B5F40"/>
    <w:rsid w:val="001B70AF"/>
    <w:rsid w:val="001B7483"/>
    <w:rsid w:val="001C095A"/>
    <w:rsid w:val="001C1078"/>
    <w:rsid w:val="001C1852"/>
    <w:rsid w:val="001C1E2F"/>
    <w:rsid w:val="001C1FBD"/>
    <w:rsid w:val="001C3049"/>
    <w:rsid w:val="001C307A"/>
    <w:rsid w:val="001C3350"/>
    <w:rsid w:val="001C34B3"/>
    <w:rsid w:val="001C3CEC"/>
    <w:rsid w:val="001C408A"/>
    <w:rsid w:val="001C43A3"/>
    <w:rsid w:val="001C4EAC"/>
    <w:rsid w:val="001C4ED3"/>
    <w:rsid w:val="001C4EFE"/>
    <w:rsid w:val="001C4FC4"/>
    <w:rsid w:val="001C550F"/>
    <w:rsid w:val="001C5ADB"/>
    <w:rsid w:val="001C5B03"/>
    <w:rsid w:val="001C600A"/>
    <w:rsid w:val="001C707F"/>
    <w:rsid w:val="001D0170"/>
    <w:rsid w:val="001D03FE"/>
    <w:rsid w:val="001D0B98"/>
    <w:rsid w:val="001D10E4"/>
    <w:rsid w:val="001D160F"/>
    <w:rsid w:val="001D1C59"/>
    <w:rsid w:val="001D20CF"/>
    <w:rsid w:val="001D23BF"/>
    <w:rsid w:val="001D41A7"/>
    <w:rsid w:val="001D44A3"/>
    <w:rsid w:val="001D45A0"/>
    <w:rsid w:val="001D466E"/>
    <w:rsid w:val="001D4981"/>
    <w:rsid w:val="001D4C38"/>
    <w:rsid w:val="001D4E00"/>
    <w:rsid w:val="001D4E95"/>
    <w:rsid w:val="001D50F6"/>
    <w:rsid w:val="001D5155"/>
    <w:rsid w:val="001D53F7"/>
    <w:rsid w:val="001D54EE"/>
    <w:rsid w:val="001D57CE"/>
    <w:rsid w:val="001D605E"/>
    <w:rsid w:val="001D658B"/>
    <w:rsid w:val="001D68D5"/>
    <w:rsid w:val="001D6B2C"/>
    <w:rsid w:val="001D6B80"/>
    <w:rsid w:val="001D6CDE"/>
    <w:rsid w:val="001D7065"/>
    <w:rsid w:val="001D70F2"/>
    <w:rsid w:val="001D77AD"/>
    <w:rsid w:val="001D7DAE"/>
    <w:rsid w:val="001D7E08"/>
    <w:rsid w:val="001D7F8C"/>
    <w:rsid w:val="001E005C"/>
    <w:rsid w:val="001E17A0"/>
    <w:rsid w:val="001E1B27"/>
    <w:rsid w:val="001E1D3A"/>
    <w:rsid w:val="001E23E1"/>
    <w:rsid w:val="001E2964"/>
    <w:rsid w:val="001E3DF0"/>
    <w:rsid w:val="001E3FA6"/>
    <w:rsid w:val="001E4568"/>
    <w:rsid w:val="001E4C1B"/>
    <w:rsid w:val="001E5A0B"/>
    <w:rsid w:val="001E6548"/>
    <w:rsid w:val="001E671E"/>
    <w:rsid w:val="001E67D6"/>
    <w:rsid w:val="001E7D7F"/>
    <w:rsid w:val="001F03DE"/>
    <w:rsid w:val="001F04AF"/>
    <w:rsid w:val="001F0630"/>
    <w:rsid w:val="001F0664"/>
    <w:rsid w:val="001F1F3C"/>
    <w:rsid w:val="001F1F60"/>
    <w:rsid w:val="001F1F79"/>
    <w:rsid w:val="001F2253"/>
    <w:rsid w:val="001F2317"/>
    <w:rsid w:val="001F2A78"/>
    <w:rsid w:val="001F2BE9"/>
    <w:rsid w:val="001F30D5"/>
    <w:rsid w:val="001F449E"/>
    <w:rsid w:val="001F45AD"/>
    <w:rsid w:val="001F4A5F"/>
    <w:rsid w:val="001F50B3"/>
    <w:rsid w:val="001F5181"/>
    <w:rsid w:val="001F5F88"/>
    <w:rsid w:val="001F6325"/>
    <w:rsid w:val="001F6419"/>
    <w:rsid w:val="001F698F"/>
    <w:rsid w:val="001F77A1"/>
    <w:rsid w:val="001F78EE"/>
    <w:rsid w:val="001F7AF2"/>
    <w:rsid w:val="001F7E55"/>
    <w:rsid w:val="00200133"/>
    <w:rsid w:val="00201006"/>
    <w:rsid w:val="002014B6"/>
    <w:rsid w:val="00201A02"/>
    <w:rsid w:val="0020206B"/>
    <w:rsid w:val="0020207A"/>
    <w:rsid w:val="00202B31"/>
    <w:rsid w:val="00202BBC"/>
    <w:rsid w:val="00202EF1"/>
    <w:rsid w:val="00203D81"/>
    <w:rsid w:val="00203D87"/>
    <w:rsid w:val="00203FA4"/>
    <w:rsid w:val="002045D3"/>
    <w:rsid w:val="00205449"/>
    <w:rsid w:val="00205760"/>
    <w:rsid w:val="0020639F"/>
    <w:rsid w:val="002066F1"/>
    <w:rsid w:val="0020679D"/>
    <w:rsid w:val="00206A84"/>
    <w:rsid w:val="00206B33"/>
    <w:rsid w:val="002104EF"/>
    <w:rsid w:val="00210992"/>
    <w:rsid w:val="00210BC6"/>
    <w:rsid w:val="0021166F"/>
    <w:rsid w:val="00211EFF"/>
    <w:rsid w:val="002120C4"/>
    <w:rsid w:val="002120E2"/>
    <w:rsid w:val="00212416"/>
    <w:rsid w:val="0021249C"/>
    <w:rsid w:val="002131B9"/>
    <w:rsid w:val="002132D4"/>
    <w:rsid w:val="002133FB"/>
    <w:rsid w:val="002138A1"/>
    <w:rsid w:val="00213B9C"/>
    <w:rsid w:val="0021404A"/>
    <w:rsid w:val="0021474F"/>
    <w:rsid w:val="00214FB6"/>
    <w:rsid w:val="0021510A"/>
    <w:rsid w:val="00215704"/>
    <w:rsid w:val="00215CE5"/>
    <w:rsid w:val="00215EF8"/>
    <w:rsid w:val="002162F8"/>
    <w:rsid w:val="00216DA9"/>
    <w:rsid w:val="00217042"/>
    <w:rsid w:val="002176A8"/>
    <w:rsid w:val="002178BC"/>
    <w:rsid w:val="00217928"/>
    <w:rsid w:val="00217CC5"/>
    <w:rsid w:val="00217D40"/>
    <w:rsid w:val="002206DB"/>
    <w:rsid w:val="0022123F"/>
    <w:rsid w:val="0022190A"/>
    <w:rsid w:val="00221EA4"/>
    <w:rsid w:val="00222496"/>
    <w:rsid w:val="00223655"/>
    <w:rsid w:val="00223E6B"/>
    <w:rsid w:val="002242CB"/>
    <w:rsid w:val="00224498"/>
    <w:rsid w:val="00224ABD"/>
    <w:rsid w:val="00224FB3"/>
    <w:rsid w:val="0022555B"/>
    <w:rsid w:val="00225654"/>
    <w:rsid w:val="00225796"/>
    <w:rsid w:val="00225AAC"/>
    <w:rsid w:val="00225B5E"/>
    <w:rsid w:val="0022614B"/>
    <w:rsid w:val="00226165"/>
    <w:rsid w:val="00226541"/>
    <w:rsid w:val="00226777"/>
    <w:rsid w:val="00226B30"/>
    <w:rsid w:val="00226FFE"/>
    <w:rsid w:val="0022735B"/>
    <w:rsid w:val="002277AC"/>
    <w:rsid w:val="00227AF9"/>
    <w:rsid w:val="00227D9F"/>
    <w:rsid w:val="0023083F"/>
    <w:rsid w:val="002308BA"/>
    <w:rsid w:val="00231A65"/>
    <w:rsid w:val="00232367"/>
    <w:rsid w:val="00232A67"/>
    <w:rsid w:val="00233688"/>
    <w:rsid w:val="00234582"/>
    <w:rsid w:val="00235215"/>
    <w:rsid w:val="0023548D"/>
    <w:rsid w:val="00236159"/>
    <w:rsid w:val="0023662B"/>
    <w:rsid w:val="00236C50"/>
    <w:rsid w:val="00236D1D"/>
    <w:rsid w:val="00237140"/>
    <w:rsid w:val="00237AD6"/>
    <w:rsid w:val="00237B28"/>
    <w:rsid w:val="00237D04"/>
    <w:rsid w:val="00237F8E"/>
    <w:rsid w:val="002400A3"/>
    <w:rsid w:val="002401F2"/>
    <w:rsid w:val="0024085C"/>
    <w:rsid w:val="00240976"/>
    <w:rsid w:val="00240CB2"/>
    <w:rsid w:val="00241468"/>
    <w:rsid w:val="00241DB3"/>
    <w:rsid w:val="00241EAB"/>
    <w:rsid w:val="002420E5"/>
    <w:rsid w:val="002424DB"/>
    <w:rsid w:val="00242AC4"/>
    <w:rsid w:val="00242C88"/>
    <w:rsid w:val="00242E78"/>
    <w:rsid w:val="0024315A"/>
    <w:rsid w:val="0024364E"/>
    <w:rsid w:val="00243C82"/>
    <w:rsid w:val="00243D33"/>
    <w:rsid w:val="00243D41"/>
    <w:rsid w:val="00245008"/>
    <w:rsid w:val="00245F62"/>
    <w:rsid w:val="00246B6D"/>
    <w:rsid w:val="00246CD8"/>
    <w:rsid w:val="00246DF7"/>
    <w:rsid w:val="00246E76"/>
    <w:rsid w:val="00246FD6"/>
    <w:rsid w:val="002471ED"/>
    <w:rsid w:val="00247723"/>
    <w:rsid w:val="00247890"/>
    <w:rsid w:val="00247940"/>
    <w:rsid w:val="002479EB"/>
    <w:rsid w:val="00247CDE"/>
    <w:rsid w:val="00247D90"/>
    <w:rsid w:val="002504E8"/>
    <w:rsid w:val="0025150E"/>
    <w:rsid w:val="002519BD"/>
    <w:rsid w:val="002525B0"/>
    <w:rsid w:val="00252E4E"/>
    <w:rsid w:val="00252F47"/>
    <w:rsid w:val="002532D5"/>
    <w:rsid w:val="00253B0F"/>
    <w:rsid w:val="002543BE"/>
    <w:rsid w:val="00255120"/>
    <w:rsid w:val="0025546F"/>
    <w:rsid w:val="00255B04"/>
    <w:rsid w:val="00256347"/>
    <w:rsid w:val="00256F93"/>
    <w:rsid w:val="0025787A"/>
    <w:rsid w:val="002579FB"/>
    <w:rsid w:val="00257A65"/>
    <w:rsid w:val="00260326"/>
    <w:rsid w:val="00260DB7"/>
    <w:rsid w:val="00260F14"/>
    <w:rsid w:val="002614DE"/>
    <w:rsid w:val="002615E5"/>
    <w:rsid w:val="002617A4"/>
    <w:rsid w:val="00261A5C"/>
    <w:rsid w:val="0026213D"/>
    <w:rsid w:val="002621AD"/>
    <w:rsid w:val="00263595"/>
    <w:rsid w:val="00264AC6"/>
    <w:rsid w:val="00264DAB"/>
    <w:rsid w:val="002658D3"/>
    <w:rsid w:val="00265905"/>
    <w:rsid w:val="00265D54"/>
    <w:rsid w:val="002661C3"/>
    <w:rsid w:val="002665D8"/>
    <w:rsid w:val="00266917"/>
    <w:rsid w:val="00266CC1"/>
    <w:rsid w:val="00270742"/>
    <w:rsid w:val="002714ED"/>
    <w:rsid w:val="002717CA"/>
    <w:rsid w:val="00272628"/>
    <w:rsid w:val="00272AEB"/>
    <w:rsid w:val="00273257"/>
    <w:rsid w:val="002732C4"/>
    <w:rsid w:val="00273383"/>
    <w:rsid w:val="00273C1C"/>
    <w:rsid w:val="00273E19"/>
    <w:rsid w:val="00274294"/>
    <w:rsid w:val="00274889"/>
    <w:rsid w:val="00274C59"/>
    <w:rsid w:val="00274E82"/>
    <w:rsid w:val="00275377"/>
    <w:rsid w:val="00275872"/>
    <w:rsid w:val="00275BFA"/>
    <w:rsid w:val="002765D0"/>
    <w:rsid w:val="002767F1"/>
    <w:rsid w:val="00277428"/>
    <w:rsid w:val="002779A3"/>
    <w:rsid w:val="00277BFE"/>
    <w:rsid w:val="002804BC"/>
    <w:rsid w:val="00280C6C"/>
    <w:rsid w:val="0028226A"/>
    <w:rsid w:val="00282709"/>
    <w:rsid w:val="00282BE9"/>
    <w:rsid w:val="00283622"/>
    <w:rsid w:val="00284290"/>
    <w:rsid w:val="002845A4"/>
    <w:rsid w:val="00284644"/>
    <w:rsid w:val="0028546E"/>
    <w:rsid w:val="002858E2"/>
    <w:rsid w:val="00285B7A"/>
    <w:rsid w:val="00285EDF"/>
    <w:rsid w:val="00285EF4"/>
    <w:rsid w:val="0028661C"/>
    <w:rsid w:val="0028676B"/>
    <w:rsid w:val="002870FC"/>
    <w:rsid w:val="002873E4"/>
    <w:rsid w:val="00287D17"/>
    <w:rsid w:val="00287DD3"/>
    <w:rsid w:val="002908C6"/>
    <w:rsid w:val="002909B3"/>
    <w:rsid w:val="00290BB5"/>
    <w:rsid w:val="002912FE"/>
    <w:rsid w:val="00291635"/>
    <w:rsid w:val="00291926"/>
    <w:rsid w:val="00291ACB"/>
    <w:rsid w:val="00291B1A"/>
    <w:rsid w:val="00291C99"/>
    <w:rsid w:val="002929A8"/>
    <w:rsid w:val="00292B94"/>
    <w:rsid w:val="00292F3B"/>
    <w:rsid w:val="00292F8C"/>
    <w:rsid w:val="002932A7"/>
    <w:rsid w:val="00293718"/>
    <w:rsid w:val="00293EB6"/>
    <w:rsid w:val="002940EC"/>
    <w:rsid w:val="00294197"/>
    <w:rsid w:val="00294341"/>
    <w:rsid w:val="0029450A"/>
    <w:rsid w:val="00294586"/>
    <w:rsid w:val="0029555F"/>
    <w:rsid w:val="00295A2E"/>
    <w:rsid w:val="00296567"/>
    <w:rsid w:val="00296711"/>
    <w:rsid w:val="00296EBB"/>
    <w:rsid w:val="00297405"/>
    <w:rsid w:val="0029745C"/>
    <w:rsid w:val="002975EC"/>
    <w:rsid w:val="00297DE4"/>
    <w:rsid w:val="002A0176"/>
    <w:rsid w:val="002A043F"/>
    <w:rsid w:val="002A0526"/>
    <w:rsid w:val="002A06F4"/>
    <w:rsid w:val="002A0AE8"/>
    <w:rsid w:val="002A0F74"/>
    <w:rsid w:val="002A13E3"/>
    <w:rsid w:val="002A1AEA"/>
    <w:rsid w:val="002A1FF7"/>
    <w:rsid w:val="002A252D"/>
    <w:rsid w:val="002A25D7"/>
    <w:rsid w:val="002A27C3"/>
    <w:rsid w:val="002A2D4D"/>
    <w:rsid w:val="002A31BD"/>
    <w:rsid w:val="002A3401"/>
    <w:rsid w:val="002A4A79"/>
    <w:rsid w:val="002A5457"/>
    <w:rsid w:val="002A5991"/>
    <w:rsid w:val="002A6150"/>
    <w:rsid w:val="002A615D"/>
    <w:rsid w:val="002A6449"/>
    <w:rsid w:val="002A6CE4"/>
    <w:rsid w:val="002A76AA"/>
    <w:rsid w:val="002A7903"/>
    <w:rsid w:val="002A7FA4"/>
    <w:rsid w:val="002B0364"/>
    <w:rsid w:val="002B05C3"/>
    <w:rsid w:val="002B086C"/>
    <w:rsid w:val="002B15FA"/>
    <w:rsid w:val="002B18B6"/>
    <w:rsid w:val="002B1FFE"/>
    <w:rsid w:val="002B2ADF"/>
    <w:rsid w:val="002B3062"/>
    <w:rsid w:val="002B32EB"/>
    <w:rsid w:val="002B38B1"/>
    <w:rsid w:val="002B3AF9"/>
    <w:rsid w:val="002B3D23"/>
    <w:rsid w:val="002B441B"/>
    <w:rsid w:val="002B443C"/>
    <w:rsid w:val="002B4965"/>
    <w:rsid w:val="002B4C3D"/>
    <w:rsid w:val="002B5186"/>
    <w:rsid w:val="002B57F9"/>
    <w:rsid w:val="002B5C78"/>
    <w:rsid w:val="002B6401"/>
    <w:rsid w:val="002B686C"/>
    <w:rsid w:val="002B6A74"/>
    <w:rsid w:val="002B6EBD"/>
    <w:rsid w:val="002B6F51"/>
    <w:rsid w:val="002B7971"/>
    <w:rsid w:val="002B7CFC"/>
    <w:rsid w:val="002C00B0"/>
    <w:rsid w:val="002C0206"/>
    <w:rsid w:val="002C036B"/>
    <w:rsid w:val="002C0826"/>
    <w:rsid w:val="002C0DB6"/>
    <w:rsid w:val="002C0FC8"/>
    <w:rsid w:val="002C141B"/>
    <w:rsid w:val="002C1E21"/>
    <w:rsid w:val="002C2551"/>
    <w:rsid w:val="002C2865"/>
    <w:rsid w:val="002C2A28"/>
    <w:rsid w:val="002C2AD0"/>
    <w:rsid w:val="002C2D47"/>
    <w:rsid w:val="002C3425"/>
    <w:rsid w:val="002C37A2"/>
    <w:rsid w:val="002C46E7"/>
    <w:rsid w:val="002C49F8"/>
    <w:rsid w:val="002C4CEB"/>
    <w:rsid w:val="002C50EF"/>
    <w:rsid w:val="002C54F6"/>
    <w:rsid w:val="002C57F7"/>
    <w:rsid w:val="002C5C29"/>
    <w:rsid w:val="002C6177"/>
    <w:rsid w:val="002C675F"/>
    <w:rsid w:val="002C67A3"/>
    <w:rsid w:val="002C683F"/>
    <w:rsid w:val="002C6AB7"/>
    <w:rsid w:val="002C728F"/>
    <w:rsid w:val="002C7AED"/>
    <w:rsid w:val="002C7CFB"/>
    <w:rsid w:val="002C7F4C"/>
    <w:rsid w:val="002D0199"/>
    <w:rsid w:val="002D0383"/>
    <w:rsid w:val="002D044D"/>
    <w:rsid w:val="002D0DCE"/>
    <w:rsid w:val="002D0FCA"/>
    <w:rsid w:val="002D15C1"/>
    <w:rsid w:val="002D168D"/>
    <w:rsid w:val="002D1D02"/>
    <w:rsid w:val="002D29A8"/>
    <w:rsid w:val="002D348E"/>
    <w:rsid w:val="002D3D08"/>
    <w:rsid w:val="002D42AD"/>
    <w:rsid w:val="002D4EA9"/>
    <w:rsid w:val="002D520C"/>
    <w:rsid w:val="002D52C9"/>
    <w:rsid w:val="002D54BB"/>
    <w:rsid w:val="002D594F"/>
    <w:rsid w:val="002D606D"/>
    <w:rsid w:val="002D6249"/>
    <w:rsid w:val="002D6599"/>
    <w:rsid w:val="002D68BA"/>
    <w:rsid w:val="002D6CFD"/>
    <w:rsid w:val="002D7127"/>
    <w:rsid w:val="002D7C66"/>
    <w:rsid w:val="002E00DC"/>
    <w:rsid w:val="002E0C0A"/>
    <w:rsid w:val="002E0C11"/>
    <w:rsid w:val="002E1D5A"/>
    <w:rsid w:val="002E1EDC"/>
    <w:rsid w:val="002E2148"/>
    <w:rsid w:val="002E2548"/>
    <w:rsid w:val="002E263F"/>
    <w:rsid w:val="002E3BB0"/>
    <w:rsid w:val="002E3CAA"/>
    <w:rsid w:val="002E3ECB"/>
    <w:rsid w:val="002E3EF1"/>
    <w:rsid w:val="002E4989"/>
    <w:rsid w:val="002E4E2B"/>
    <w:rsid w:val="002E5228"/>
    <w:rsid w:val="002E5489"/>
    <w:rsid w:val="002E5556"/>
    <w:rsid w:val="002E57E0"/>
    <w:rsid w:val="002E5980"/>
    <w:rsid w:val="002E5F2C"/>
    <w:rsid w:val="002E65AB"/>
    <w:rsid w:val="002E6692"/>
    <w:rsid w:val="002E6ED7"/>
    <w:rsid w:val="002E6FC5"/>
    <w:rsid w:val="002E70C6"/>
    <w:rsid w:val="002E71C7"/>
    <w:rsid w:val="002E7348"/>
    <w:rsid w:val="002E7529"/>
    <w:rsid w:val="002E781B"/>
    <w:rsid w:val="002E79B4"/>
    <w:rsid w:val="002F0CB2"/>
    <w:rsid w:val="002F171C"/>
    <w:rsid w:val="002F2367"/>
    <w:rsid w:val="002F2412"/>
    <w:rsid w:val="002F3089"/>
    <w:rsid w:val="002F3BD6"/>
    <w:rsid w:val="002F41B6"/>
    <w:rsid w:val="002F4204"/>
    <w:rsid w:val="002F43F6"/>
    <w:rsid w:val="002F48F8"/>
    <w:rsid w:val="002F51F6"/>
    <w:rsid w:val="002F58D0"/>
    <w:rsid w:val="002F5982"/>
    <w:rsid w:val="002F5EE1"/>
    <w:rsid w:val="002F5F87"/>
    <w:rsid w:val="002F6C2B"/>
    <w:rsid w:val="002F6D90"/>
    <w:rsid w:val="002F6F6E"/>
    <w:rsid w:val="002F738D"/>
    <w:rsid w:val="002F73EB"/>
    <w:rsid w:val="002F7D95"/>
    <w:rsid w:val="002F7EAB"/>
    <w:rsid w:val="002F7F2F"/>
    <w:rsid w:val="00300112"/>
    <w:rsid w:val="003001EC"/>
    <w:rsid w:val="00300567"/>
    <w:rsid w:val="00301441"/>
    <w:rsid w:val="003015D5"/>
    <w:rsid w:val="00301B63"/>
    <w:rsid w:val="003020DB"/>
    <w:rsid w:val="003022BF"/>
    <w:rsid w:val="003023CD"/>
    <w:rsid w:val="0030255A"/>
    <w:rsid w:val="00304091"/>
    <w:rsid w:val="00304307"/>
    <w:rsid w:val="003048FF"/>
    <w:rsid w:val="00304BF1"/>
    <w:rsid w:val="00305E42"/>
    <w:rsid w:val="00306ECB"/>
    <w:rsid w:val="0030760E"/>
    <w:rsid w:val="00307656"/>
    <w:rsid w:val="00311474"/>
    <w:rsid w:val="00311604"/>
    <w:rsid w:val="00311781"/>
    <w:rsid w:val="003119A4"/>
    <w:rsid w:val="00312125"/>
    <w:rsid w:val="00312708"/>
    <w:rsid w:val="003130DD"/>
    <w:rsid w:val="003135C8"/>
    <w:rsid w:val="00313A2B"/>
    <w:rsid w:val="00313A7B"/>
    <w:rsid w:val="00313B8A"/>
    <w:rsid w:val="00314737"/>
    <w:rsid w:val="00314E0D"/>
    <w:rsid w:val="00314EB1"/>
    <w:rsid w:val="00314F2B"/>
    <w:rsid w:val="003151CF"/>
    <w:rsid w:val="0031542D"/>
    <w:rsid w:val="00316006"/>
    <w:rsid w:val="0031644C"/>
    <w:rsid w:val="0031672A"/>
    <w:rsid w:val="00316BF1"/>
    <w:rsid w:val="00316F03"/>
    <w:rsid w:val="0031708A"/>
    <w:rsid w:val="003171D6"/>
    <w:rsid w:val="0031741A"/>
    <w:rsid w:val="00320231"/>
    <w:rsid w:val="00320715"/>
    <w:rsid w:val="003215C8"/>
    <w:rsid w:val="00321607"/>
    <w:rsid w:val="00321873"/>
    <w:rsid w:val="00321A5C"/>
    <w:rsid w:val="00321F39"/>
    <w:rsid w:val="00322241"/>
    <w:rsid w:val="00322303"/>
    <w:rsid w:val="00323043"/>
    <w:rsid w:val="003231E1"/>
    <w:rsid w:val="00323275"/>
    <w:rsid w:val="00324813"/>
    <w:rsid w:val="0032486A"/>
    <w:rsid w:val="00324AF3"/>
    <w:rsid w:val="00324F55"/>
    <w:rsid w:val="00325031"/>
    <w:rsid w:val="0032527A"/>
    <w:rsid w:val="0032556B"/>
    <w:rsid w:val="0032662A"/>
    <w:rsid w:val="003277E0"/>
    <w:rsid w:val="00327B5B"/>
    <w:rsid w:val="00327C06"/>
    <w:rsid w:val="00327E60"/>
    <w:rsid w:val="0033007C"/>
    <w:rsid w:val="00330166"/>
    <w:rsid w:val="00330F7D"/>
    <w:rsid w:val="003310FD"/>
    <w:rsid w:val="003311AD"/>
    <w:rsid w:val="003317D3"/>
    <w:rsid w:val="00331F44"/>
    <w:rsid w:val="003320BB"/>
    <w:rsid w:val="00332E3B"/>
    <w:rsid w:val="003335A4"/>
    <w:rsid w:val="0033381A"/>
    <w:rsid w:val="00333BC3"/>
    <w:rsid w:val="00334002"/>
    <w:rsid w:val="00334FA7"/>
    <w:rsid w:val="00335220"/>
    <w:rsid w:val="003352BC"/>
    <w:rsid w:val="003354F1"/>
    <w:rsid w:val="00335840"/>
    <w:rsid w:val="0033585E"/>
    <w:rsid w:val="003369E4"/>
    <w:rsid w:val="00336F56"/>
    <w:rsid w:val="0033755F"/>
    <w:rsid w:val="00337600"/>
    <w:rsid w:val="00337CB0"/>
    <w:rsid w:val="00340AFA"/>
    <w:rsid w:val="00340FAF"/>
    <w:rsid w:val="00341AD4"/>
    <w:rsid w:val="00341FB4"/>
    <w:rsid w:val="003421E4"/>
    <w:rsid w:val="00342821"/>
    <w:rsid w:val="00342E60"/>
    <w:rsid w:val="003431C0"/>
    <w:rsid w:val="00343223"/>
    <w:rsid w:val="0034360A"/>
    <w:rsid w:val="00343798"/>
    <w:rsid w:val="00343809"/>
    <w:rsid w:val="0034398C"/>
    <w:rsid w:val="00343B5E"/>
    <w:rsid w:val="003442E7"/>
    <w:rsid w:val="0034436D"/>
    <w:rsid w:val="003445D4"/>
    <w:rsid w:val="00344A67"/>
    <w:rsid w:val="00344FBA"/>
    <w:rsid w:val="003455BE"/>
    <w:rsid w:val="003457C9"/>
    <w:rsid w:val="00345B5A"/>
    <w:rsid w:val="0034609C"/>
    <w:rsid w:val="00346101"/>
    <w:rsid w:val="0034624A"/>
    <w:rsid w:val="00346471"/>
    <w:rsid w:val="003476D2"/>
    <w:rsid w:val="003476EE"/>
    <w:rsid w:val="00350817"/>
    <w:rsid w:val="00351158"/>
    <w:rsid w:val="00351385"/>
    <w:rsid w:val="00351AF5"/>
    <w:rsid w:val="00351E87"/>
    <w:rsid w:val="003522FA"/>
    <w:rsid w:val="00352A03"/>
    <w:rsid w:val="00353307"/>
    <w:rsid w:val="00353982"/>
    <w:rsid w:val="003547BB"/>
    <w:rsid w:val="00354D88"/>
    <w:rsid w:val="00354EE7"/>
    <w:rsid w:val="00355545"/>
    <w:rsid w:val="00356B96"/>
    <w:rsid w:val="003574BE"/>
    <w:rsid w:val="003578D1"/>
    <w:rsid w:val="00357A91"/>
    <w:rsid w:val="00360644"/>
    <w:rsid w:val="00360757"/>
    <w:rsid w:val="00360B49"/>
    <w:rsid w:val="00360C96"/>
    <w:rsid w:val="0036163A"/>
    <w:rsid w:val="00361796"/>
    <w:rsid w:val="00361910"/>
    <w:rsid w:val="00362A99"/>
    <w:rsid w:val="00363546"/>
    <w:rsid w:val="00363725"/>
    <w:rsid w:val="00363813"/>
    <w:rsid w:val="003638AF"/>
    <w:rsid w:val="00363A28"/>
    <w:rsid w:val="003640F6"/>
    <w:rsid w:val="00364547"/>
    <w:rsid w:val="00364790"/>
    <w:rsid w:val="003647C4"/>
    <w:rsid w:val="00364D81"/>
    <w:rsid w:val="00365277"/>
    <w:rsid w:val="003654A3"/>
    <w:rsid w:val="0036570D"/>
    <w:rsid w:val="003660AF"/>
    <w:rsid w:val="0036680D"/>
    <w:rsid w:val="00366991"/>
    <w:rsid w:val="00366A82"/>
    <w:rsid w:val="00366CA8"/>
    <w:rsid w:val="00366CED"/>
    <w:rsid w:val="0036749D"/>
    <w:rsid w:val="00367F6C"/>
    <w:rsid w:val="00370056"/>
    <w:rsid w:val="00370DA7"/>
    <w:rsid w:val="0037150B"/>
    <w:rsid w:val="003718D9"/>
    <w:rsid w:val="003727C2"/>
    <w:rsid w:val="003732D2"/>
    <w:rsid w:val="00373861"/>
    <w:rsid w:val="003739CC"/>
    <w:rsid w:val="00373DD8"/>
    <w:rsid w:val="003741DD"/>
    <w:rsid w:val="00374C28"/>
    <w:rsid w:val="00374CA6"/>
    <w:rsid w:val="00374E8A"/>
    <w:rsid w:val="003754E3"/>
    <w:rsid w:val="00375831"/>
    <w:rsid w:val="00375A6E"/>
    <w:rsid w:val="003760DD"/>
    <w:rsid w:val="00376347"/>
    <w:rsid w:val="00376A23"/>
    <w:rsid w:val="00376B58"/>
    <w:rsid w:val="00376DAE"/>
    <w:rsid w:val="003771DD"/>
    <w:rsid w:val="003803B2"/>
    <w:rsid w:val="00380E29"/>
    <w:rsid w:val="003826F3"/>
    <w:rsid w:val="0038360C"/>
    <w:rsid w:val="00383812"/>
    <w:rsid w:val="00383D1C"/>
    <w:rsid w:val="0038444A"/>
    <w:rsid w:val="003845E1"/>
    <w:rsid w:val="0038471B"/>
    <w:rsid w:val="00384A32"/>
    <w:rsid w:val="00384B9F"/>
    <w:rsid w:val="00384DE1"/>
    <w:rsid w:val="00385831"/>
    <w:rsid w:val="00386749"/>
    <w:rsid w:val="0038678B"/>
    <w:rsid w:val="0038797B"/>
    <w:rsid w:val="00390841"/>
    <w:rsid w:val="00390A09"/>
    <w:rsid w:val="00390D4B"/>
    <w:rsid w:val="00390D8E"/>
    <w:rsid w:val="00391232"/>
    <w:rsid w:val="003921F7"/>
    <w:rsid w:val="00392CB2"/>
    <w:rsid w:val="00392FD4"/>
    <w:rsid w:val="0039352F"/>
    <w:rsid w:val="0039471B"/>
    <w:rsid w:val="003956E7"/>
    <w:rsid w:val="00395987"/>
    <w:rsid w:val="00395D40"/>
    <w:rsid w:val="003960D3"/>
    <w:rsid w:val="00396354"/>
    <w:rsid w:val="003967C0"/>
    <w:rsid w:val="003969D9"/>
    <w:rsid w:val="00396C30"/>
    <w:rsid w:val="00397A33"/>
    <w:rsid w:val="00397A9C"/>
    <w:rsid w:val="00397BEE"/>
    <w:rsid w:val="00397D2B"/>
    <w:rsid w:val="00397EF6"/>
    <w:rsid w:val="003A05AF"/>
    <w:rsid w:val="003A06E3"/>
    <w:rsid w:val="003A078E"/>
    <w:rsid w:val="003A08BD"/>
    <w:rsid w:val="003A0FA6"/>
    <w:rsid w:val="003A1067"/>
    <w:rsid w:val="003A10D7"/>
    <w:rsid w:val="003A16B4"/>
    <w:rsid w:val="003A2026"/>
    <w:rsid w:val="003A22ED"/>
    <w:rsid w:val="003A28C0"/>
    <w:rsid w:val="003A2991"/>
    <w:rsid w:val="003A2ACD"/>
    <w:rsid w:val="003A2C58"/>
    <w:rsid w:val="003A2D61"/>
    <w:rsid w:val="003A2DE0"/>
    <w:rsid w:val="003A323B"/>
    <w:rsid w:val="003A36CA"/>
    <w:rsid w:val="003A3E77"/>
    <w:rsid w:val="003A4EB9"/>
    <w:rsid w:val="003A50AC"/>
    <w:rsid w:val="003A56E3"/>
    <w:rsid w:val="003A573F"/>
    <w:rsid w:val="003A59EE"/>
    <w:rsid w:val="003A5E97"/>
    <w:rsid w:val="003A66A3"/>
    <w:rsid w:val="003A751F"/>
    <w:rsid w:val="003A7A72"/>
    <w:rsid w:val="003A7FFE"/>
    <w:rsid w:val="003B0305"/>
    <w:rsid w:val="003B0547"/>
    <w:rsid w:val="003B0D00"/>
    <w:rsid w:val="003B0E1C"/>
    <w:rsid w:val="003B1867"/>
    <w:rsid w:val="003B1A03"/>
    <w:rsid w:val="003B1A9E"/>
    <w:rsid w:val="003B20D0"/>
    <w:rsid w:val="003B2120"/>
    <w:rsid w:val="003B2292"/>
    <w:rsid w:val="003B2665"/>
    <w:rsid w:val="003B2C21"/>
    <w:rsid w:val="003B33F7"/>
    <w:rsid w:val="003B39D7"/>
    <w:rsid w:val="003B3AD4"/>
    <w:rsid w:val="003B3D9B"/>
    <w:rsid w:val="003B43D7"/>
    <w:rsid w:val="003B4471"/>
    <w:rsid w:val="003B47EC"/>
    <w:rsid w:val="003B49AA"/>
    <w:rsid w:val="003B4B67"/>
    <w:rsid w:val="003B4D39"/>
    <w:rsid w:val="003B4E8B"/>
    <w:rsid w:val="003B56E5"/>
    <w:rsid w:val="003B5EC6"/>
    <w:rsid w:val="003B5FB4"/>
    <w:rsid w:val="003B6224"/>
    <w:rsid w:val="003B6B8B"/>
    <w:rsid w:val="003B7283"/>
    <w:rsid w:val="003B7516"/>
    <w:rsid w:val="003B7715"/>
    <w:rsid w:val="003B7C99"/>
    <w:rsid w:val="003C0279"/>
    <w:rsid w:val="003C0284"/>
    <w:rsid w:val="003C0312"/>
    <w:rsid w:val="003C06BB"/>
    <w:rsid w:val="003C0C24"/>
    <w:rsid w:val="003C1283"/>
    <w:rsid w:val="003C1682"/>
    <w:rsid w:val="003C172C"/>
    <w:rsid w:val="003C1A63"/>
    <w:rsid w:val="003C329C"/>
    <w:rsid w:val="003C3611"/>
    <w:rsid w:val="003C422A"/>
    <w:rsid w:val="003C4761"/>
    <w:rsid w:val="003C5691"/>
    <w:rsid w:val="003C6330"/>
    <w:rsid w:val="003C640D"/>
    <w:rsid w:val="003C6706"/>
    <w:rsid w:val="003C69DA"/>
    <w:rsid w:val="003C6ABD"/>
    <w:rsid w:val="003C7341"/>
    <w:rsid w:val="003C77B1"/>
    <w:rsid w:val="003C78C9"/>
    <w:rsid w:val="003D037E"/>
    <w:rsid w:val="003D0D40"/>
    <w:rsid w:val="003D12C5"/>
    <w:rsid w:val="003D2762"/>
    <w:rsid w:val="003D2AD2"/>
    <w:rsid w:val="003D2E6C"/>
    <w:rsid w:val="003D3172"/>
    <w:rsid w:val="003D3481"/>
    <w:rsid w:val="003D3FA8"/>
    <w:rsid w:val="003D4753"/>
    <w:rsid w:val="003D4800"/>
    <w:rsid w:val="003D4F8A"/>
    <w:rsid w:val="003D5262"/>
    <w:rsid w:val="003D5996"/>
    <w:rsid w:val="003D5B78"/>
    <w:rsid w:val="003D5D77"/>
    <w:rsid w:val="003D5F7C"/>
    <w:rsid w:val="003D63E4"/>
    <w:rsid w:val="003D64B6"/>
    <w:rsid w:val="003D6F7D"/>
    <w:rsid w:val="003D721F"/>
    <w:rsid w:val="003D75F7"/>
    <w:rsid w:val="003D7B17"/>
    <w:rsid w:val="003D7B65"/>
    <w:rsid w:val="003D7BB1"/>
    <w:rsid w:val="003D7C94"/>
    <w:rsid w:val="003D7E9D"/>
    <w:rsid w:val="003E08C9"/>
    <w:rsid w:val="003E09A3"/>
    <w:rsid w:val="003E11AB"/>
    <w:rsid w:val="003E1868"/>
    <w:rsid w:val="003E242C"/>
    <w:rsid w:val="003E2A53"/>
    <w:rsid w:val="003E2A5F"/>
    <w:rsid w:val="003E3675"/>
    <w:rsid w:val="003E37F9"/>
    <w:rsid w:val="003E382F"/>
    <w:rsid w:val="003E397F"/>
    <w:rsid w:val="003E4955"/>
    <w:rsid w:val="003E5064"/>
    <w:rsid w:val="003E521F"/>
    <w:rsid w:val="003E5798"/>
    <w:rsid w:val="003E59EC"/>
    <w:rsid w:val="003E5E1F"/>
    <w:rsid w:val="003E6B7F"/>
    <w:rsid w:val="003E733B"/>
    <w:rsid w:val="003E737F"/>
    <w:rsid w:val="003E76EA"/>
    <w:rsid w:val="003F01DE"/>
    <w:rsid w:val="003F1A57"/>
    <w:rsid w:val="003F1C8C"/>
    <w:rsid w:val="003F1FB5"/>
    <w:rsid w:val="003F250D"/>
    <w:rsid w:val="003F29A7"/>
    <w:rsid w:val="003F3E16"/>
    <w:rsid w:val="003F418C"/>
    <w:rsid w:val="003F4223"/>
    <w:rsid w:val="003F4A9C"/>
    <w:rsid w:val="003F4DB1"/>
    <w:rsid w:val="003F4F22"/>
    <w:rsid w:val="003F5C69"/>
    <w:rsid w:val="003F7122"/>
    <w:rsid w:val="003F767B"/>
    <w:rsid w:val="003F796E"/>
    <w:rsid w:val="003F79D6"/>
    <w:rsid w:val="003F7A14"/>
    <w:rsid w:val="003F7A68"/>
    <w:rsid w:val="00400936"/>
    <w:rsid w:val="00400B17"/>
    <w:rsid w:val="00400C31"/>
    <w:rsid w:val="00401C77"/>
    <w:rsid w:val="00402D02"/>
    <w:rsid w:val="004031EA"/>
    <w:rsid w:val="004038D2"/>
    <w:rsid w:val="00403ADC"/>
    <w:rsid w:val="0040433B"/>
    <w:rsid w:val="004049EA"/>
    <w:rsid w:val="00404CE4"/>
    <w:rsid w:val="004050E5"/>
    <w:rsid w:val="00405A0D"/>
    <w:rsid w:val="00405CA9"/>
    <w:rsid w:val="00405DEC"/>
    <w:rsid w:val="00406525"/>
    <w:rsid w:val="004067E5"/>
    <w:rsid w:val="00406845"/>
    <w:rsid w:val="00406C57"/>
    <w:rsid w:val="00406D08"/>
    <w:rsid w:val="00407167"/>
    <w:rsid w:val="00407B27"/>
    <w:rsid w:val="00410173"/>
    <w:rsid w:val="004107D0"/>
    <w:rsid w:val="00410B7E"/>
    <w:rsid w:val="00410C6A"/>
    <w:rsid w:val="00410C6B"/>
    <w:rsid w:val="004113C0"/>
    <w:rsid w:val="00411CE5"/>
    <w:rsid w:val="00411FC2"/>
    <w:rsid w:val="00412686"/>
    <w:rsid w:val="004127EF"/>
    <w:rsid w:val="00412B7A"/>
    <w:rsid w:val="00412D76"/>
    <w:rsid w:val="00412FB2"/>
    <w:rsid w:val="004140C0"/>
    <w:rsid w:val="004150CF"/>
    <w:rsid w:val="00415875"/>
    <w:rsid w:val="00416270"/>
    <w:rsid w:val="00416AFB"/>
    <w:rsid w:val="00416D3A"/>
    <w:rsid w:val="00417054"/>
    <w:rsid w:val="00420933"/>
    <w:rsid w:val="0042098D"/>
    <w:rsid w:val="00420D36"/>
    <w:rsid w:val="00420D50"/>
    <w:rsid w:val="00420D72"/>
    <w:rsid w:val="00420F10"/>
    <w:rsid w:val="00421031"/>
    <w:rsid w:val="00421EF0"/>
    <w:rsid w:val="00422019"/>
    <w:rsid w:val="00422DC4"/>
    <w:rsid w:val="0042348D"/>
    <w:rsid w:val="004239F7"/>
    <w:rsid w:val="00423EE9"/>
    <w:rsid w:val="00424720"/>
    <w:rsid w:val="00424C91"/>
    <w:rsid w:val="00425A02"/>
    <w:rsid w:val="00426345"/>
    <w:rsid w:val="00426420"/>
    <w:rsid w:val="00426626"/>
    <w:rsid w:val="00426B6F"/>
    <w:rsid w:val="00426B76"/>
    <w:rsid w:val="00426D28"/>
    <w:rsid w:val="00426FC3"/>
    <w:rsid w:val="00427069"/>
    <w:rsid w:val="00427273"/>
    <w:rsid w:val="00427815"/>
    <w:rsid w:val="00427A09"/>
    <w:rsid w:val="00427B72"/>
    <w:rsid w:val="00430C59"/>
    <w:rsid w:val="00431784"/>
    <w:rsid w:val="00432655"/>
    <w:rsid w:val="004328E3"/>
    <w:rsid w:val="00433276"/>
    <w:rsid w:val="00433400"/>
    <w:rsid w:val="00433441"/>
    <w:rsid w:val="004344DF"/>
    <w:rsid w:val="00434AEF"/>
    <w:rsid w:val="00434D94"/>
    <w:rsid w:val="00436C46"/>
    <w:rsid w:val="00437207"/>
    <w:rsid w:val="004375C6"/>
    <w:rsid w:val="0043769B"/>
    <w:rsid w:val="00440313"/>
    <w:rsid w:val="00440A92"/>
    <w:rsid w:val="00440AE9"/>
    <w:rsid w:val="00440E65"/>
    <w:rsid w:val="004417AF"/>
    <w:rsid w:val="00441FFF"/>
    <w:rsid w:val="00442312"/>
    <w:rsid w:val="004425BA"/>
    <w:rsid w:val="00443961"/>
    <w:rsid w:val="004439CC"/>
    <w:rsid w:val="00443CD4"/>
    <w:rsid w:val="00443E32"/>
    <w:rsid w:val="004445FF"/>
    <w:rsid w:val="0044461D"/>
    <w:rsid w:val="00444855"/>
    <w:rsid w:val="00444E53"/>
    <w:rsid w:val="004456D8"/>
    <w:rsid w:val="00445932"/>
    <w:rsid w:val="00446351"/>
    <w:rsid w:val="00447064"/>
    <w:rsid w:val="00447758"/>
    <w:rsid w:val="00447D4D"/>
    <w:rsid w:val="00450560"/>
    <w:rsid w:val="00450861"/>
    <w:rsid w:val="00450A74"/>
    <w:rsid w:val="00450E10"/>
    <w:rsid w:val="0045112C"/>
    <w:rsid w:val="00451DE3"/>
    <w:rsid w:val="00452004"/>
    <w:rsid w:val="00452446"/>
    <w:rsid w:val="00452658"/>
    <w:rsid w:val="0045269E"/>
    <w:rsid w:val="004528AB"/>
    <w:rsid w:val="00452E3F"/>
    <w:rsid w:val="0045357E"/>
    <w:rsid w:val="00453FD8"/>
    <w:rsid w:val="0045401B"/>
    <w:rsid w:val="0045448A"/>
    <w:rsid w:val="00454A06"/>
    <w:rsid w:val="00454B0E"/>
    <w:rsid w:val="004551D4"/>
    <w:rsid w:val="00455909"/>
    <w:rsid w:val="004559A8"/>
    <w:rsid w:val="0045631D"/>
    <w:rsid w:val="00456873"/>
    <w:rsid w:val="00456A7E"/>
    <w:rsid w:val="00456E1C"/>
    <w:rsid w:val="00456E4E"/>
    <w:rsid w:val="00457449"/>
    <w:rsid w:val="004577E9"/>
    <w:rsid w:val="00457F4D"/>
    <w:rsid w:val="004601A5"/>
    <w:rsid w:val="004607F0"/>
    <w:rsid w:val="004617AB"/>
    <w:rsid w:val="00461EB0"/>
    <w:rsid w:val="0046209D"/>
    <w:rsid w:val="0046259F"/>
    <w:rsid w:val="004627AD"/>
    <w:rsid w:val="00462845"/>
    <w:rsid w:val="00462EED"/>
    <w:rsid w:val="00462EFE"/>
    <w:rsid w:val="0046300B"/>
    <w:rsid w:val="0046300F"/>
    <w:rsid w:val="0046352F"/>
    <w:rsid w:val="00464DED"/>
    <w:rsid w:val="00465030"/>
    <w:rsid w:val="00465625"/>
    <w:rsid w:val="00466899"/>
    <w:rsid w:val="00466C9B"/>
    <w:rsid w:val="00466D17"/>
    <w:rsid w:val="0046742F"/>
    <w:rsid w:val="00467D2A"/>
    <w:rsid w:val="00470500"/>
    <w:rsid w:val="0047117B"/>
    <w:rsid w:val="0047124D"/>
    <w:rsid w:val="00471988"/>
    <w:rsid w:val="00471B43"/>
    <w:rsid w:val="004724C7"/>
    <w:rsid w:val="00472BC7"/>
    <w:rsid w:val="0047344C"/>
    <w:rsid w:val="00473658"/>
    <w:rsid w:val="00473B8F"/>
    <w:rsid w:val="00474334"/>
    <w:rsid w:val="004746EE"/>
    <w:rsid w:val="004747A6"/>
    <w:rsid w:val="004749AA"/>
    <w:rsid w:val="0047536E"/>
    <w:rsid w:val="00475DC1"/>
    <w:rsid w:val="00475F63"/>
    <w:rsid w:val="0047631D"/>
    <w:rsid w:val="004763A6"/>
    <w:rsid w:val="004767DC"/>
    <w:rsid w:val="0047693C"/>
    <w:rsid w:val="00476AC2"/>
    <w:rsid w:val="00476B06"/>
    <w:rsid w:val="004770E7"/>
    <w:rsid w:val="00477E82"/>
    <w:rsid w:val="00480904"/>
    <w:rsid w:val="00480E7E"/>
    <w:rsid w:val="0048160C"/>
    <w:rsid w:val="00481B74"/>
    <w:rsid w:val="0048213B"/>
    <w:rsid w:val="00482A73"/>
    <w:rsid w:val="00482B2B"/>
    <w:rsid w:val="00482E79"/>
    <w:rsid w:val="00482F72"/>
    <w:rsid w:val="0048385A"/>
    <w:rsid w:val="00483AA7"/>
    <w:rsid w:val="00483CBD"/>
    <w:rsid w:val="00484158"/>
    <w:rsid w:val="004843D4"/>
    <w:rsid w:val="00484658"/>
    <w:rsid w:val="00484D50"/>
    <w:rsid w:val="00485180"/>
    <w:rsid w:val="00485596"/>
    <w:rsid w:val="00485834"/>
    <w:rsid w:val="00486E19"/>
    <w:rsid w:val="0048747A"/>
    <w:rsid w:val="00487C23"/>
    <w:rsid w:val="00487F6A"/>
    <w:rsid w:val="004905FC"/>
    <w:rsid w:val="004906C2"/>
    <w:rsid w:val="00490B6F"/>
    <w:rsid w:val="0049103D"/>
    <w:rsid w:val="0049159C"/>
    <w:rsid w:val="0049166C"/>
    <w:rsid w:val="00491E00"/>
    <w:rsid w:val="00492CD2"/>
    <w:rsid w:val="00492E73"/>
    <w:rsid w:val="004930E7"/>
    <w:rsid w:val="004934E7"/>
    <w:rsid w:val="0049388D"/>
    <w:rsid w:val="00494313"/>
    <w:rsid w:val="00494594"/>
    <w:rsid w:val="004947B9"/>
    <w:rsid w:val="00495531"/>
    <w:rsid w:val="00496136"/>
    <w:rsid w:val="00496463"/>
    <w:rsid w:val="00496586"/>
    <w:rsid w:val="00496B95"/>
    <w:rsid w:val="00496E7A"/>
    <w:rsid w:val="004A012E"/>
    <w:rsid w:val="004A0333"/>
    <w:rsid w:val="004A134F"/>
    <w:rsid w:val="004A1574"/>
    <w:rsid w:val="004A1B82"/>
    <w:rsid w:val="004A1ECE"/>
    <w:rsid w:val="004A2AA2"/>
    <w:rsid w:val="004A37EF"/>
    <w:rsid w:val="004A38A9"/>
    <w:rsid w:val="004A3900"/>
    <w:rsid w:val="004A3B53"/>
    <w:rsid w:val="004A3CC9"/>
    <w:rsid w:val="004A3CD6"/>
    <w:rsid w:val="004A3EF5"/>
    <w:rsid w:val="004A45E7"/>
    <w:rsid w:val="004A4BBB"/>
    <w:rsid w:val="004A4C5C"/>
    <w:rsid w:val="004A4E38"/>
    <w:rsid w:val="004A52BC"/>
    <w:rsid w:val="004A5751"/>
    <w:rsid w:val="004A5D11"/>
    <w:rsid w:val="004A61C3"/>
    <w:rsid w:val="004A61EC"/>
    <w:rsid w:val="004A6AFA"/>
    <w:rsid w:val="004A6DCE"/>
    <w:rsid w:val="004A7826"/>
    <w:rsid w:val="004B16BE"/>
    <w:rsid w:val="004B16FD"/>
    <w:rsid w:val="004B2212"/>
    <w:rsid w:val="004B4C80"/>
    <w:rsid w:val="004B4E1E"/>
    <w:rsid w:val="004B500E"/>
    <w:rsid w:val="004B54FD"/>
    <w:rsid w:val="004B5D26"/>
    <w:rsid w:val="004B602F"/>
    <w:rsid w:val="004B6217"/>
    <w:rsid w:val="004B6437"/>
    <w:rsid w:val="004B6611"/>
    <w:rsid w:val="004B6874"/>
    <w:rsid w:val="004B6DEC"/>
    <w:rsid w:val="004B73F6"/>
    <w:rsid w:val="004B7498"/>
    <w:rsid w:val="004B77FB"/>
    <w:rsid w:val="004C048A"/>
    <w:rsid w:val="004C09CD"/>
    <w:rsid w:val="004C0B8B"/>
    <w:rsid w:val="004C0D89"/>
    <w:rsid w:val="004C10DC"/>
    <w:rsid w:val="004C1393"/>
    <w:rsid w:val="004C149B"/>
    <w:rsid w:val="004C1B14"/>
    <w:rsid w:val="004C2047"/>
    <w:rsid w:val="004C2DB8"/>
    <w:rsid w:val="004C300A"/>
    <w:rsid w:val="004C4480"/>
    <w:rsid w:val="004C44F8"/>
    <w:rsid w:val="004C455F"/>
    <w:rsid w:val="004C496E"/>
    <w:rsid w:val="004C4B3A"/>
    <w:rsid w:val="004C4C20"/>
    <w:rsid w:val="004C4C85"/>
    <w:rsid w:val="004C4D75"/>
    <w:rsid w:val="004C59A9"/>
    <w:rsid w:val="004C5BDB"/>
    <w:rsid w:val="004C5C5E"/>
    <w:rsid w:val="004C5D79"/>
    <w:rsid w:val="004C66A1"/>
    <w:rsid w:val="004C6CB3"/>
    <w:rsid w:val="004C7B3F"/>
    <w:rsid w:val="004D07AF"/>
    <w:rsid w:val="004D119D"/>
    <w:rsid w:val="004D1519"/>
    <w:rsid w:val="004D1721"/>
    <w:rsid w:val="004D1E9A"/>
    <w:rsid w:val="004D26A5"/>
    <w:rsid w:val="004D29D4"/>
    <w:rsid w:val="004D2FE5"/>
    <w:rsid w:val="004D3DFF"/>
    <w:rsid w:val="004D4006"/>
    <w:rsid w:val="004D4465"/>
    <w:rsid w:val="004D47D1"/>
    <w:rsid w:val="004D4E8B"/>
    <w:rsid w:val="004D5D7C"/>
    <w:rsid w:val="004D6DEF"/>
    <w:rsid w:val="004D70C3"/>
    <w:rsid w:val="004D727C"/>
    <w:rsid w:val="004D7929"/>
    <w:rsid w:val="004D7B37"/>
    <w:rsid w:val="004D7C69"/>
    <w:rsid w:val="004D7EE2"/>
    <w:rsid w:val="004E093A"/>
    <w:rsid w:val="004E0ADB"/>
    <w:rsid w:val="004E1618"/>
    <w:rsid w:val="004E3331"/>
    <w:rsid w:val="004E3411"/>
    <w:rsid w:val="004E341C"/>
    <w:rsid w:val="004E36B7"/>
    <w:rsid w:val="004E3BEC"/>
    <w:rsid w:val="004E3D13"/>
    <w:rsid w:val="004E3D27"/>
    <w:rsid w:val="004E4311"/>
    <w:rsid w:val="004E54D8"/>
    <w:rsid w:val="004E58BF"/>
    <w:rsid w:val="004E6237"/>
    <w:rsid w:val="004E6462"/>
    <w:rsid w:val="004E766E"/>
    <w:rsid w:val="004E79C1"/>
    <w:rsid w:val="004E7E8B"/>
    <w:rsid w:val="004F0453"/>
    <w:rsid w:val="004F0B07"/>
    <w:rsid w:val="004F0FE2"/>
    <w:rsid w:val="004F113F"/>
    <w:rsid w:val="004F129F"/>
    <w:rsid w:val="004F1326"/>
    <w:rsid w:val="004F39DB"/>
    <w:rsid w:val="004F40C9"/>
    <w:rsid w:val="004F42AB"/>
    <w:rsid w:val="004F4304"/>
    <w:rsid w:val="004F43DD"/>
    <w:rsid w:val="004F46BA"/>
    <w:rsid w:val="004F4950"/>
    <w:rsid w:val="004F54A7"/>
    <w:rsid w:val="004F5692"/>
    <w:rsid w:val="004F5CE6"/>
    <w:rsid w:val="004F5DA5"/>
    <w:rsid w:val="004F6921"/>
    <w:rsid w:val="00500383"/>
    <w:rsid w:val="0050072D"/>
    <w:rsid w:val="00502279"/>
    <w:rsid w:val="005022BE"/>
    <w:rsid w:val="00502608"/>
    <w:rsid w:val="0050292B"/>
    <w:rsid w:val="00503061"/>
    <w:rsid w:val="00503069"/>
    <w:rsid w:val="0050311F"/>
    <w:rsid w:val="005032C0"/>
    <w:rsid w:val="00503981"/>
    <w:rsid w:val="00503ED8"/>
    <w:rsid w:val="00504074"/>
    <w:rsid w:val="005040B5"/>
    <w:rsid w:val="005042B8"/>
    <w:rsid w:val="00504652"/>
    <w:rsid w:val="00504B38"/>
    <w:rsid w:val="00505333"/>
    <w:rsid w:val="00505EFB"/>
    <w:rsid w:val="0050608A"/>
    <w:rsid w:val="00506110"/>
    <w:rsid w:val="00506261"/>
    <w:rsid w:val="00506646"/>
    <w:rsid w:val="00506B59"/>
    <w:rsid w:val="00507607"/>
    <w:rsid w:val="00507D3E"/>
    <w:rsid w:val="00507E31"/>
    <w:rsid w:val="0051008C"/>
    <w:rsid w:val="00510ADE"/>
    <w:rsid w:val="00510C20"/>
    <w:rsid w:val="00510C5A"/>
    <w:rsid w:val="00510E51"/>
    <w:rsid w:val="00510EF9"/>
    <w:rsid w:val="00511FB4"/>
    <w:rsid w:val="005125DA"/>
    <w:rsid w:val="00512C1B"/>
    <w:rsid w:val="00514458"/>
    <w:rsid w:val="00514B59"/>
    <w:rsid w:val="00514FC9"/>
    <w:rsid w:val="005159BA"/>
    <w:rsid w:val="00516135"/>
    <w:rsid w:val="005164BC"/>
    <w:rsid w:val="005166CF"/>
    <w:rsid w:val="005168C0"/>
    <w:rsid w:val="00516C8E"/>
    <w:rsid w:val="00516E34"/>
    <w:rsid w:val="0051704D"/>
    <w:rsid w:val="005172D4"/>
    <w:rsid w:val="00517307"/>
    <w:rsid w:val="0051780D"/>
    <w:rsid w:val="0051797D"/>
    <w:rsid w:val="00517DCC"/>
    <w:rsid w:val="00517EBA"/>
    <w:rsid w:val="00520544"/>
    <w:rsid w:val="0052131B"/>
    <w:rsid w:val="005217B7"/>
    <w:rsid w:val="0052231C"/>
    <w:rsid w:val="00522707"/>
    <w:rsid w:val="005229A3"/>
    <w:rsid w:val="00522DB2"/>
    <w:rsid w:val="00522ED6"/>
    <w:rsid w:val="00523230"/>
    <w:rsid w:val="00523DB9"/>
    <w:rsid w:val="00524017"/>
    <w:rsid w:val="00524043"/>
    <w:rsid w:val="00524A39"/>
    <w:rsid w:val="00524B85"/>
    <w:rsid w:val="00525736"/>
    <w:rsid w:val="00525E00"/>
    <w:rsid w:val="00526B0F"/>
    <w:rsid w:val="00526D71"/>
    <w:rsid w:val="005273AD"/>
    <w:rsid w:val="0052779D"/>
    <w:rsid w:val="005279E7"/>
    <w:rsid w:val="00527FB7"/>
    <w:rsid w:val="00532563"/>
    <w:rsid w:val="00532C99"/>
    <w:rsid w:val="00532F63"/>
    <w:rsid w:val="005333E0"/>
    <w:rsid w:val="00533FAE"/>
    <w:rsid w:val="005352B0"/>
    <w:rsid w:val="005352C5"/>
    <w:rsid w:val="005359F6"/>
    <w:rsid w:val="00535AD2"/>
    <w:rsid w:val="005365C2"/>
    <w:rsid w:val="00536FD1"/>
    <w:rsid w:val="005373BC"/>
    <w:rsid w:val="005374A7"/>
    <w:rsid w:val="00537731"/>
    <w:rsid w:val="00537CA0"/>
    <w:rsid w:val="005401EB"/>
    <w:rsid w:val="0054106A"/>
    <w:rsid w:val="005414D2"/>
    <w:rsid w:val="00541FBD"/>
    <w:rsid w:val="005421F9"/>
    <w:rsid w:val="0054228B"/>
    <w:rsid w:val="005428DB"/>
    <w:rsid w:val="00542FF9"/>
    <w:rsid w:val="005430A0"/>
    <w:rsid w:val="00543456"/>
    <w:rsid w:val="00543585"/>
    <w:rsid w:val="00543733"/>
    <w:rsid w:val="00544517"/>
    <w:rsid w:val="00544A62"/>
    <w:rsid w:val="00544C3C"/>
    <w:rsid w:val="00545069"/>
    <w:rsid w:val="0054530D"/>
    <w:rsid w:val="0054546F"/>
    <w:rsid w:val="00545634"/>
    <w:rsid w:val="005466C9"/>
    <w:rsid w:val="00546D25"/>
    <w:rsid w:val="00546E3C"/>
    <w:rsid w:val="00547587"/>
    <w:rsid w:val="00547DCF"/>
    <w:rsid w:val="0055016D"/>
    <w:rsid w:val="00550585"/>
    <w:rsid w:val="00550C51"/>
    <w:rsid w:val="00552C14"/>
    <w:rsid w:val="005532C8"/>
    <w:rsid w:val="005537CB"/>
    <w:rsid w:val="00555581"/>
    <w:rsid w:val="00555A33"/>
    <w:rsid w:val="00555A7B"/>
    <w:rsid w:val="00555BB8"/>
    <w:rsid w:val="00555F61"/>
    <w:rsid w:val="0055679C"/>
    <w:rsid w:val="00556EF2"/>
    <w:rsid w:val="00557002"/>
    <w:rsid w:val="005575D1"/>
    <w:rsid w:val="0055780F"/>
    <w:rsid w:val="00557B5E"/>
    <w:rsid w:val="005602E2"/>
    <w:rsid w:val="0056053B"/>
    <w:rsid w:val="00560587"/>
    <w:rsid w:val="00561653"/>
    <w:rsid w:val="00562520"/>
    <w:rsid w:val="00562575"/>
    <w:rsid w:val="00562716"/>
    <w:rsid w:val="005627A9"/>
    <w:rsid w:val="00562A48"/>
    <w:rsid w:val="00562ADF"/>
    <w:rsid w:val="00562CFB"/>
    <w:rsid w:val="00563C2D"/>
    <w:rsid w:val="00564665"/>
    <w:rsid w:val="00564CF1"/>
    <w:rsid w:val="00565203"/>
    <w:rsid w:val="005657E2"/>
    <w:rsid w:val="00565856"/>
    <w:rsid w:val="00565E5F"/>
    <w:rsid w:val="005667AA"/>
    <w:rsid w:val="00567017"/>
    <w:rsid w:val="005678CD"/>
    <w:rsid w:val="00567933"/>
    <w:rsid w:val="00567FEC"/>
    <w:rsid w:val="00570D63"/>
    <w:rsid w:val="005710DD"/>
    <w:rsid w:val="00571775"/>
    <w:rsid w:val="00571F96"/>
    <w:rsid w:val="00572243"/>
    <w:rsid w:val="0057276A"/>
    <w:rsid w:val="005730A0"/>
    <w:rsid w:val="005738DD"/>
    <w:rsid w:val="00573A1B"/>
    <w:rsid w:val="00573C28"/>
    <w:rsid w:val="0057405F"/>
    <w:rsid w:val="005745ED"/>
    <w:rsid w:val="00574E94"/>
    <w:rsid w:val="005750F5"/>
    <w:rsid w:val="00575531"/>
    <w:rsid w:val="0057585F"/>
    <w:rsid w:val="00576FB2"/>
    <w:rsid w:val="00577216"/>
    <w:rsid w:val="0057765E"/>
    <w:rsid w:val="005777A7"/>
    <w:rsid w:val="00577D4F"/>
    <w:rsid w:val="0058051D"/>
    <w:rsid w:val="00580981"/>
    <w:rsid w:val="00581530"/>
    <w:rsid w:val="005816A3"/>
    <w:rsid w:val="00582010"/>
    <w:rsid w:val="00582156"/>
    <w:rsid w:val="0058256D"/>
    <w:rsid w:val="0058297D"/>
    <w:rsid w:val="00582F0E"/>
    <w:rsid w:val="00583264"/>
    <w:rsid w:val="00584168"/>
    <w:rsid w:val="00584440"/>
    <w:rsid w:val="0058448F"/>
    <w:rsid w:val="0058536B"/>
    <w:rsid w:val="00585D66"/>
    <w:rsid w:val="0058683E"/>
    <w:rsid w:val="005868AB"/>
    <w:rsid w:val="00586E57"/>
    <w:rsid w:val="0059014B"/>
    <w:rsid w:val="005906C6"/>
    <w:rsid w:val="00590D79"/>
    <w:rsid w:val="00590F2B"/>
    <w:rsid w:val="0059111A"/>
    <w:rsid w:val="005918E4"/>
    <w:rsid w:val="00592325"/>
    <w:rsid w:val="00592412"/>
    <w:rsid w:val="00592C65"/>
    <w:rsid w:val="00592FBF"/>
    <w:rsid w:val="00593E35"/>
    <w:rsid w:val="00594CC4"/>
    <w:rsid w:val="00594DF4"/>
    <w:rsid w:val="00595505"/>
    <w:rsid w:val="00595562"/>
    <w:rsid w:val="00595ADD"/>
    <w:rsid w:val="00595E09"/>
    <w:rsid w:val="00595F02"/>
    <w:rsid w:val="005965E6"/>
    <w:rsid w:val="00596A6A"/>
    <w:rsid w:val="00596AA4"/>
    <w:rsid w:val="00596CF1"/>
    <w:rsid w:val="00597595"/>
    <w:rsid w:val="00597736"/>
    <w:rsid w:val="005978B7"/>
    <w:rsid w:val="00597A23"/>
    <w:rsid w:val="00597D97"/>
    <w:rsid w:val="00597FE0"/>
    <w:rsid w:val="005A02D8"/>
    <w:rsid w:val="005A0A21"/>
    <w:rsid w:val="005A0B23"/>
    <w:rsid w:val="005A0BB9"/>
    <w:rsid w:val="005A1796"/>
    <w:rsid w:val="005A207A"/>
    <w:rsid w:val="005A2977"/>
    <w:rsid w:val="005A2A58"/>
    <w:rsid w:val="005A2B23"/>
    <w:rsid w:val="005A342B"/>
    <w:rsid w:val="005A3532"/>
    <w:rsid w:val="005A39DA"/>
    <w:rsid w:val="005A41B6"/>
    <w:rsid w:val="005A4245"/>
    <w:rsid w:val="005A4D30"/>
    <w:rsid w:val="005A56EA"/>
    <w:rsid w:val="005A5DE3"/>
    <w:rsid w:val="005A619C"/>
    <w:rsid w:val="005A68DC"/>
    <w:rsid w:val="005A6B6B"/>
    <w:rsid w:val="005A6D70"/>
    <w:rsid w:val="005A7032"/>
    <w:rsid w:val="005A7307"/>
    <w:rsid w:val="005B0DE2"/>
    <w:rsid w:val="005B21B5"/>
    <w:rsid w:val="005B2C59"/>
    <w:rsid w:val="005B2D47"/>
    <w:rsid w:val="005B30EC"/>
    <w:rsid w:val="005B32C6"/>
    <w:rsid w:val="005B3A20"/>
    <w:rsid w:val="005B4381"/>
    <w:rsid w:val="005B4907"/>
    <w:rsid w:val="005B4F03"/>
    <w:rsid w:val="005B55A7"/>
    <w:rsid w:val="005B59A2"/>
    <w:rsid w:val="005B5B94"/>
    <w:rsid w:val="005B62A0"/>
    <w:rsid w:val="005B6840"/>
    <w:rsid w:val="005B6EAD"/>
    <w:rsid w:val="005B7103"/>
    <w:rsid w:val="005B742F"/>
    <w:rsid w:val="005B78DF"/>
    <w:rsid w:val="005B7F42"/>
    <w:rsid w:val="005C013B"/>
    <w:rsid w:val="005C0902"/>
    <w:rsid w:val="005C1AB7"/>
    <w:rsid w:val="005C2306"/>
    <w:rsid w:val="005C2397"/>
    <w:rsid w:val="005C26F4"/>
    <w:rsid w:val="005C39B5"/>
    <w:rsid w:val="005C3AA9"/>
    <w:rsid w:val="005C3EC0"/>
    <w:rsid w:val="005C4442"/>
    <w:rsid w:val="005C45A3"/>
    <w:rsid w:val="005C4835"/>
    <w:rsid w:val="005C49EC"/>
    <w:rsid w:val="005C4D35"/>
    <w:rsid w:val="005C4F5F"/>
    <w:rsid w:val="005C5939"/>
    <w:rsid w:val="005C5AFF"/>
    <w:rsid w:val="005C5BD3"/>
    <w:rsid w:val="005C68E8"/>
    <w:rsid w:val="005C6AB1"/>
    <w:rsid w:val="005C7B85"/>
    <w:rsid w:val="005D0C33"/>
    <w:rsid w:val="005D10F3"/>
    <w:rsid w:val="005D17C1"/>
    <w:rsid w:val="005D1AD8"/>
    <w:rsid w:val="005D23BA"/>
    <w:rsid w:val="005D271C"/>
    <w:rsid w:val="005D33F1"/>
    <w:rsid w:val="005D37BC"/>
    <w:rsid w:val="005D42A9"/>
    <w:rsid w:val="005D46A4"/>
    <w:rsid w:val="005D4A0C"/>
    <w:rsid w:val="005D6037"/>
    <w:rsid w:val="005D6747"/>
    <w:rsid w:val="005D751D"/>
    <w:rsid w:val="005D7789"/>
    <w:rsid w:val="005D77A4"/>
    <w:rsid w:val="005D7995"/>
    <w:rsid w:val="005D7E63"/>
    <w:rsid w:val="005E0057"/>
    <w:rsid w:val="005E072D"/>
    <w:rsid w:val="005E1F59"/>
    <w:rsid w:val="005E208E"/>
    <w:rsid w:val="005E302F"/>
    <w:rsid w:val="005E31CF"/>
    <w:rsid w:val="005E3DD4"/>
    <w:rsid w:val="005E3E4A"/>
    <w:rsid w:val="005E432A"/>
    <w:rsid w:val="005E5254"/>
    <w:rsid w:val="005E52D2"/>
    <w:rsid w:val="005E59D9"/>
    <w:rsid w:val="005E5CC2"/>
    <w:rsid w:val="005E5EA8"/>
    <w:rsid w:val="005E6A20"/>
    <w:rsid w:val="005E6A4D"/>
    <w:rsid w:val="005E7274"/>
    <w:rsid w:val="005E7DC2"/>
    <w:rsid w:val="005E7E0C"/>
    <w:rsid w:val="005E7E82"/>
    <w:rsid w:val="005E7F8F"/>
    <w:rsid w:val="005F0140"/>
    <w:rsid w:val="005F071C"/>
    <w:rsid w:val="005F0FFA"/>
    <w:rsid w:val="005F1008"/>
    <w:rsid w:val="005F101A"/>
    <w:rsid w:val="005F1242"/>
    <w:rsid w:val="005F1460"/>
    <w:rsid w:val="005F169B"/>
    <w:rsid w:val="005F17F1"/>
    <w:rsid w:val="005F1B90"/>
    <w:rsid w:val="005F2242"/>
    <w:rsid w:val="005F2267"/>
    <w:rsid w:val="005F2832"/>
    <w:rsid w:val="005F288F"/>
    <w:rsid w:val="005F2FC9"/>
    <w:rsid w:val="005F31F2"/>
    <w:rsid w:val="005F35E3"/>
    <w:rsid w:val="005F3ECA"/>
    <w:rsid w:val="005F40CB"/>
    <w:rsid w:val="005F4395"/>
    <w:rsid w:val="005F4578"/>
    <w:rsid w:val="005F4657"/>
    <w:rsid w:val="005F4716"/>
    <w:rsid w:val="005F48F4"/>
    <w:rsid w:val="005F4A54"/>
    <w:rsid w:val="005F4BA0"/>
    <w:rsid w:val="005F4F92"/>
    <w:rsid w:val="005F55FB"/>
    <w:rsid w:val="005F5953"/>
    <w:rsid w:val="005F5A6E"/>
    <w:rsid w:val="005F5AB8"/>
    <w:rsid w:val="005F5B66"/>
    <w:rsid w:val="005F6C40"/>
    <w:rsid w:val="005F7D71"/>
    <w:rsid w:val="005F7FBB"/>
    <w:rsid w:val="0060016D"/>
    <w:rsid w:val="0060047E"/>
    <w:rsid w:val="006006C7"/>
    <w:rsid w:val="00601C89"/>
    <w:rsid w:val="00602ECE"/>
    <w:rsid w:val="0060309A"/>
    <w:rsid w:val="006031D9"/>
    <w:rsid w:val="00603A49"/>
    <w:rsid w:val="00603EEC"/>
    <w:rsid w:val="006041E1"/>
    <w:rsid w:val="00604607"/>
    <w:rsid w:val="00604A56"/>
    <w:rsid w:val="00604B25"/>
    <w:rsid w:val="0060519C"/>
    <w:rsid w:val="006051D4"/>
    <w:rsid w:val="00605B2A"/>
    <w:rsid w:val="0060679B"/>
    <w:rsid w:val="006071B7"/>
    <w:rsid w:val="00607442"/>
    <w:rsid w:val="006075DA"/>
    <w:rsid w:val="00607AB4"/>
    <w:rsid w:val="0061048E"/>
    <w:rsid w:val="00610C75"/>
    <w:rsid w:val="00611B15"/>
    <w:rsid w:val="00612070"/>
    <w:rsid w:val="006125B0"/>
    <w:rsid w:val="00612943"/>
    <w:rsid w:val="00612C00"/>
    <w:rsid w:val="00612DFE"/>
    <w:rsid w:val="006136AD"/>
    <w:rsid w:val="006136B3"/>
    <w:rsid w:val="00613C13"/>
    <w:rsid w:val="00613E85"/>
    <w:rsid w:val="0061466A"/>
    <w:rsid w:val="00614674"/>
    <w:rsid w:val="006155C5"/>
    <w:rsid w:val="00615B30"/>
    <w:rsid w:val="00616514"/>
    <w:rsid w:val="0061654D"/>
    <w:rsid w:val="006173EB"/>
    <w:rsid w:val="0061768E"/>
    <w:rsid w:val="0061769A"/>
    <w:rsid w:val="00617C9F"/>
    <w:rsid w:val="00617F61"/>
    <w:rsid w:val="006202A0"/>
    <w:rsid w:val="00620705"/>
    <w:rsid w:val="00620708"/>
    <w:rsid w:val="00620884"/>
    <w:rsid w:val="00620E0E"/>
    <w:rsid w:val="00620EDB"/>
    <w:rsid w:val="0062107C"/>
    <w:rsid w:val="006215F2"/>
    <w:rsid w:val="00622E51"/>
    <w:rsid w:val="006238B1"/>
    <w:rsid w:val="006239C0"/>
    <w:rsid w:val="00624813"/>
    <w:rsid w:val="0062513C"/>
    <w:rsid w:val="0062567F"/>
    <w:rsid w:val="006256C6"/>
    <w:rsid w:val="00625C94"/>
    <w:rsid w:val="0062630A"/>
    <w:rsid w:val="00626343"/>
    <w:rsid w:val="0062642C"/>
    <w:rsid w:val="006269EB"/>
    <w:rsid w:val="006274CC"/>
    <w:rsid w:val="00627941"/>
    <w:rsid w:val="00627C8C"/>
    <w:rsid w:val="00627CAB"/>
    <w:rsid w:val="00630217"/>
    <w:rsid w:val="00630760"/>
    <w:rsid w:val="00630D6E"/>
    <w:rsid w:val="006318FA"/>
    <w:rsid w:val="00631F9F"/>
    <w:rsid w:val="0063310B"/>
    <w:rsid w:val="00633256"/>
    <w:rsid w:val="00633865"/>
    <w:rsid w:val="00633D4E"/>
    <w:rsid w:val="00634513"/>
    <w:rsid w:val="00634958"/>
    <w:rsid w:val="00634D8B"/>
    <w:rsid w:val="00634F62"/>
    <w:rsid w:val="00635726"/>
    <w:rsid w:val="00636379"/>
    <w:rsid w:val="006368BA"/>
    <w:rsid w:val="0063727C"/>
    <w:rsid w:val="0063735A"/>
    <w:rsid w:val="00637E41"/>
    <w:rsid w:val="00637ED8"/>
    <w:rsid w:val="00640874"/>
    <w:rsid w:val="006413FF"/>
    <w:rsid w:val="00641E10"/>
    <w:rsid w:val="006421CF"/>
    <w:rsid w:val="00643036"/>
    <w:rsid w:val="00643744"/>
    <w:rsid w:val="00643A2A"/>
    <w:rsid w:val="00643F12"/>
    <w:rsid w:val="0064408F"/>
    <w:rsid w:val="006443A1"/>
    <w:rsid w:val="00644BE2"/>
    <w:rsid w:val="0064517E"/>
    <w:rsid w:val="00645247"/>
    <w:rsid w:val="006459E4"/>
    <w:rsid w:val="00645A70"/>
    <w:rsid w:val="00645D12"/>
    <w:rsid w:val="00645D15"/>
    <w:rsid w:val="00645FE9"/>
    <w:rsid w:val="00646218"/>
    <w:rsid w:val="00646A9D"/>
    <w:rsid w:val="00646E6B"/>
    <w:rsid w:val="0064722E"/>
    <w:rsid w:val="006472E3"/>
    <w:rsid w:val="00647ED4"/>
    <w:rsid w:val="00650893"/>
    <w:rsid w:val="00650D75"/>
    <w:rsid w:val="0065123B"/>
    <w:rsid w:val="00651249"/>
    <w:rsid w:val="006514BB"/>
    <w:rsid w:val="00651F9C"/>
    <w:rsid w:val="00651FAC"/>
    <w:rsid w:val="00652313"/>
    <w:rsid w:val="00652352"/>
    <w:rsid w:val="00652439"/>
    <w:rsid w:val="006529A1"/>
    <w:rsid w:val="0065390C"/>
    <w:rsid w:val="00653E5E"/>
    <w:rsid w:val="00654C36"/>
    <w:rsid w:val="00655244"/>
    <w:rsid w:val="0065536B"/>
    <w:rsid w:val="006554AD"/>
    <w:rsid w:val="00655E0A"/>
    <w:rsid w:val="00656C21"/>
    <w:rsid w:val="00657919"/>
    <w:rsid w:val="00657D52"/>
    <w:rsid w:val="006607C3"/>
    <w:rsid w:val="006616EF"/>
    <w:rsid w:val="006620CF"/>
    <w:rsid w:val="0066277E"/>
    <w:rsid w:val="00662C15"/>
    <w:rsid w:val="00663028"/>
    <w:rsid w:val="00663A43"/>
    <w:rsid w:val="0066483C"/>
    <w:rsid w:val="00664893"/>
    <w:rsid w:val="006650C3"/>
    <w:rsid w:val="00665C79"/>
    <w:rsid w:val="00666245"/>
    <w:rsid w:val="006664C7"/>
    <w:rsid w:val="00666728"/>
    <w:rsid w:val="00666D7B"/>
    <w:rsid w:val="00667405"/>
    <w:rsid w:val="00667410"/>
    <w:rsid w:val="00667643"/>
    <w:rsid w:val="0066780D"/>
    <w:rsid w:val="0067049C"/>
    <w:rsid w:val="00671074"/>
    <w:rsid w:val="0067135C"/>
    <w:rsid w:val="00671736"/>
    <w:rsid w:val="00671C24"/>
    <w:rsid w:val="00672131"/>
    <w:rsid w:val="0067222E"/>
    <w:rsid w:val="0067255E"/>
    <w:rsid w:val="006728E3"/>
    <w:rsid w:val="00673B77"/>
    <w:rsid w:val="00673C44"/>
    <w:rsid w:val="00673E84"/>
    <w:rsid w:val="00673FB1"/>
    <w:rsid w:val="0067424D"/>
    <w:rsid w:val="006750A4"/>
    <w:rsid w:val="00675EBF"/>
    <w:rsid w:val="0067653C"/>
    <w:rsid w:val="00676738"/>
    <w:rsid w:val="006775B1"/>
    <w:rsid w:val="006777AE"/>
    <w:rsid w:val="00677A96"/>
    <w:rsid w:val="00680275"/>
    <w:rsid w:val="006803CE"/>
    <w:rsid w:val="00680702"/>
    <w:rsid w:val="0068088C"/>
    <w:rsid w:val="00680EF7"/>
    <w:rsid w:val="0068115F"/>
    <w:rsid w:val="006812D5"/>
    <w:rsid w:val="00681445"/>
    <w:rsid w:val="00681CF0"/>
    <w:rsid w:val="00681D29"/>
    <w:rsid w:val="00681F8B"/>
    <w:rsid w:val="006824D1"/>
    <w:rsid w:val="00682603"/>
    <w:rsid w:val="00683502"/>
    <w:rsid w:val="00683543"/>
    <w:rsid w:val="00683904"/>
    <w:rsid w:val="006841CB"/>
    <w:rsid w:val="006847EE"/>
    <w:rsid w:val="00684B37"/>
    <w:rsid w:val="00684F9B"/>
    <w:rsid w:val="00685091"/>
    <w:rsid w:val="00685507"/>
    <w:rsid w:val="006858ED"/>
    <w:rsid w:val="00685BDC"/>
    <w:rsid w:val="00685E87"/>
    <w:rsid w:val="006861C9"/>
    <w:rsid w:val="00686303"/>
    <w:rsid w:val="00686ED6"/>
    <w:rsid w:val="00687874"/>
    <w:rsid w:val="006878AC"/>
    <w:rsid w:val="00687AF4"/>
    <w:rsid w:val="00687B74"/>
    <w:rsid w:val="006905B9"/>
    <w:rsid w:val="00690A75"/>
    <w:rsid w:val="00691176"/>
    <w:rsid w:val="00691B01"/>
    <w:rsid w:val="00691FB3"/>
    <w:rsid w:val="00692966"/>
    <w:rsid w:val="00692B97"/>
    <w:rsid w:val="00692FBF"/>
    <w:rsid w:val="0069305F"/>
    <w:rsid w:val="006936A8"/>
    <w:rsid w:val="00694359"/>
    <w:rsid w:val="006943D0"/>
    <w:rsid w:val="006943E6"/>
    <w:rsid w:val="00694639"/>
    <w:rsid w:val="0069518C"/>
    <w:rsid w:val="0069534D"/>
    <w:rsid w:val="00695378"/>
    <w:rsid w:val="006953CD"/>
    <w:rsid w:val="006955EA"/>
    <w:rsid w:val="006958A4"/>
    <w:rsid w:val="00695DC3"/>
    <w:rsid w:val="00695FDB"/>
    <w:rsid w:val="006966CD"/>
    <w:rsid w:val="00696E1F"/>
    <w:rsid w:val="00696F03"/>
    <w:rsid w:val="00697755"/>
    <w:rsid w:val="00697B65"/>
    <w:rsid w:val="00697B81"/>
    <w:rsid w:val="006A0143"/>
    <w:rsid w:val="006A188E"/>
    <w:rsid w:val="006A1F32"/>
    <w:rsid w:val="006A20D5"/>
    <w:rsid w:val="006A2484"/>
    <w:rsid w:val="006A2770"/>
    <w:rsid w:val="006A2A7F"/>
    <w:rsid w:val="006A312B"/>
    <w:rsid w:val="006A3E18"/>
    <w:rsid w:val="006A41EE"/>
    <w:rsid w:val="006A43AD"/>
    <w:rsid w:val="006A4AF2"/>
    <w:rsid w:val="006A5350"/>
    <w:rsid w:val="006A54DB"/>
    <w:rsid w:val="006A5571"/>
    <w:rsid w:val="006A58E2"/>
    <w:rsid w:val="006A59F2"/>
    <w:rsid w:val="006A5AD2"/>
    <w:rsid w:val="006A64D6"/>
    <w:rsid w:val="006A659A"/>
    <w:rsid w:val="006A66A3"/>
    <w:rsid w:val="006A6786"/>
    <w:rsid w:val="006A6F16"/>
    <w:rsid w:val="006A78A9"/>
    <w:rsid w:val="006A7D1C"/>
    <w:rsid w:val="006B02B3"/>
    <w:rsid w:val="006B0CCF"/>
    <w:rsid w:val="006B10FA"/>
    <w:rsid w:val="006B12EC"/>
    <w:rsid w:val="006B24E6"/>
    <w:rsid w:val="006B2690"/>
    <w:rsid w:val="006B290D"/>
    <w:rsid w:val="006B448A"/>
    <w:rsid w:val="006B47B6"/>
    <w:rsid w:val="006B49DD"/>
    <w:rsid w:val="006B56A8"/>
    <w:rsid w:val="006B5CDE"/>
    <w:rsid w:val="006B5D85"/>
    <w:rsid w:val="006B6040"/>
    <w:rsid w:val="006B645A"/>
    <w:rsid w:val="006B64F5"/>
    <w:rsid w:val="006B68CA"/>
    <w:rsid w:val="006B74C3"/>
    <w:rsid w:val="006B7726"/>
    <w:rsid w:val="006C0207"/>
    <w:rsid w:val="006C055A"/>
    <w:rsid w:val="006C08CD"/>
    <w:rsid w:val="006C17A3"/>
    <w:rsid w:val="006C277E"/>
    <w:rsid w:val="006C28D5"/>
    <w:rsid w:val="006C2CFB"/>
    <w:rsid w:val="006C2D03"/>
    <w:rsid w:val="006C37DE"/>
    <w:rsid w:val="006C3DAA"/>
    <w:rsid w:val="006C3E67"/>
    <w:rsid w:val="006C450D"/>
    <w:rsid w:val="006C4BF1"/>
    <w:rsid w:val="006C4EFB"/>
    <w:rsid w:val="006C51B8"/>
    <w:rsid w:val="006C51CD"/>
    <w:rsid w:val="006C52CA"/>
    <w:rsid w:val="006C5306"/>
    <w:rsid w:val="006C5DB6"/>
    <w:rsid w:val="006C6134"/>
    <w:rsid w:val="006C663D"/>
    <w:rsid w:val="006C694B"/>
    <w:rsid w:val="006C69D5"/>
    <w:rsid w:val="006C6E20"/>
    <w:rsid w:val="006C7565"/>
    <w:rsid w:val="006C78F5"/>
    <w:rsid w:val="006C7950"/>
    <w:rsid w:val="006C7F39"/>
    <w:rsid w:val="006D043A"/>
    <w:rsid w:val="006D093B"/>
    <w:rsid w:val="006D1839"/>
    <w:rsid w:val="006D18F9"/>
    <w:rsid w:val="006D1B0E"/>
    <w:rsid w:val="006D1E0D"/>
    <w:rsid w:val="006D255D"/>
    <w:rsid w:val="006D2567"/>
    <w:rsid w:val="006D2A9C"/>
    <w:rsid w:val="006D2D31"/>
    <w:rsid w:val="006D30CB"/>
    <w:rsid w:val="006D3521"/>
    <w:rsid w:val="006D3C3E"/>
    <w:rsid w:val="006D3F49"/>
    <w:rsid w:val="006D47E3"/>
    <w:rsid w:val="006D47F9"/>
    <w:rsid w:val="006D4DF5"/>
    <w:rsid w:val="006D5A2A"/>
    <w:rsid w:val="006D5B17"/>
    <w:rsid w:val="006D5F22"/>
    <w:rsid w:val="006D69C7"/>
    <w:rsid w:val="006D6BD3"/>
    <w:rsid w:val="006D74A1"/>
    <w:rsid w:val="006D74AE"/>
    <w:rsid w:val="006E02CD"/>
    <w:rsid w:val="006E1117"/>
    <w:rsid w:val="006E1C8B"/>
    <w:rsid w:val="006E1FB9"/>
    <w:rsid w:val="006E24DE"/>
    <w:rsid w:val="006E300E"/>
    <w:rsid w:val="006E34A8"/>
    <w:rsid w:val="006E4AB9"/>
    <w:rsid w:val="006E597C"/>
    <w:rsid w:val="006E60A6"/>
    <w:rsid w:val="006E6617"/>
    <w:rsid w:val="006E69A3"/>
    <w:rsid w:val="006E69EF"/>
    <w:rsid w:val="006E6F98"/>
    <w:rsid w:val="006E6FF9"/>
    <w:rsid w:val="006E79B9"/>
    <w:rsid w:val="006E79ED"/>
    <w:rsid w:val="006F0003"/>
    <w:rsid w:val="006F0444"/>
    <w:rsid w:val="006F0B26"/>
    <w:rsid w:val="006F19C5"/>
    <w:rsid w:val="006F2949"/>
    <w:rsid w:val="006F2EB7"/>
    <w:rsid w:val="006F2EC7"/>
    <w:rsid w:val="006F36BF"/>
    <w:rsid w:val="006F3970"/>
    <w:rsid w:val="006F3B4A"/>
    <w:rsid w:val="006F3BEA"/>
    <w:rsid w:val="006F3D0E"/>
    <w:rsid w:val="006F3E6B"/>
    <w:rsid w:val="006F4059"/>
    <w:rsid w:val="006F533E"/>
    <w:rsid w:val="006F57CB"/>
    <w:rsid w:val="006F57CE"/>
    <w:rsid w:val="006F63B4"/>
    <w:rsid w:val="006F64F2"/>
    <w:rsid w:val="006F657D"/>
    <w:rsid w:val="006F67CE"/>
    <w:rsid w:val="006F6836"/>
    <w:rsid w:val="006F6B14"/>
    <w:rsid w:val="006F6D59"/>
    <w:rsid w:val="006F6F83"/>
    <w:rsid w:val="006F7016"/>
    <w:rsid w:val="006F706F"/>
    <w:rsid w:val="006F72E7"/>
    <w:rsid w:val="006F7379"/>
    <w:rsid w:val="006F7770"/>
    <w:rsid w:val="006F7C94"/>
    <w:rsid w:val="006F7F37"/>
    <w:rsid w:val="0070014B"/>
    <w:rsid w:val="00700282"/>
    <w:rsid w:val="007002BE"/>
    <w:rsid w:val="00700BFE"/>
    <w:rsid w:val="0070125F"/>
    <w:rsid w:val="00701327"/>
    <w:rsid w:val="00701374"/>
    <w:rsid w:val="007014D9"/>
    <w:rsid w:val="00701EE7"/>
    <w:rsid w:val="00702773"/>
    <w:rsid w:val="00704055"/>
    <w:rsid w:val="00704840"/>
    <w:rsid w:val="00704DF7"/>
    <w:rsid w:val="00704E46"/>
    <w:rsid w:val="00705518"/>
    <w:rsid w:val="00705607"/>
    <w:rsid w:val="00705956"/>
    <w:rsid w:val="0070696B"/>
    <w:rsid w:val="00706C3A"/>
    <w:rsid w:val="007076F8"/>
    <w:rsid w:val="00710E00"/>
    <w:rsid w:val="00711E67"/>
    <w:rsid w:val="00712136"/>
    <w:rsid w:val="00712FEA"/>
    <w:rsid w:val="00713641"/>
    <w:rsid w:val="007144AF"/>
    <w:rsid w:val="007144E1"/>
    <w:rsid w:val="00714B04"/>
    <w:rsid w:val="0071508C"/>
    <w:rsid w:val="0071633D"/>
    <w:rsid w:val="007166C9"/>
    <w:rsid w:val="007167C2"/>
    <w:rsid w:val="00716F82"/>
    <w:rsid w:val="00717079"/>
    <w:rsid w:val="007172EF"/>
    <w:rsid w:val="00717ABF"/>
    <w:rsid w:val="00717FAD"/>
    <w:rsid w:val="007201B0"/>
    <w:rsid w:val="007203EE"/>
    <w:rsid w:val="00720BC9"/>
    <w:rsid w:val="00720F7F"/>
    <w:rsid w:val="00721799"/>
    <w:rsid w:val="0072186A"/>
    <w:rsid w:val="0072379D"/>
    <w:rsid w:val="0072399A"/>
    <w:rsid w:val="00723B36"/>
    <w:rsid w:val="00723E89"/>
    <w:rsid w:val="00723FD7"/>
    <w:rsid w:val="0072416B"/>
    <w:rsid w:val="007241EA"/>
    <w:rsid w:val="0072440F"/>
    <w:rsid w:val="007244F1"/>
    <w:rsid w:val="007247C8"/>
    <w:rsid w:val="00724FC4"/>
    <w:rsid w:val="0072523E"/>
    <w:rsid w:val="0072571F"/>
    <w:rsid w:val="00725B19"/>
    <w:rsid w:val="00725C33"/>
    <w:rsid w:val="0072608E"/>
    <w:rsid w:val="00726510"/>
    <w:rsid w:val="00726C47"/>
    <w:rsid w:val="007271B3"/>
    <w:rsid w:val="007276C3"/>
    <w:rsid w:val="0072792A"/>
    <w:rsid w:val="007302E4"/>
    <w:rsid w:val="00730556"/>
    <w:rsid w:val="007305DF"/>
    <w:rsid w:val="00730745"/>
    <w:rsid w:val="00730C9E"/>
    <w:rsid w:val="00730DEF"/>
    <w:rsid w:val="00730E41"/>
    <w:rsid w:val="00733AD9"/>
    <w:rsid w:val="007340DC"/>
    <w:rsid w:val="00734562"/>
    <w:rsid w:val="00734822"/>
    <w:rsid w:val="00735434"/>
    <w:rsid w:val="00735DE0"/>
    <w:rsid w:val="00736495"/>
    <w:rsid w:val="007369EB"/>
    <w:rsid w:val="007370BA"/>
    <w:rsid w:val="007373AD"/>
    <w:rsid w:val="00737554"/>
    <w:rsid w:val="007403A7"/>
    <w:rsid w:val="007408BB"/>
    <w:rsid w:val="007409AD"/>
    <w:rsid w:val="007416F1"/>
    <w:rsid w:val="00741828"/>
    <w:rsid w:val="00741A4C"/>
    <w:rsid w:val="00741A5F"/>
    <w:rsid w:val="00742023"/>
    <w:rsid w:val="00742BFC"/>
    <w:rsid w:val="00742C19"/>
    <w:rsid w:val="00742FCC"/>
    <w:rsid w:val="00743146"/>
    <w:rsid w:val="00744007"/>
    <w:rsid w:val="00744341"/>
    <w:rsid w:val="00744600"/>
    <w:rsid w:val="00744BCA"/>
    <w:rsid w:val="00744E9F"/>
    <w:rsid w:val="00745533"/>
    <w:rsid w:val="007471B3"/>
    <w:rsid w:val="00747AC7"/>
    <w:rsid w:val="00750539"/>
    <w:rsid w:val="007508E2"/>
    <w:rsid w:val="007509BA"/>
    <w:rsid w:val="00750D42"/>
    <w:rsid w:val="0075122C"/>
    <w:rsid w:val="00751333"/>
    <w:rsid w:val="0075223E"/>
    <w:rsid w:val="0075294C"/>
    <w:rsid w:val="007529CA"/>
    <w:rsid w:val="00752C52"/>
    <w:rsid w:val="00753501"/>
    <w:rsid w:val="00753E74"/>
    <w:rsid w:val="0075423E"/>
    <w:rsid w:val="007543EE"/>
    <w:rsid w:val="00754525"/>
    <w:rsid w:val="007545D4"/>
    <w:rsid w:val="00754B80"/>
    <w:rsid w:val="007552BF"/>
    <w:rsid w:val="007569AC"/>
    <w:rsid w:val="00756AF1"/>
    <w:rsid w:val="00756B19"/>
    <w:rsid w:val="00757453"/>
    <w:rsid w:val="00757B8A"/>
    <w:rsid w:val="00757FDD"/>
    <w:rsid w:val="007604D5"/>
    <w:rsid w:val="007607D0"/>
    <w:rsid w:val="00760E6F"/>
    <w:rsid w:val="007616D9"/>
    <w:rsid w:val="00762598"/>
    <w:rsid w:val="00762B5C"/>
    <w:rsid w:val="00762B71"/>
    <w:rsid w:val="00762F5A"/>
    <w:rsid w:val="00763AA3"/>
    <w:rsid w:val="00764CD7"/>
    <w:rsid w:val="00765B29"/>
    <w:rsid w:val="00766386"/>
    <w:rsid w:val="00766C2C"/>
    <w:rsid w:val="00767D55"/>
    <w:rsid w:val="00770614"/>
    <w:rsid w:val="0077096B"/>
    <w:rsid w:val="007709D4"/>
    <w:rsid w:val="00770A9D"/>
    <w:rsid w:val="00770B4C"/>
    <w:rsid w:val="0077132F"/>
    <w:rsid w:val="007713BE"/>
    <w:rsid w:val="00771A62"/>
    <w:rsid w:val="00772597"/>
    <w:rsid w:val="00772974"/>
    <w:rsid w:val="00773509"/>
    <w:rsid w:val="0077373B"/>
    <w:rsid w:val="0077374D"/>
    <w:rsid w:val="00773BD4"/>
    <w:rsid w:val="00773C15"/>
    <w:rsid w:val="00773D10"/>
    <w:rsid w:val="00773F96"/>
    <w:rsid w:val="0077401B"/>
    <w:rsid w:val="007742F4"/>
    <w:rsid w:val="0077448D"/>
    <w:rsid w:val="007748FC"/>
    <w:rsid w:val="00774960"/>
    <w:rsid w:val="00774F02"/>
    <w:rsid w:val="0077558B"/>
    <w:rsid w:val="00775A42"/>
    <w:rsid w:val="00776990"/>
    <w:rsid w:val="00776BBC"/>
    <w:rsid w:val="00776E3B"/>
    <w:rsid w:val="00776EA0"/>
    <w:rsid w:val="00777201"/>
    <w:rsid w:val="00777554"/>
    <w:rsid w:val="007778C7"/>
    <w:rsid w:val="007805D7"/>
    <w:rsid w:val="00780861"/>
    <w:rsid w:val="0078088C"/>
    <w:rsid w:val="00780E8C"/>
    <w:rsid w:val="0078191F"/>
    <w:rsid w:val="00781ED8"/>
    <w:rsid w:val="007828F1"/>
    <w:rsid w:val="00782C3F"/>
    <w:rsid w:val="00782E64"/>
    <w:rsid w:val="007832B4"/>
    <w:rsid w:val="00783394"/>
    <w:rsid w:val="00783AAD"/>
    <w:rsid w:val="00784492"/>
    <w:rsid w:val="007849C5"/>
    <w:rsid w:val="00784A3A"/>
    <w:rsid w:val="00784BC4"/>
    <w:rsid w:val="00784D74"/>
    <w:rsid w:val="00784F91"/>
    <w:rsid w:val="0078517C"/>
    <w:rsid w:val="00786033"/>
    <w:rsid w:val="007864F4"/>
    <w:rsid w:val="00786A7D"/>
    <w:rsid w:val="00786BC2"/>
    <w:rsid w:val="00786C29"/>
    <w:rsid w:val="00787293"/>
    <w:rsid w:val="00787358"/>
    <w:rsid w:val="0078752D"/>
    <w:rsid w:val="007903D6"/>
    <w:rsid w:val="0079110A"/>
    <w:rsid w:val="00791293"/>
    <w:rsid w:val="00791B98"/>
    <w:rsid w:val="00791EA4"/>
    <w:rsid w:val="007920D0"/>
    <w:rsid w:val="007920D6"/>
    <w:rsid w:val="007922BB"/>
    <w:rsid w:val="00792D4D"/>
    <w:rsid w:val="007930D2"/>
    <w:rsid w:val="00793B9D"/>
    <w:rsid w:val="00793FA0"/>
    <w:rsid w:val="00795168"/>
    <w:rsid w:val="00795916"/>
    <w:rsid w:val="00795B4F"/>
    <w:rsid w:val="00795F28"/>
    <w:rsid w:val="00796491"/>
    <w:rsid w:val="00796900"/>
    <w:rsid w:val="00796ED6"/>
    <w:rsid w:val="007971D0"/>
    <w:rsid w:val="007A03BF"/>
    <w:rsid w:val="007A068D"/>
    <w:rsid w:val="007A0CC4"/>
    <w:rsid w:val="007A0FE7"/>
    <w:rsid w:val="007A1282"/>
    <w:rsid w:val="007A1803"/>
    <w:rsid w:val="007A1F5A"/>
    <w:rsid w:val="007A25DB"/>
    <w:rsid w:val="007A28AC"/>
    <w:rsid w:val="007A2A55"/>
    <w:rsid w:val="007A2B2F"/>
    <w:rsid w:val="007A2CC0"/>
    <w:rsid w:val="007A3629"/>
    <w:rsid w:val="007A4EED"/>
    <w:rsid w:val="007A5134"/>
    <w:rsid w:val="007A54B6"/>
    <w:rsid w:val="007A5965"/>
    <w:rsid w:val="007A5E17"/>
    <w:rsid w:val="007A6CA7"/>
    <w:rsid w:val="007A712E"/>
    <w:rsid w:val="007A74FD"/>
    <w:rsid w:val="007A766E"/>
    <w:rsid w:val="007B0092"/>
    <w:rsid w:val="007B0A1F"/>
    <w:rsid w:val="007B155C"/>
    <w:rsid w:val="007B1779"/>
    <w:rsid w:val="007B1F28"/>
    <w:rsid w:val="007B2450"/>
    <w:rsid w:val="007B26B0"/>
    <w:rsid w:val="007B2BE8"/>
    <w:rsid w:val="007B32D6"/>
    <w:rsid w:val="007B37B5"/>
    <w:rsid w:val="007B3819"/>
    <w:rsid w:val="007B3EDC"/>
    <w:rsid w:val="007B48E1"/>
    <w:rsid w:val="007B5293"/>
    <w:rsid w:val="007B5785"/>
    <w:rsid w:val="007B6164"/>
    <w:rsid w:val="007B6557"/>
    <w:rsid w:val="007B6A1A"/>
    <w:rsid w:val="007B6C34"/>
    <w:rsid w:val="007B7809"/>
    <w:rsid w:val="007B7942"/>
    <w:rsid w:val="007C005D"/>
    <w:rsid w:val="007C01F0"/>
    <w:rsid w:val="007C0B99"/>
    <w:rsid w:val="007C105A"/>
    <w:rsid w:val="007C1425"/>
    <w:rsid w:val="007C1C7F"/>
    <w:rsid w:val="007C1E30"/>
    <w:rsid w:val="007C27A3"/>
    <w:rsid w:val="007C2AD5"/>
    <w:rsid w:val="007C2D75"/>
    <w:rsid w:val="007C392C"/>
    <w:rsid w:val="007C3C48"/>
    <w:rsid w:val="007C3E40"/>
    <w:rsid w:val="007C4200"/>
    <w:rsid w:val="007C49DB"/>
    <w:rsid w:val="007C5738"/>
    <w:rsid w:val="007C598C"/>
    <w:rsid w:val="007C5ACE"/>
    <w:rsid w:val="007C5D84"/>
    <w:rsid w:val="007C6314"/>
    <w:rsid w:val="007C6428"/>
    <w:rsid w:val="007C6592"/>
    <w:rsid w:val="007C659C"/>
    <w:rsid w:val="007C6CFB"/>
    <w:rsid w:val="007C7D24"/>
    <w:rsid w:val="007C7DCB"/>
    <w:rsid w:val="007C7E63"/>
    <w:rsid w:val="007D116C"/>
    <w:rsid w:val="007D1209"/>
    <w:rsid w:val="007D1555"/>
    <w:rsid w:val="007D25F6"/>
    <w:rsid w:val="007D280F"/>
    <w:rsid w:val="007D28BE"/>
    <w:rsid w:val="007D2FE2"/>
    <w:rsid w:val="007D3052"/>
    <w:rsid w:val="007D3217"/>
    <w:rsid w:val="007D32EA"/>
    <w:rsid w:val="007D372B"/>
    <w:rsid w:val="007D4390"/>
    <w:rsid w:val="007D470E"/>
    <w:rsid w:val="007D4ECB"/>
    <w:rsid w:val="007D5BC3"/>
    <w:rsid w:val="007D6119"/>
    <w:rsid w:val="007D6543"/>
    <w:rsid w:val="007D6B49"/>
    <w:rsid w:val="007D6DB8"/>
    <w:rsid w:val="007D717F"/>
    <w:rsid w:val="007D750E"/>
    <w:rsid w:val="007D7A50"/>
    <w:rsid w:val="007D7B19"/>
    <w:rsid w:val="007E0774"/>
    <w:rsid w:val="007E0FA2"/>
    <w:rsid w:val="007E1219"/>
    <w:rsid w:val="007E18B0"/>
    <w:rsid w:val="007E1D53"/>
    <w:rsid w:val="007E1FD3"/>
    <w:rsid w:val="007E25EF"/>
    <w:rsid w:val="007E2C37"/>
    <w:rsid w:val="007E2D82"/>
    <w:rsid w:val="007E3CC4"/>
    <w:rsid w:val="007E3E24"/>
    <w:rsid w:val="007E456E"/>
    <w:rsid w:val="007E4581"/>
    <w:rsid w:val="007E5664"/>
    <w:rsid w:val="007E57AE"/>
    <w:rsid w:val="007E5A1F"/>
    <w:rsid w:val="007E5DA6"/>
    <w:rsid w:val="007E61F3"/>
    <w:rsid w:val="007E6976"/>
    <w:rsid w:val="007E7799"/>
    <w:rsid w:val="007E7F76"/>
    <w:rsid w:val="007E7FB9"/>
    <w:rsid w:val="007F0370"/>
    <w:rsid w:val="007F0F30"/>
    <w:rsid w:val="007F108B"/>
    <w:rsid w:val="007F189A"/>
    <w:rsid w:val="007F1C3C"/>
    <w:rsid w:val="007F2D26"/>
    <w:rsid w:val="007F30C2"/>
    <w:rsid w:val="007F33F4"/>
    <w:rsid w:val="007F39D3"/>
    <w:rsid w:val="007F3CEC"/>
    <w:rsid w:val="007F4686"/>
    <w:rsid w:val="007F4937"/>
    <w:rsid w:val="007F4B53"/>
    <w:rsid w:val="007F4D42"/>
    <w:rsid w:val="007F50D6"/>
    <w:rsid w:val="007F5D40"/>
    <w:rsid w:val="007F5FA1"/>
    <w:rsid w:val="007F7755"/>
    <w:rsid w:val="007F7989"/>
    <w:rsid w:val="007F7F32"/>
    <w:rsid w:val="00800493"/>
    <w:rsid w:val="008007ED"/>
    <w:rsid w:val="00800912"/>
    <w:rsid w:val="0080099E"/>
    <w:rsid w:val="00800A8F"/>
    <w:rsid w:val="008010F0"/>
    <w:rsid w:val="00801414"/>
    <w:rsid w:val="00801CE7"/>
    <w:rsid w:val="0080201A"/>
    <w:rsid w:val="00802CEA"/>
    <w:rsid w:val="00802D21"/>
    <w:rsid w:val="00802E1F"/>
    <w:rsid w:val="00802FAD"/>
    <w:rsid w:val="00803D62"/>
    <w:rsid w:val="00803DC9"/>
    <w:rsid w:val="0080416B"/>
    <w:rsid w:val="00804F4D"/>
    <w:rsid w:val="00805978"/>
    <w:rsid w:val="008061E4"/>
    <w:rsid w:val="00806275"/>
    <w:rsid w:val="0080662D"/>
    <w:rsid w:val="00806648"/>
    <w:rsid w:val="00806E83"/>
    <w:rsid w:val="00807C0C"/>
    <w:rsid w:val="00810013"/>
    <w:rsid w:val="00810544"/>
    <w:rsid w:val="0081076A"/>
    <w:rsid w:val="0081099B"/>
    <w:rsid w:val="008119B0"/>
    <w:rsid w:val="0081241D"/>
    <w:rsid w:val="0081254D"/>
    <w:rsid w:val="00812C0C"/>
    <w:rsid w:val="00814C79"/>
    <w:rsid w:val="00814D74"/>
    <w:rsid w:val="0081592B"/>
    <w:rsid w:val="00815AC0"/>
    <w:rsid w:val="00815EA0"/>
    <w:rsid w:val="00815EDC"/>
    <w:rsid w:val="00816F7B"/>
    <w:rsid w:val="008172C9"/>
    <w:rsid w:val="008176C6"/>
    <w:rsid w:val="008209D1"/>
    <w:rsid w:val="00820DAC"/>
    <w:rsid w:val="00821555"/>
    <w:rsid w:val="00821583"/>
    <w:rsid w:val="0082188D"/>
    <w:rsid w:val="008221B2"/>
    <w:rsid w:val="0082248B"/>
    <w:rsid w:val="00822636"/>
    <w:rsid w:val="00823655"/>
    <w:rsid w:val="0082377B"/>
    <w:rsid w:val="008239F6"/>
    <w:rsid w:val="00823A37"/>
    <w:rsid w:val="00823E8A"/>
    <w:rsid w:val="00823F29"/>
    <w:rsid w:val="00824137"/>
    <w:rsid w:val="008241D1"/>
    <w:rsid w:val="00824636"/>
    <w:rsid w:val="00825B2C"/>
    <w:rsid w:val="00825E12"/>
    <w:rsid w:val="00826A4D"/>
    <w:rsid w:val="00826C2C"/>
    <w:rsid w:val="00826ED1"/>
    <w:rsid w:val="008308E0"/>
    <w:rsid w:val="00830913"/>
    <w:rsid w:val="00830A3D"/>
    <w:rsid w:val="008313FC"/>
    <w:rsid w:val="008317E0"/>
    <w:rsid w:val="00831CE3"/>
    <w:rsid w:val="0083225F"/>
    <w:rsid w:val="00832817"/>
    <w:rsid w:val="00832CDC"/>
    <w:rsid w:val="00833092"/>
    <w:rsid w:val="0083326D"/>
    <w:rsid w:val="00833D41"/>
    <w:rsid w:val="00833E4B"/>
    <w:rsid w:val="00833EDB"/>
    <w:rsid w:val="00834433"/>
    <w:rsid w:val="00834668"/>
    <w:rsid w:val="00835591"/>
    <w:rsid w:val="00835693"/>
    <w:rsid w:val="00835F88"/>
    <w:rsid w:val="008362F7"/>
    <w:rsid w:val="00836AC0"/>
    <w:rsid w:val="0083778E"/>
    <w:rsid w:val="008379E5"/>
    <w:rsid w:val="00837FA3"/>
    <w:rsid w:val="00840389"/>
    <w:rsid w:val="0084089D"/>
    <w:rsid w:val="0084091B"/>
    <w:rsid w:val="00840BAE"/>
    <w:rsid w:val="00840E0A"/>
    <w:rsid w:val="00841540"/>
    <w:rsid w:val="0084194C"/>
    <w:rsid w:val="00841BA9"/>
    <w:rsid w:val="00841D81"/>
    <w:rsid w:val="008422D2"/>
    <w:rsid w:val="008423D1"/>
    <w:rsid w:val="00842B85"/>
    <w:rsid w:val="008430EB"/>
    <w:rsid w:val="00843573"/>
    <w:rsid w:val="008437DD"/>
    <w:rsid w:val="00843913"/>
    <w:rsid w:val="00843F78"/>
    <w:rsid w:val="008448EE"/>
    <w:rsid w:val="00845302"/>
    <w:rsid w:val="00845E9C"/>
    <w:rsid w:val="00845F16"/>
    <w:rsid w:val="00845F27"/>
    <w:rsid w:val="00846037"/>
    <w:rsid w:val="00846382"/>
    <w:rsid w:val="00846488"/>
    <w:rsid w:val="00846888"/>
    <w:rsid w:val="00846CFD"/>
    <w:rsid w:val="0085029F"/>
    <w:rsid w:val="008506F5"/>
    <w:rsid w:val="00850739"/>
    <w:rsid w:val="008526D7"/>
    <w:rsid w:val="00852DAF"/>
    <w:rsid w:val="00853483"/>
    <w:rsid w:val="00853BF0"/>
    <w:rsid w:val="008562A5"/>
    <w:rsid w:val="00856B88"/>
    <w:rsid w:val="00856EB3"/>
    <w:rsid w:val="00856F78"/>
    <w:rsid w:val="008574FA"/>
    <w:rsid w:val="00857F1D"/>
    <w:rsid w:val="00860549"/>
    <w:rsid w:val="00860555"/>
    <w:rsid w:val="00861772"/>
    <w:rsid w:val="00861CC5"/>
    <w:rsid w:val="00861DDD"/>
    <w:rsid w:val="0086210F"/>
    <w:rsid w:val="008621B1"/>
    <w:rsid w:val="00862D3C"/>
    <w:rsid w:val="0086433A"/>
    <w:rsid w:val="0086526A"/>
    <w:rsid w:val="008653CA"/>
    <w:rsid w:val="008654E8"/>
    <w:rsid w:val="00865AAE"/>
    <w:rsid w:val="00865B25"/>
    <w:rsid w:val="00866306"/>
    <w:rsid w:val="00866342"/>
    <w:rsid w:val="008663BB"/>
    <w:rsid w:val="008666B4"/>
    <w:rsid w:val="008670AA"/>
    <w:rsid w:val="008679DE"/>
    <w:rsid w:val="00867C34"/>
    <w:rsid w:val="00867F6F"/>
    <w:rsid w:val="008705EC"/>
    <w:rsid w:val="00870AB7"/>
    <w:rsid w:val="00871434"/>
    <w:rsid w:val="00871791"/>
    <w:rsid w:val="00871890"/>
    <w:rsid w:val="00871FBC"/>
    <w:rsid w:val="00872440"/>
    <w:rsid w:val="00872575"/>
    <w:rsid w:val="008725CF"/>
    <w:rsid w:val="008725D0"/>
    <w:rsid w:val="0087290C"/>
    <w:rsid w:val="00872B9A"/>
    <w:rsid w:val="00873376"/>
    <w:rsid w:val="0087398D"/>
    <w:rsid w:val="00873C0F"/>
    <w:rsid w:val="00873DFA"/>
    <w:rsid w:val="00873FCF"/>
    <w:rsid w:val="00873FDB"/>
    <w:rsid w:val="008742ED"/>
    <w:rsid w:val="0087575C"/>
    <w:rsid w:val="0087597F"/>
    <w:rsid w:val="008759A2"/>
    <w:rsid w:val="00875E28"/>
    <w:rsid w:val="00876E3C"/>
    <w:rsid w:val="0087708C"/>
    <w:rsid w:val="00877567"/>
    <w:rsid w:val="0087759F"/>
    <w:rsid w:val="00877BDA"/>
    <w:rsid w:val="00877F2F"/>
    <w:rsid w:val="008800BA"/>
    <w:rsid w:val="0088067F"/>
    <w:rsid w:val="00880760"/>
    <w:rsid w:val="00880807"/>
    <w:rsid w:val="008812D1"/>
    <w:rsid w:val="00881CC7"/>
    <w:rsid w:val="0088291E"/>
    <w:rsid w:val="00882C4C"/>
    <w:rsid w:val="0088307B"/>
    <w:rsid w:val="008832F5"/>
    <w:rsid w:val="00883745"/>
    <w:rsid w:val="008838C7"/>
    <w:rsid w:val="00883C12"/>
    <w:rsid w:val="00883E15"/>
    <w:rsid w:val="00884E07"/>
    <w:rsid w:val="008855F3"/>
    <w:rsid w:val="008862EB"/>
    <w:rsid w:val="00886347"/>
    <w:rsid w:val="0088654E"/>
    <w:rsid w:val="0088698F"/>
    <w:rsid w:val="00886BD0"/>
    <w:rsid w:val="00886E0C"/>
    <w:rsid w:val="00886EC5"/>
    <w:rsid w:val="008870FA"/>
    <w:rsid w:val="00887338"/>
    <w:rsid w:val="00890C92"/>
    <w:rsid w:val="008910E4"/>
    <w:rsid w:val="008912FD"/>
    <w:rsid w:val="00891548"/>
    <w:rsid w:val="00891A35"/>
    <w:rsid w:val="00891B29"/>
    <w:rsid w:val="00891F63"/>
    <w:rsid w:val="00892D99"/>
    <w:rsid w:val="00892E36"/>
    <w:rsid w:val="0089374D"/>
    <w:rsid w:val="0089383F"/>
    <w:rsid w:val="00893DD6"/>
    <w:rsid w:val="008944CF"/>
    <w:rsid w:val="0089456E"/>
    <w:rsid w:val="0089463B"/>
    <w:rsid w:val="008949C5"/>
    <w:rsid w:val="00895B90"/>
    <w:rsid w:val="00895D4A"/>
    <w:rsid w:val="00895D9A"/>
    <w:rsid w:val="00896A22"/>
    <w:rsid w:val="00896C51"/>
    <w:rsid w:val="008975D3"/>
    <w:rsid w:val="00897A5A"/>
    <w:rsid w:val="00897DFF"/>
    <w:rsid w:val="008A04C0"/>
    <w:rsid w:val="008A0F95"/>
    <w:rsid w:val="008A126E"/>
    <w:rsid w:val="008A12BA"/>
    <w:rsid w:val="008A160E"/>
    <w:rsid w:val="008A1925"/>
    <w:rsid w:val="008A21BE"/>
    <w:rsid w:val="008A30E9"/>
    <w:rsid w:val="008A35DE"/>
    <w:rsid w:val="008A3A16"/>
    <w:rsid w:val="008A3A38"/>
    <w:rsid w:val="008A440B"/>
    <w:rsid w:val="008A468D"/>
    <w:rsid w:val="008A494E"/>
    <w:rsid w:val="008A4FBC"/>
    <w:rsid w:val="008A5314"/>
    <w:rsid w:val="008A619B"/>
    <w:rsid w:val="008A62EB"/>
    <w:rsid w:val="008A63F9"/>
    <w:rsid w:val="008A661D"/>
    <w:rsid w:val="008A6620"/>
    <w:rsid w:val="008A6C4C"/>
    <w:rsid w:val="008A6D4D"/>
    <w:rsid w:val="008A7034"/>
    <w:rsid w:val="008A7179"/>
    <w:rsid w:val="008A71B8"/>
    <w:rsid w:val="008A7407"/>
    <w:rsid w:val="008A75FD"/>
    <w:rsid w:val="008A77F4"/>
    <w:rsid w:val="008A7A6F"/>
    <w:rsid w:val="008A7EC1"/>
    <w:rsid w:val="008A7FCB"/>
    <w:rsid w:val="008B0363"/>
    <w:rsid w:val="008B044B"/>
    <w:rsid w:val="008B09C8"/>
    <w:rsid w:val="008B10FC"/>
    <w:rsid w:val="008B18D4"/>
    <w:rsid w:val="008B22D2"/>
    <w:rsid w:val="008B251D"/>
    <w:rsid w:val="008B2D12"/>
    <w:rsid w:val="008B33BA"/>
    <w:rsid w:val="008B456F"/>
    <w:rsid w:val="008B4DCB"/>
    <w:rsid w:val="008B4E00"/>
    <w:rsid w:val="008B560F"/>
    <w:rsid w:val="008B5710"/>
    <w:rsid w:val="008B64AC"/>
    <w:rsid w:val="008B6600"/>
    <w:rsid w:val="008B7070"/>
    <w:rsid w:val="008B74DD"/>
    <w:rsid w:val="008B75E0"/>
    <w:rsid w:val="008B7830"/>
    <w:rsid w:val="008B7BF6"/>
    <w:rsid w:val="008C159E"/>
    <w:rsid w:val="008C19A9"/>
    <w:rsid w:val="008C1C22"/>
    <w:rsid w:val="008C1D2D"/>
    <w:rsid w:val="008C1D59"/>
    <w:rsid w:val="008C1E61"/>
    <w:rsid w:val="008C206C"/>
    <w:rsid w:val="008C34B4"/>
    <w:rsid w:val="008C3606"/>
    <w:rsid w:val="008C3CFB"/>
    <w:rsid w:val="008C3D46"/>
    <w:rsid w:val="008C3F27"/>
    <w:rsid w:val="008C418A"/>
    <w:rsid w:val="008C4581"/>
    <w:rsid w:val="008C45FF"/>
    <w:rsid w:val="008C4664"/>
    <w:rsid w:val="008C47AD"/>
    <w:rsid w:val="008C5293"/>
    <w:rsid w:val="008C529C"/>
    <w:rsid w:val="008C550C"/>
    <w:rsid w:val="008C6B98"/>
    <w:rsid w:val="008C750A"/>
    <w:rsid w:val="008C7524"/>
    <w:rsid w:val="008C78C4"/>
    <w:rsid w:val="008D0BE0"/>
    <w:rsid w:val="008D1007"/>
    <w:rsid w:val="008D12E3"/>
    <w:rsid w:val="008D1634"/>
    <w:rsid w:val="008D2BA1"/>
    <w:rsid w:val="008D310C"/>
    <w:rsid w:val="008D31BD"/>
    <w:rsid w:val="008D3FB6"/>
    <w:rsid w:val="008D4765"/>
    <w:rsid w:val="008D5200"/>
    <w:rsid w:val="008D5515"/>
    <w:rsid w:val="008D58CB"/>
    <w:rsid w:val="008D5BF7"/>
    <w:rsid w:val="008D5D76"/>
    <w:rsid w:val="008D5F36"/>
    <w:rsid w:val="008D60A2"/>
    <w:rsid w:val="008D68AF"/>
    <w:rsid w:val="008D6AD5"/>
    <w:rsid w:val="008D7375"/>
    <w:rsid w:val="008D7519"/>
    <w:rsid w:val="008D75B6"/>
    <w:rsid w:val="008D7DB5"/>
    <w:rsid w:val="008D7E14"/>
    <w:rsid w:val="008E0502"/>
    <w:rsid w:val="008E115F"/>
    <w:rsid w:val="008E161D"/>
    <w:rsid w:val="008E1AE9"/>
    <w:rsid w:val="008E1D11"/>
    <w:rsid w:val="008E28A4"/>
    <w:rsid w:val="008E31D6"/>
    <w:rsid w:val="008E324E"/>
    <w:rsid w:val="008E35EF"/>
    <w:rsid w:val="008E424B"/>
    <w:rsid w:val="008E540E"/>
    <w:rsid w:val="008E5AB9"/>
    <w:rsid w:val="008E5AC5"/>
    <w:rsid w:val="008E7132"/>
    <w:rsid w:val="008E7E33"/>
    <w:rsid w:val="008F009F"/>
    <w:rsid w:val="008F0599"/>
    <w:rsid w:val="008F0A0A"/>
    <w:rsid w:val="008F0A23"/>
    <w:rsid w:val="008F11B7"/>
    <w:rsid w:val="008F1493"/>
    <w:rsid w:val="008F15A9"/>
    <w:rsid w:val="008F187B"/>
    <w:rsid w:val="008F1E55"/>
    <w:rsid w:val="008F2E9F"/>
    <w:rsid w:val="008F30CF"/>
    <w:rsid w:val="008F3537"/>
    <w:rsid w:val="008F3CAF"/>
    <w:rsid w:val="008F4779"/>
    <w:rsid w:val="008F47EF"/>
    <w:rsid w:val="008F4A25"/>
    <w:rsid w:val="008F51B0"/>
    <w:rsid w:val="008F5515"/>
    <w:rsid w:val="008F551D"/>
    <w:rsid w:val="008F7036"/>
    <w:rsid w:val="008F7486"/>
    <w:rsid w:val="008F74E3"/>
    <w:rsid w:val="008F7DCF"/>
    <w:rsid w:val="008F7E37"/>
    <w:rsid w:val="00900740"/>
    <w:rsid w:val="00900EC5"/>
    <w:rsid w:val="00901064"/>
    <w:rsid w:val="00901A2B"/>
    <w:rsid w:val="00901A9C"/>
    <w:rsid w:val="00901C5E"/>
    <w:rsid w:val="00902189"/>
    <w:rsid w:val="00902938"/>
    <w:rsid w:val="00902AB3"/>
    <w:rsid w:val="00902C05"/>
    <w:rsid w:val="00902F7D"/>
    <w:rsid w:val="00903048"/>
    <w:rsid w:val="00903068"/>
    <w:rsid w:val="00903171"/>
    <w:rsid w:val="009032AF"/>
    <w:rsid w:val="00903652"/>
    <w:rsid w:val="009039D5"/>
    <w:rsid w:val="00904863"/>
    <w:rsid w:val="00904DEA"/>
    <w:rsid w:val="0090502F"/>
    <w:rsid w:val="009054AD"/>
    <w:rsid w:val="009057E8"/>
    <w:rsid w:val="0090589F"/>
    <w:rsid w:val="00906456"/>
    <w:rsid w:val="00906809"/>
    <w:rsid w:val="00906997"/>
    <w:rsid w:val="00906999"/>
    <w:rsid w:val="00906A2A"/>
    <w:rsid w:val="009070A7"/>
    <w:rsid w:val="009076AC"/>
    <w:rsid w:val="00910541"/>
    <w:rsid w:val="00910BBC"/>
    <w:rsid w:val="00910F72"/>
    <w:rsid w:val="00910F99"/>
    <w:rsid w:val="009117A8"/>
    <w:rsid w:val="00911D33"/>
    <w:rsid w:val="00911E07"/>
    <w:rsid w:val="0091211B"/>
    <w:rsid w:val="00912ADC"/>
    <w:rsid w:val="00912DC7"/>
    <w:rsid w:val="00913001"/>
    <w:rsid w:val="00913A25"/>
    <w:rsid w:val="0091453B"/>
    <w:rsid w:val="00914686"/>
    <w:rsid w:val="00914A07"/>
    <w:rsid w:val="00914C72"/>
    <w:rsid w:val="00914E35"/>
    <w:rsid w:val="00915341"/>
    <w:rsid w:val="0091572C"/>
    <w:rsid w:val="00915E71"/>
    <w:rsid w:val="00915F42"/>
    <w:rsid w:val="00916177"/>
    <w:rsid w:val="009172E2"/>
    <w:rsid w:val="00917908"/>
    <w:rsid w:val="00917CE9"/>
    <w:rsid w:val="00917FDD"/>
    <w:rsid w:val="00920365"/>
    <w:rsid w:val="00920650"/>
    <w:rsid w:val="009207DD"/>
    <w:rsid w:val="00920974"/>
    <w:rsid w:val="00920997"/>
    <w:rsid w:val="00920DB3"/>
    <w:rsid w:val="0092146B"/>
    <w:rsid w:val="009216C9"/>
    <w:rsid w:val="00922239"/>
    <w:rsid w:val="0092230D"/>
    <w:rsid w:val="009224AB"/>
    <w:rsid w:val="00922D6C"/>
    <w:rsid w:val="00923DF2"/>
    <w:rsid w:val="00924B08"/>
    <w:rsid w:val="009255B0"/>
    <w:rsid w:val="00925BC9"/>
    <w:rsid w:val="00925F04"/>
    <w:rsid w:val="00926547"/>
    <w:rsid w:val="009269A0"/>
    <w:rsid w:val="00926FC2"/>
    <w:rsid w:val="0092706E"/>
    <w:rsid w:val="00927206"/>
    <w:rsid w:val="009274AF"/>
    <w:rsid w:val="00927EB1"/>
    <w:rsid w:val="00927F65"/>
    <w:rsid w:val="00930950"/>
    <w:rsid w:val="00930D50"/>
    <w:rsid w:val="00931BBF"/>
    <w:rsid w:val="00932852"/>
    <w:rsid w:val="009329A3"/>
    <w:rsid w:val="00932A52"/>
    <w:rsid w:val="00932D65"/>
    <w:rsid w:val="009334ED"/>
    <w:rsid w:val="00933773"/>
    <w:rsid w:val="00933945"/>
    <w:rsid w:val="00933DF2"/>
    <w:rsid w:val="0093528D"/>
    <w:rsid w:val="009355A0"/>
    <w:rsid w:val="0093606B"/>
    <w:rsid w:val="009364FA"/>
    <w:rsid w:val="00937CBC"/>
    <w:rsid w:val="009409C6"/>
    <w:rsid w:val="0094117D"/>
    <w:rsid w:val="00941863"/>
    <w:rsid w:val="009420B8"/>
    <w:rsid w:val="009422EB"/>
    <w:rsid w:val="00942353"/>
    <w:rsid w:val="00942445"/>
    <w:rsid w:val="00943162"/>
    <w:rsid w:val="009439D6"/>
    <w:rsid w:val="00944524"/>
    <w:rsid w:val="00944781"/>
    <w:rsid w:val="00944E7B"/>
    <w:rsid w:val="009450E8"/>
    <w:rsid w:val="0094552B"/>
    <w:rsid w:val="009456F0"/>
    <w:rsid w:val="00945F86"/>
    <w:rsid w:val="00946804"/>
    <w:rsid w:val="00946A64"/>
    <w:rsid w:val="00946EC7"/>
    <w:rsid w:val="009471E1"/>
    <w:rsid w:val="00947740"/>
    <w:rsid w:val="00951681"/>
    <w:rsid w:val="00951A2D"/>
    <w:rsid w:val="00951CBD"/>
    <w:rsid w:val="00952673"/>
    <w:rsid w:val="00953DC4"/>
    <w:rsid w:val="00954855"/>
    <w:rsid w:val="00954C45"/>
    <w:rsid w:val="0095532E"/>
    <w:rsid w:val="009558FE"/>
    <w:rsid w:val="00955ACC"/>
    <w:rsid w:val="00955CC9"/>
    <w:rsid w:val="0095614B"/>
    <w:rsid w:val="009566D4"/>
    <w:rsid w:val="00956CD5"/>
    <w:rsid w:val="009576A7"/>
    <w:rsid w:val="009577FD"/>
    <w:rsid w:val="00960013"/>
    <w:rsid w:val="00960171"/>
    <w:rsid w:val="00960428"/>
    <w:rsid w:val="00960726"/>
    <w:rsid w:val="00960F58"/>
    <w:rsid w:val="00961595"/>
    <w:rsid w:val="00961873"/>
    <w:rsid w:val="00961EA4"/>
    <w:rsid w:val="00962207"/>
    <w:rsid w:val="009637C6"/>
    <w:rsid w:val="00963880"/>
    <w:rsid w:val="00963B6E"/>
    <w:rsid w:val="009643C4"/>
    <w:rsid w:val="00964D0D"/>
    <w:rsid w:val="00965558"/>
    <w:rsid w:val="00965F3B"/>
    <w:rsid w:val="00966203"/>
    <w:rsid w:val="009666FB"/>
    <w:rsid w:val="00966890"/>
    <w:rsid w:val="00966E06"/>
    <w:rsid w:val="00970045"/>
    <w:rsid w:val="00970132"/>
    <w:rsid w:val="00970136"/>
    <w:rsid w:val="0097029B"/>
    <w:rsid w:val="009703B7"/>
    <w:rsid w:val="009706F4"/>
    <w:rsid w:val="00970BAE"/>
    <w:rsid w:val="00970BF1"/>
    <w:rsid w:val="00970EBB"/>
    <w:rsid w:val="00971026"/>
    <w:rsid w:val="00971CCE"/>
    <w:rsid w:val="00972022"/>
    <w:rsid w:val="009720F6"/>
    <w:rsid w:val="00972E2D"/>
    <w:rsid w:val="00973538"/>
    <w:rsid w:val="00973565"/>
    <w:rsid w:val="00973E6C"/>
    <w:rsid w:val="0097439C"/>
    <w:rsid w:val="00974419"/>
    <w:rsid w:val="0097488F"/>
    <w:rsid w:val="009749AF"/>
    <w:rsid w:val="00974E02"/>
    <w:rsid w:val="00974FAE"/>
    <w:rsid w:val="00975285"/>
    <w:rsid w:val="00975648"/>
    <w:rsid w:val="00975653"/>
    <w:rsid w:val="0097649E"/>
    <w:rsid w:val="009766C1"/>
    <w:rsid w:val="00976B0E"/>
    <w:rsid w:val="00976F3A"/>
    <w:rsid w:val="009770C9"/>
    <w:rsid w:val="00977145"/>
    <w:rsid w:val="00977222"/>
    <w:rsid w:val="00977D41"/>
    <w:rsid w:val="00977EA1"/>
    <w:rsid w:val="009815B6"/>
    <w:rsid w:val="00981837"/>
    <w:rsid w:val="00981884"/>
    <w:rsid w:val="00981CD8"/>
    <w:rsid w:val="00981DFD"/>
    <w:rsid w:val="00982FF3"/>
    <w:rsid w:val="009830B8"/>
    <w:rsid w:val="009830D9"/>
    <w:rsid w:val="00983422"/>
    <w:rsid w:val="00983851"/>
    <w:rsid w:val="009844B5"/>
    <w:rsid w:val="009846A4"/>
    <w:rsid w:val="009846BA"/>
    <w:rsid w:val="00984853"/>
    <w:rsid w:val="00984CA1"/>
    <w:rsid w:val="00984F44"/>
    <w:rsid w:val="00984F99"/>
    <w:rsid w:val="00985145"/>
    <w:rsid w:val="00985F0F"/>
    <w:rsid w:val="0098684A"/>
    <w:rsid w:val="00986EE8"/>
    <w:rsid w:val="00987334"/>
    <w:rsid w:val="00987762"/>
    <w:rsid w:val="00987B37"/>
    <w:rsid w:val="00990802"/>
    <w:rsid w:val="00990969"/>
    <w:rsid w:val="00991937"/>
    <w:rsid w:val="00991D46"/>
    <w:rsid w:val="009925EE"/>
    <w:rsid w:val="009927CD"/>
    <w:rsid w:val="009929D2"/>
    <w:rsid w:val="00992AD7"/>
    <w:rsid w:val="00992F3C"/>
    <w:rsid w:val="0099309B"/>
    <w:rsid w:val="0099346F"/>
    <w:rsid w:val="009937DA"/>
    <w:rsid w:val="00993C12"/>
    <w:rsid w:val="0099429E"/>
    <w:rsid w:val="00994366"/>
    <w:rsid w:val="0099442A"/>
    <w:rsid w:val="00994556"/>
    <w:rsid w:val="009946CF"/>
    <w:rsid w:val="0099473F"/>
    <w:rsid w:val="00994C5C"/>
    <w:rsid w:val="009951B2"/>
    <w:rsid w:val="009952FE"/>
    <w:rsid w:val="009953E1"/>
    <w:rsid w:val="00996381"/>
    <w:rsid w:val="009964F5"/>
    <w:rsid w:val="00996558"/>
    <w:rsid w:val="0099657A"/>
    <w:rsid w:val="0099669E"/>
    <w:rsid w:val="009967A3"/>
    <w:rsid w:val="009969E4"/>
    <w:rsid w:val="00996A87"/>
    <w:rsid w:val="00996AAE"/>
    <w:rsid w:val="00997296"/>
    <w:rsid w:val="00997910"/>
    <w:rsid w:val="00997B03"/>
    <w:rsid w:val="00997DC3"/>
    <w:rsid w:val="00997F90"/>
    <w:rsid w:val="009A0421"/>
    <w:rsid w:val="009A0938"/>
    <w:rsid w:val="009A0D78"/>
    <w:rsid w:val="009A0F23"/>
    <w:rsid w:val="009A108C"/>
    <w:rsid w:val="009A1180"/>
    <w:rsid w:val="009A13DC"/>
    <w:rsid w:val="009A1506"/>
    <w:rsid w:val="009A1E42"/>
    <w:rsid w:val="009A1E4B"/>
    <w:rsid w:val="009A22AF"/>
    <w:rsid w:val="009A25F0"/>
    <w:rsid w:val="009A27F3"/>
    <w:rsid w:val="009A31A0"/>
    <w:rsid w:val="009A33C7"/>
    <w:rsid w:val="009A363E"/>
    <w:rsid w:val="009A36FC"/>
    <w:rsid w:val="009A37FB"/>
    <w:rsid w:val="009A3C39"/>
    <w:rsid w:val="009A3E65"/>
    <w:rsid w:val="009A52A2"/>
    <w:rsid w:val="009A57A9"/>
    <w:rsid w:val="009A5EEA"/>
    <w:rsid w:val="009A6986"/>
    <w:rsid w:val="009A6B5B"/>
    <w:rsid w:val="009A6D46"/>
    <w:rsid w:val="009A7158"/>
    <w:rsid w:val="009A7803"/>
    <w:rsid w:val="009A7AA0"/>
    <w:rsid w:val="009A7D5A"/>
    <w:rsid w:val="009B0BFA"/>
    <w:rsid w:val="009B19C8"/>
    <w:rsid w:val="009B21E7"/>
    <w:rsid w:val="009B29D4"/>
    <w:rsid w:val="009B2AF3"/>
    <w:rsid w:val="009B2D77"/>
    <w:rsid w:val="009B2DB6"/>
    <w:rsid w:val="009B2EEB"/>
    <w:rsid w:val="009B2F26"/>
    <w:rsid w:val="009B458F"/>
    <w:rsid w:val="009B4703"/>
    <w:rsid w:val="009B473E"/>
    <w:rsid w:val="009B4D8B"/>
    <w:rsid w:val="009B4E8E"/>
    <w:rsid w:val="009B4E96"/>
    <w:rsid w:val="009B4FF9"/>
    <w:rsid w:val="009B51D4"/>
    <w:rsid w:val="009B5833"/>
    <w:rsid w:val="009B586D"/>
    <w:rsid w:val="009B5D88"/>
    <w:rsid w:val="009B5FD7"/>
    <w:rsid w:val="009B6587"/>
    <w:rsid w:val="009B66C6"/>
    <w:rsid w:val="009B76C6"/>
    <w:rsid w:val="009B7D70"/>
    <w:rsid w:val="009C0182"/>
    <w:rsid w:val="009C0E49"/>
    <w:rsid w:val="009C1080"/>
    <w:rsid w:val="009C1A3B"/>
    <w:rsid w:val="009C1E45"/>
    <w:rsid w:val="009C1EC0"/>
    <w:rsid w:val="009C1FFD"/>
    <w:rsid w:val="009C3425"/>
    <w:rsid w:val="009C3661"/>
    <w:rsid w:val="009C38DF"/>
    <w:rsid w:val="009C4362"/>
    <w:rsid w:val="009C43D0"/>
    <w:rsid w:val="009C48E7"/>
    <w:rsid w:val="009C4F03"/>
    <w:rsid w:val="009C5397"/>
    <w:rsid w:val="009C53A5"/>
    <w:rsid w:val="009C53CA"/>
    <w:rsid w:val="009C5B73"/>
    <w:rsid w:val="009C5CBD"/>
    <w:rsid w:val="009C5EF8"/>
    <w:rsid w:val="009C6833"/>
    <w:rsid w:val="009C6C2E"/>
    <w:rsid w:val="009C6DA9"/>
    <w:rsid w:val="009C6DB9"/>
    <w:rsid w:val="009C7000"/>
    <w:rsid w:val="009C7AD2"/>
    <w:rsid w:val="009C7B41"/>
    <w:rsid w:val="009C7B49"/>
    <w:rsid w:val="009C7B5C"/>
    <w:rsid w:val="009C7D72"/>
    <w:rsid w:val="009D0990"/>
    <w:rsid w:val="009D0AF1"/>
    <w:rsid w:val="009D164D"/>
    <w:rsid w:val="009D2019"/>
    <w:rsid w:val="009D24A6"/>
    <w:rsid w:val="009D28A0"/>
    <w:rsid w:val="009D3507"/>
    <w:rsid w:val="009D4288"/>
    <w:rsid w:val="009D4ACC"/>
    <w:rsid w:val="009D7019"/>
    <w:rsid w:val="009D73BE"/>
    <w:rsid w:val="009D78DF"/>
    <w:rsid w:val="009D7DF9"/>
    <w:rsid w:val="009D7E5A"/>
    <w:rsid w:val="009E060B"/>
    <w:rsid w:val="009E0D7A"/>
    <w:rsid w:val="009E0F87"/>
    <w:rsid w:val="009E1BFC"/>
    <w:rsid w:val="009E230E"/>
    <w:rsid w:val="009E277E"/>
    <w:rsid w:val="009E3745"/>
    <w:rsid w:val="009E394C"/>
    <w:rsid w:val="009E3993"/>
    <w:rsid w:val="009E3D22"/>
    <w:rsid w:val="009E3E47"/>
    <w:rsid w:val="009E4314"/>
    <w:rsid w:val="009E4C5C"/>
    <w:rsid w:val="009E5743"/>
    <w:rsid w:val="009E5ACC"/>
    <w:rsid w:val="009E61D4"/>
    <w:rsid w:val="009E645A"/>
    <w:rsid w:val="009E6509"/>
    <w:rsid w:val="009E662F"/>
    <w:rsid w:val="009E76FE"/>
    <w:rsid w:val="009E7787"/>
    <w:rsid w:val="009F02D6"/>
    <w:rsid w:val="009F0D98"/>
    <w:rsid w:val="009F0DB8"/>
    <w:rsid w:val="009F15F9"/>
    <w:rsid w:val="009F1AFA"/>
    <w:rsid w:val="009F2376"/>
    <w:rsid w:val="009F28B7"/>
    <w:rsid w:val="009F379E"/>
    <w:rsid w:val="009F39E2"/>
    <w:rsid w:val="009F3DD5"/>
    <w:rsid w:val="009F4693"/>
    <w:rsid w:val="009F553F"/>
    <w:rsid w:val="009F556F"/>
    <w:rsid w:val="009F651F"/>
    <w:rsid w:val="009F6E39"/>
    <w:rsid w:val="009F6F16"/>
    <w:rsid w:val="00A00167"/>
    <w:rsid w:val="00A007EC"/>
    <w:rsid w:val="00A00FDB"/>
    <w:rsid w:val="00A01A11"/>
    <w:rsid w:val="00A01F5E"/>
    <w:rsid w:val="00A0206B"/>
    <w:rsid w:val="00A02C75"/>
    <w:rsid w:val="00A034DD"/>
    <w:rsid w:val="00A03CB1"/>
    <w:rsid w:val="00A044A5"/>
    <w:rsid w:val="00A04E98"/>
    <w:rsid w:val="00A05085"/>
    <w:rsid w:val="00A053A3"/>
    <w:rsid w:val="00A056B9"/>
    <w:rsid w:val="00A057B8"/>
    <w:rsid w:val="00A05CE0"/>
    <w:rsid w:val="00A05ECA"/>
    <w:rsid w:val="00A061B4"/>
    <w:rsid w:val="00A06236"/>
    <w:rsid w:val="00A06416"/>
    <w:rsid w:val="00A065AF"/>
    <w:rsid w:val="00A06C84"/>
    <w:rsid w:val="00A06CB4"/>
    <w:rsid w:val="00A07501"/>
    <w:rsid w:val="00A079A8"/>
    <w:rsid w:val="00A108AA"/>
    <w:rsid w:val="00A11BF4"/>
    <w:rsid w:val="00A1249A"/>
    <w:rsid w:val="00A12513"/>
    <w:rsid w:val="00A126DD"/>
    <w:rsid w:val="00A12BF7"/>
    <w:rsid w:val="00A12DD8"/>
    <w:rsid w:val="00A1311E"/>
    <w:rsid w:val="00A13271"/>
    <w:rsid w:val="00A13379"/>
    <w:rsid w:val="00A136E0"/>
    <w:rsid w:val="00A1468D"/>
    <w:rsid w:val="00A14970"/>
    <w:rsid w:val="00A14AA1"/>
    <w:rsid w:val="00A14D0D"/>
    <w:rsid w:val="00A14EAE"/>
    <w:rsid w:val="00A1502D"/>
    <w:rsid w:val="00A15103"/>
    <w:rsid w:val="00A156E0"/>
    <w:rsid w:val="00A15992"/>
    <w:rsid w:val="00A162B4"/>
    <w:rsid w:val="00A163FF"/>
    <w:rsid w:val="00A167F2"/>
    <w:rsid w:val="00A16CA3"/>
    <w:rsid w:val="00A16E5B"/>
    <w:rsid w:val="00A17631"/>
    <w:rsid w:val="00A17782"/>
    <w:rsid w:val="00A177A4"/>
    <w:rsid w:val="00A17C5F"/>
    <w:rsid w:val="00A17F53"/>
    <w:rsid w:val="00A20252"/>
    <w:rsid w:val="00A203A2"/>
    <w:rsid w:val="00A203BC"/>
    <w:rsid w:val="00A204C2"/>
    <w:rsid w:val="00A205DC"/>
    <w:rsid w:val="00A20819"/>
    <w:rsid w:val="00A20839"/>
    <w:rsid w:val="00A2154A"/>
    <w:rsid w:val="00A22047"/>
    <w:rsid w:val="00A22740"/>
    <w:rsid w:val="00A22B35"/>
    <w:rsid w:val="00A22FD4"/>
    <w:rsid w:val="00A23D99"/>
    <w:rsid w:val="00A23F64"/>
    <w:rsid w:val="00A24850"/>
    <w:rsid w:val="00A24999"/>
    <w:rsid w:val="00A24DAD"/>
    <w:rsid w:val="00A25767"/>
    <w:rsid w:val="00A26623"/>
    <w:rsid w:val="00A27241"/>
    <w:rsid w:val="00A27296"/>
    <w:rsid w:val="00A27857"/>
    <w:rsid w:val="00A27AB1"/>
    <w:rsid w:val="00A27B2B"/>
    <w:rsid w:val="00A300EB"/>
    <w:rsid w:val="00A3027B"/>
    <w:rsid w:val="00A31823"/>
    <w:rsid w:val="00A31C30"/>
    <w:rsid w:val="00A32A01"/>
    <w:rsid w:val="00A331FC"/>
    <w:rsid w:val="00A33699"/>
    <w:rsid w:val="00A3428D"/>
    <w:rsid w:val="00A3452B"/>
    <w:rsid w:val="00A34FFD"/>
    <w:rsid w:val="00A35095"/>
    <w:rsid w:val="00A353E4"/>
    <w:rsid w:val="00A3559A"/>
    <w:rsid w:val="00A356A7"/>
    <w:rsid w:val="00A35D59"/>
    <w:rsid w:val="00A35F6F"/>
    <w:rsid w:val="00A36020"/>
    <w:rsid w:val="00A360FE"/>
    <w:rsid w:val="00A3623B"/>
    <w:rsid w:val="00A36380"/>
    <w:rsid w:val="00A3655A"/>
    <w:rsid w:val="00A36937"/>
    <w:rsid w:val="00A36D9B"/>
    <w:rsid w:val="00A37815"/>
    <w:rsid w:val="00A37DEB"/>
    <w:rsid w:val="00A37F40"/>
    <w:rsid w:val="00A37FAB"/>
    <w:rsid w:val="00A402D7"/>
    <w:rsid w:val="00A402FB"/>
    <w:rsid w:val="00A404DC"/>
    <w:rsid w:val="00A4091C"/>
    <w:rsid w:val="00A4172B"/>
    <w:rsid w:val="00A41852"/>
    <w:rsid w:val="00A41CEB"/>
    <w:rsid w:val="00A42535"/>
    <w:rsid w:val="00A425DF"/>
    <w:rsid w:val="00A428FD"/>
    <w:rsid w:val="00A42F49"/>
    <w:rsid w:val="00A43469"/>
    <w:rsid w:val="00A43EBE"/>
    <w:rsid w:val="00A4426D"/>
    <w:rsid w:val="00A442C5"/>
    <w:rsid w:val="00A445EE"/>
    <w:rsid w:val="00A44DD6"/>
    <w:rsid w:val="00A44E6B"/>
    <w:rsid w:val="00A45829"/>
    <w:rsid w:val="00A46749"/>
    <w:rsid w:val="00A46B93"/>
    <w:rsid w:val="00A47B98"/>
    <w:rsid w:val="00A50508"/>
    <w:rsid w:val="00A505F2"/>
    <w:rsid w:val="00A508C7"/>
    <w:rsid w:val="00A5095F"/>
    <w:rsid w:val="00A513D4"/>
    <w:rsid w:val="00A51822"/>
    <w:rsid w:val="00A51F98"/>
    <w:rsid w:val="00A52282"/>
    <w:rsid w:val="00A52465"/>
    <w:rsid w:val="00A52473"/>
    <w:rsid w:val="00A525C7"/>
    <w:rsid w:val="00A52920"/>
    <w:rsid w:val="00A52C86"/>
    <w:rsid w:val="00A534A7"/>
    <w:rsid w:val="00A5385B"/>
    <w:rsid w:val="00A53B43"/>
    <w:rsid w:val="00A53CE5"/>
    <w:rsid w:val="00A546FA"/>
    <w:rsid w:val="00A5536D"/>
    <w:rsid w:val="00A55C40"/>
    <w:rsid w:val="00A55E94"/>
    <w:rsid w:val="00A5678D"/>
    <w:rsid w:val="00A56E45"/>
    <w:rsid w:val="00A57A41"/>
    <w:rsid w:val="00A60058"/>
    <w:rsid w:val="00A6008F"/>
    <w:rsid w:val="00A607FE"/>
    <w:rsid w:val="00A608D2"/>
    <w:rsid w:val="00A6091C"/>
    <w:rsid w:val="00A60BF4"/>
    <w:rsid w:val="00A616B0"/>
    <w:rsid w:val="00A62E17"/>
    <w:rsid w:val="00A62F4A"/>
    <w:rsid w:val="00A63323"/>
    <w:rsid w:val="00A63FA7"/>
    <w:rsid w:val="00A6412C"/>
    <w:rsid w:val="00A644B8"/>
    <w:rsid w:val="00A645CF"/>
    <w:rsid w:val="00A64715"/>
    <w:rsid w:val="00A648AC"/>
    <w:rsid w:val="00A65585"/>
    <w:rsid w:val="00A6567B"/>
    <w:rsid w:val="00A65FD1"/>
    <w:rsid w:val="00A6635A"/>
    <w:rsid w:val="00A66DA7"/>
    <w:rsid w:val="00A66E55"/>
    <w:rsid w:val="00A676B8"/>
    <w:rsid w:val="00A67C0A"/>
    <w:rsid w:val="00A7040A"/>
    <w:rsid w:val="00A70B07"/>
    <w:rsid w:val="00A70CC6"/>
    <w:rsid w:val="00A70CDB"/>
    <w:rsid w:val="00A70D16"/>
    <w:rsid w:val="00A726F9"/>
    <w:rsid w:val="00A7301C"/>
    <w:rsid w:val="00A733D1"/>
    <w:rsid w:val="00A736BD"/>
    <w:rsid w:val="00A738B7"/>
    <w:rsid w:val="00A744D7"/>
    <w:rsid w:val="00A7507A"/>
    <w:rsid w:val="00A75EC4"/>
    <w:rsid w:val="00A76494"/>
    <w:rsid w:val="00A76940"/>
    <w:rsid w:val="00A770C2"/>
    <w:rsid w:val="00A7710C"/>
    <w:rsid w:val="00A778FB"/>
    <w:rsid w:val="00A80B05"/>
    <w:rsid w:val="00A80DEB"/>
    <w:rsid w:val="00A80F89"/>
    <w:rsid w:val="00A80FAB"/>
    <w:rsid w:val="00A817F3"/>
    <w:rsid w:val="00A82732"/>
    <w:rsid w:val="00A82A2D"/>
    <w:rsid w:val="00A82CC6"/>
    <w:rsid w:val="00A82FB5"/>
    <w:rsid w:val="00A82FF8"/>
    <w:rsid w:val="00A83FD9"/>
    <w:rsid w:val="00A8403A"/>
    <w:rsid w:val="00A849E1"/>
    <w:rsid w:val="00A84F93"/>
    <w:rsid w:val="00A85054"/>
    <w:rsid w:val="00A85B88"/>
    <w:rsid w:val="00A85DDF"/>
    <w:rsid w:val="00A862D0"/>
    <w:rsid w:val="00A8653B"/>
    <w:rsid w:val="00A869D1"/>
    <w:rsid w:val="00A86B63"/>
    <w:rsid w:val="00A86DBC"/>
    <w:rsid w:val="00A870B4"/>
    <w:rsid w:val="00A87382"/>
    <w:rsid w:val="00A907D7"/>
    <w:rsid w:val="00A90B87"/>
    <w:rsid w:val="00A914FD"/>
    <w:rsid w:val="00A9217A"/>
    <w:rsid w:val="00A9262A"/>
    <w:rsid w:val="00A9306B"/>
    <w:rsid w:val="00A933F0"/>
    <w:rsid w:val="00A93821"/>
    <w:rsid w:val="00A93CB2"/>
    <w:rsid w:val="00A946D1"/>
    <w:rsid w:val="00A949F0"/>
    <w:rsid w:val="00A94B95"/>
    <w:rsid w:val="00A94FFD"/>
    <w:rsid w:val="00A9541A"/>
    <w:rsid w:val="00A95B61"/>
    <w:rsid w:val="00A973DC"/>
    <w:rsid w:val="00A973FA"/>
    <w:rsid w:val="00AA0622"/>
    <w:rsid w:val="00AA0C3D"/>
    <w:rsid w:val="00AA0C84"/>
    <w:rsid w:val="00AA1A6D"/>
    <w:rsid w:val="00AA25F2"/>
    <w:rsid w:val="00AA2675"/>
    <w:rsid w:val="00AA274A"/>
    <w:rsid w:val="00AA2BA8"/>
    <w:rsid w:val="00AA2E8A"/>
    <w:rsid w:val="00AA3569"/>
    <w:rsid w:val="00AA36E4"/>
    <w:rsid w:val="00AA3792"/>
    <w:rsid w:val="00AA3F60"/>
    <w:rsid w:val="00AA42DF"/>
    <w:rsid w:val="00AA49A6"/>
    <w:rsid w:val="00AA55DE"/>
    <w:rsid w:val="00AA5DF9"/>
    <w:rsid w:val="00AA70DE"/>
    <w:rsid w:val="00AA7803"/>
    <w:rsid w:val="00AA78D5"/>
    <w:rsid w:val="00AB01D3"/>
    <w:rsid w:val="00AB0987"/>
    <w:rsid w:val="00AB0DF1"/>
    <w:rsid w:val="00AB12B6"/>
    <w:rsid w:val="00AB1577"/>
    <w:rsid w:val="00AB2278"/>
    <w:rsid w:val="00AB2A3B"/>
    <w:rsid w:val="00AB2B4F"/>
    <w:rsid w:val="00AB2FA1"/>
    <w:rsid w:val="00AB35F5"/>
    <w:rsid w:val="00AB3BD3"/>
    <w:rsid w:val="00AB447F"/>
    <w:rsid w:val="00AB4BDE"/>
    <w:rsid w:val="00AB4CA2"/>
    <w:rsid w:val="00AB4CF4"/>
    <w:rsid w:val="00AB5443"/>
    <w:rsid w:val="00AB583E"/>
    <w:rsid w:val="00AB5F6D"/>
    <w:rsid w:val="00AB607E"/>
    <w:rsid w:val="00AB6362"/>
    <w:rsid w:val="00AB6D88"/>
    <w:rsid w:val="00AB70F2"/>
    <w:rsid w:val="00AB7317"/>
    <w:rsid w:val="00AC098A"/>
    <w:rsid w:val="00AC0A96"/>
    <w:rsid w:val="00AC0DC4"/>
    <w:rsid w:val="00AC147E"/>
    <w:rsid w:val="00AC1938"/>
    <w:rsid w:val="00AC1C92"/>
    <w:rsid w:val="00AC1D45"/>
    <w:rsid w:val="00AC224C"/>
    <w:rsid w:val="00AC253B"/>
    <w:rsid w:val="00AC2C4B"/>
    <w:rsid w:val="00AC2F38"/>
    <w:rsid w:val="00AC36B5"/>
    <w:rsid w:val="00AC3947"/>
    <w:rsid w:val="00AC4B71"/>
    <w:rsid w:val="00AC4C02"/>
    <w:rsid w:val="00AC60BF"/>
    <w:rsid w:val="00AC619C"/>
    <w:rsid w:val="00AC64D2"/>
    <w:rsid w:val="00AC749E"/>
    <w:rsid w:val="00AC7822"/>
    <w:rsid w:val="00AC79EB"/>
    <w:rsid w:val="00AC7C32"/>
    <w:rsid w:val="00AD026E"/>
    <w:rsid w:val="00AD051B"/>
    <w:rsid w:val="00AD0691"/>
    <w:rsid w:val="00AD074D"/>
    <w:rsid w:val="00AD0CE6"/>
    <w:rsid w:val="00AD16C2"/>
    <w:rsid w:val="00AD29D4"/>
    <w:rsid w:val="00AD3476"/>
    <w:rsid w:val="00AD3C18"/>
    <w:rsid w:val="00AD3D5D"/>
    <w:rsid w:val="00AD5037"/>
    <w:rsid w:val="00AD5885"/>
    <w:rsid w:val="00AD58CA"/>
    <w:rsid w:val="00AD67F6"/>
    <w:rsid w:val="00AD692F"/>
    <w:rsid w:val="00AD7597"/>
    <w:rsid w:val="00AD7677"/>
    <w:rsid w:val="00AD781F"/>
    <w:rsid w:val="00AD7967"/>
    <w:rsid w:val="00AE043B"/>
    <w:rsid w:val="00AE06DC"/>
    <w:rsid w:val="00AE0773"/>
    <w:rsid w:val="00AE0790"/>
    <w:rsid w:val="00AE0B95"/>
    <w:rsid w:val="00AE0C4A"/>
    <w:rsid w:val="00AE0E0A"/>
    <w:rsid w:val="00AE0E50"/>
    <w:rsid w:val="00AE17D3"/>
    <w:rsid w:val="00AE201B"/>
    <w:rsid w:val="00AE201E"/>
    <w:rsid w:val="00AE2434"/>
    <w:rsid w:val="00AE26DB"/>
    <w:rsid w:val="00AE29BB"/>
    <w:rsid w:val="00AE3049"/>
    <w:rsid w:val="00AE358B"/>
    <w:rsid w:val="00AE391F"/>
    <w:rsid w:val="00AE3CF0"/>
    <w:rsid w:val="00AE4B38"/>
    <w:rsid w:val="00AE5813"/>
    <w:rsid w:val="00AE5B86"/>
    <w:rsid w:val="00AE6502"/>
    <w:rsid w:val="00AE6F41"/>
    <w:rsid w:val="00AE737F"/>
    <w:rsid w:val="00AE7567"/>
    <w:rsid w:val="00AE771D"/>
    <w:rsid w:val="00AF0243"/>
    <w:rsid w:val="00AF041F"/>
    <w:rsid w:val="00AF1D8F"/>
    <w:rsid w:val="00AF1F43"/>
    <w:rsid w:val="00AF212A"/>
    <w:rsid w:val="00AF2344"/>
    <w:rsid w:val="00AF25EE"/>
    <w:rsid w:val="00AF28A0"/>
    <w:rsid w:val="00AF3032"/>
    <w:rsid w:val="00AF3B57"/>
    <w:rsid w:val="00AF3CCA"/>
    <w:rsid w:val="00AF47A9"/>
    <w:rsid w:val="00AF47BD"/>
    <w:rsid w:val="00AF4D65"/>
    <w:rsid w:val="00AF511F"/>
    <w:rsid w:val="00AF5B77"/>
    <w:rsid w:val="00AF5F84"/>
    <w:rsid w:val="00AF63C7"/>
    <w:rsid w:val="00AF7223"/>
    <w:rsid w:val="00AF7387"/>
    <w:rsid w:val="00AF799E"/>
    <w:rsid w:val="00AF7C92"/>
    <w:rsid w:val="00AF7E5D"/>
    <w:rsid w:val="00B0015D"/>
    <w:rsid w:val="00B00492"/>
    <w:rsid w:val="00B0077D"/>
    <w:rsid w:val="00B014C0"/>
    <w:rsid w:val="00B01D99"/>
    <w:rsid w:val="00B01ECA"/>
    <w:rsid w:val="00B0206F"/>
    <w:rsid w:val="00B02335"/>
    <w:rsid w:val="00B027EF"/>
    <w:rsid w:val="00B0282A"/>
    <w:rsid w:val="00B029A6"/>
    <w:rsid w:val="00B02A0D"/>
    <w:rsid w:val="00B02C03"/>
    <w:rsid w:val="00B032B4"/>
    <w:rsid w:val="00B032F2"/>
    <w:rsid w:val="00B037BB"/>
    <w:rsid w:val="00B047B9"/>
    <w:rsid w:val="00B04A97"/>
    <w:rsid w:val="00B04D3E"/>
    <w:rsid w:val="00B05001"/>
    <w:rsid w:val="00B056A7"/>
    <w:rsid w:val="00B05D2B"/>
    <w:rsid w:val="00B05DFF"/>
    <w:rsid w:val="00B060AF"/>
    <w:rsid w:val="00B062F6"/>
    <w:rsid w:val="00B06A8E"/>
    <w:rsid w:val="00B06A97"/>
    <w:rsid w:val="00B06D65"/>
    <w:rsid w:val="00B07180"/>
    <w:rsid w:val="00B071A4"/>
    <w:rsid w:val="00B10D90"/>
    <w:rsid w:val="00B111BC"/>
    <w:rsid w:val="00B11321"/>
    <w:rsid w:val="00B11521"/>
    <w:rsid w:val="00B129CD"/>
    <w:rsid w:val="00B12A36"/>
    <w:rsid w:val="00B12E40"/>
    <w:rsid w:val="00B134F5"/>
    <w:rsid w:val="00B13A98"/>
    <w:rsid w:val="00B1456B"/>
    <w:rsid w:val="00B14888"/>
    <w:rsid w:val="00B14C12"/>
    <w:rsid w:val="00B14C2D"/>
    <w:rsid w:val="00B14CAB"/>
    <w:rsid w:val="00B15304"/>
    <w:rsid w:val="00B15325"/>
    <w:rsid w:val="00B166D5"/>
    <w:rsid w:val="00B16748"/>
    <w:rsid w:val="00B16B5A"/>
    <w:rsid w:val="00B16B72"/>
    <w:rsid w:val="00B16DE7"/>
    <w:rsid w:val="00B1742A"/>
    <w:rsid w:val="00B1793D"/>
    <w:rsid w:val="00B205A7"/>
    <w:rsid w:val="00B2119F"/>
    <w:rsid w:val="00B216BB"/>
    <w:rsid w:val="00B21C3A"/>
    <w:rsid w:val="00B21DDA"/>
    <w:rsid w:val="00B2215A"/>
    <w:rsid w:val="00B2243F"/>
    <w:rsid w:val="00B22528"/>
    <w:rsid w:val="00B226B5"/>
    <w:rsid w:val="00B22B74"/>
    <w:rsid w:val="00B22D14"/>
    <w:rsid w:val="00B2344A"/>
    <w:rsid w:val="00B23B27"/>
    <w:rsid w:val="00B24871"/>
    <w:rsid w:val="00B25517"/>
    <w:rsid w:val="00B25718"/>
    <w:rsid w:val="00B265C1"/>
    <w:rsid w:val="00B2668A"/>
    <w:rsid w:val="00B26D2C"/>
    <w:rsid w:val="00B26D81"/>
    <w:rsid w:val="00B2794B"/>
    <w:rsid w:val="00B27DAF"/>
    <w:rsid w:val="00B3025D"/>
    <w:rsid w:val="00B305F2"/>
    <w:rsid w:val="00B315FE"/>
    <w:rsid w:val="00B31614"/>
    <w:rsid w:val="00B327FD"/>
    <w:rsid w:val="00B3294C"/>
    <w:rsid w:val="00B32CBB"/>
    <w:rsid w:val="00B3337F"/>
    <w:rsid w:val="00B33677"/>
    <w:rsid w:val="00B343EF"/>
    <w:rsid w:val="00B3455D"/>
    <w:rsid w:val="00B35023"/>
    <w:rsid w:val="00B3513C"/>
    <w:rsid w:val="00B352B7"/>
    <w:rsid w:val="00B36842"/>
    <w:rsid w:val="00B36988"/>
    <w:rsid w:val="00B373E9"/>
    <w:rsid w:val="00B37F05"/>
    <w:rsid w:val="00B4036A"/>
    <w:rsid w:val="00B40FDE"/>
    <w:rsid w:val="00B411EF"/>
    <w:rsid w:val="00B42003"/>
    <w:rsid w:val="00B422EA"/>
    <w:rsid w:val="00B43146"/>
    <w:rsid w:val="00B431C3"/>
    <w:rsid w:val="00B43224"/>
    <w:rsid w:val="00B44154"/>
    <w:rsid w:val="00B45038"/>
    <w:rsid w:val="00B45075"/>
    <w:rsid w:val="00B454F6"/>
    <w:rsid w:val="00B45C55"/>
    <w:rsid w:val="00B4657B"/>
    <w:rsid w:val="00B466AC"/>
    <w:rsid w:val="00B473D5"/>
    <w:rsid w:val="00B47532"/>
    <w:rsid w:val="00B475EB"/>
    <w:rsid w:val="00B4777F"/>
    <w:rsid w:val="00B479BB"/>
    <w:rsid w:val="00B47A58"/>
    <w:rsid w:val="00B47B7D"/>
    <w:rsid w:val="00B47BF2"/>
    <w:rsid w:val="00B502F4"/>
    <w:rsid w:val="00B50917"/>
    <w:rsid w:val="00B509F5"/>
    <w:rsid w:val="00B50F67"/>
    <w:rsid w:val="00B5189E"/>
    <w:rsid w:val="00B51DDE"/>
    <w:rsid w:val="00B5240F"/>
    <w:rsid w:val="00B52487"/>
    <w:rsid w:val="00B53BC4"/>
    <w:rsid w:val="00B53BD5"/>
    <w:rsid w:val="00B53BEB"/>
    <w:rsid w:val="00B54208"/>
    <w:rsid w:val="00B5487B"/>
    <w:rsid w:val="00B54D4A"/>
    <w:rsid w:val="00B55077"/>
    <w:rsid w:val="00B552B4"/>
    <w:rsid w:val="00B5533F"/>
    <w:rsid w:val="00B5575E"/>
    <w:rsid w:val="00B559C7"/>
    <w:rsid w:val="00B567E2"/>
    <w:rsid w:val="00B568CC"/>
    <w:rsid w:val="00B569D0"/>
    <w:rsid w:val="00B5729E"/>
    <w:rsid w:val="00B5779F"/>
    <w:rsid w:val="00B57CE2"/>
    <w:rsid w:val="00B60222"/>
    <w:rsid w:val="00B60F94"/>
    <w:rsid w:val="00B61018"/>
    <w:rsid w:val="00B61072"/>
    <w:rsid w:val="00B61CE4"/>
    <w:rsid w:val="00B62C49"/>
    <w:rsid w:val="00B6308D"/>
    <w:rsid w:val="00B63177"/>
    <w:rsid w:val="00B631FE"/>
    <w:rsid w:val="00B637CC"/>
    <w:rsid w:val="00B64631"/>
    <w:rsid w:val="00B6479F"/>
    <w:rsid w:val="00B64CAE"/>
    <w:rsid w:val="00B64F5A"/>
    <w:rsid w:val="00B65533"/>
    <w:rsid w:val="00B655C1"/>
    <w:rsid w:val="00B65A0C"/>
    <w:rsid w:val="00B65D74"/>
    <w:rsid w:val="00B66668"/>
    <w:rsid w:val="00B66D7B"/>
    <w:rsid w:val="00B6735E"/>
    <w:rsid w:val="00B67A21"/>
    <w:rsid w:val="00B67A9E"/>
    <w:rsid w:val="00B67DCA"/>
    <w:rsid w:val="00B7029D"/>
    <w:rsid w:val="00B70548"/>
    <w:rsid w:val="00B7080E"/>
    <w:rsid w:val="00B70F6B"/>
    <w:rsid w:val="00B725B3"/>
    <w:rsid w:val="00B7279A"/>
    <w:rsid w:val="00B73832"/>
    <w:rsid w:val="00B739F8"/>
    <w:rsid w:val="00B73D0D"/>
    <w:rsid w:val="00B73DBA"/>
    <w:rsid w:val="00B73E0A"/>
    <w:rsid w:val="00B74246"/>
    <w:rsid w:val="00B74418"/>
    <w:rsid w:val="00B746B2"/>
    <w:rsid w:val="00B74E27"/>
    <w:rsid w:val="00B756FA"/>
    <w:rsid w:val="00B75A28"/>
    <w:rsid w:val="00B77368"/>
    <w:rsid w:val="00B77448"/>
    <w:rsid w:val="00B800D6"/>
    <w:rsid w:val="00B8010E"/>
    <w:rsid w:val="00B802A8"/>
    <w:rsid w:val="00B80515"/>
    <w:rsid w:val="00B80B9E"/>
    <w:rsid w:val="00B8176E"/>
    <w:rsid w:val="00B821CA"/>
    <w:rsid w:val="00B824CF"/>
    <w:rsid w:val="00B824D0"/>
    <w:rsid w:val="00B82D8B"/>
    <w:rsid w:val="00B83057"/>
    <w:rsid w:val="00B8372E"/>
    <w:rsid w:val="00B839EA"/>
    <w:rsid w:val="00B84586"/>
    <w:rsid w:val="00B849AD"/>
    <w:rsid w:val="00B84A9C"/>
    <w:rsid w:val="00B84AD3"/>
    <w:rsid w:val="00B84FC1"/>
    <w:rsid w:val="00B850A5"/>
    <w:rsid w:val="00B85647"/>
    <w:rsid w:val="00B856FD"/>
    <w:rsid w:val="00B85DB9"/>
    <w:rsid w:val="00B85E62"/>
    <w:rsid w:val="00B865E5"/>
    <w:rsid w:val="00B868C0"/>
    <w:rsid w:val="00B86DA8"/>
    <w:rsid w:val="00B87306"/>
    <w:rsid w:val="00B87913"/>
    <w:rsid w:val="00B87CCE"/>
    <w:rsid w:val="00B90091"/>
    <w:rsid w:val="00B90D9C"/>
    <w:rsid w:val="00B9188A"/>
    <w:rsid w:val="00B918C8"/>
    <w:rsid w:val="00B919C9"/>
    <w:rsid w:val="00B91C2B"/>
    <w:rsid w:val="00B9206D"/>
    <w:rsid w:val="00B927D1"/>
    <w:rsid w:val="00B92850"/>
    <w:rsid w:val="00B9306F"/>
    <w:rsid w:val="00B93110"/>
    <w:rsid w:val="00B9327C"/>
    <w:rsid w:val="00B9350F"/>
    <w:rsid w:val="00B9368F"/>
    <w:rsid w:val="00B93794"/>
    <w:rsid w:val="00B93EAF"/>
    <w:rsid w:val="00B94085"/>
    <w:rsid w:val="00B94281"/>
    <w:rsid w:val="00B94BDF"/>
    <w:rsid w:val="00B94C15"/>
    <w:rsid w:val="00B94DEC"/>
    <w:rsid w:val="00B956BC"/>
    <w:rsid w:val="00B95802"/>
    <w:rsid w:val="00B95DED"/>
    <w:rsid w:val="00B95DF6"/>
    <w:rsid w:val="00B95F25"/>
    <w:rsid w:val="00B95FA8"/>
    <w:rsid w:val="00B965D7"/>
    <w:rsid w:val="00B96E60"/>
    <w:rsid w:val="00B9757E"/>
    <w:rsid w:val="00B97947"/>
    <w:rsid w:val="00BA020E"/>
    <w:rsid w:val="00BA022F"/>
    <w:rsid w:val="00BA058C"/>
    <w:rsid w:val="00BA05E3"/>
    <w:rsid w:val="00BA070D"/>
    <w:rsid w:val="00BA1A57"/>
    <w:rsid w:val="00BA1C08"/>
    <w:rsid w:val="00BA21AC"/>
    <w:rsid w:val="00BA23E6"/>
    <w:rsid w:val="00BA24B3"/>
    <w:rsid w:val="00BA31E8"/>
    <w:rsid w:val="00BA37FB"/>
    <w:rsid w:val="00BA3A1D"/>
    <w:rsid w:val="00BA3CA3"/>
    <w:rsid w:val="00BA3ECD"/>
    <w:rsid w:val="00BA4456"/>
    <w:rsid w:val="00BA4AAD"/>
    <w:rsid w:val="00BA52AC"/>
    <w:rsid w:val="00BA674C"/>
    <w:rsid w:val="00BA67CF"/>
    <w:rsid w:val="00BA6D9E"/>
    <w:rsid w:val="00BA7039"/>
    <w:rsid w:val="00BA7078"/>
    <w:rsid w:val="00BA7370"/>
    <w:rsid w:val="00BA7907"/>
    <w:rsid w:val="00BA79CC"/>
    <w:rsid w:val="00BA7F5D"/>
    <w:rsid w:val="00BB008D"/>
    <w:rsid w:val="00BB0152"/>
    <w:rsid w:val="00BB05FF"/>
    <w:rsid w:val="00BB085D"/>
    <w:rsid w:val="00BB1167"/>
    <w:rsid w:val="00BB1DFF"/>
    <w:rsid w:val="00BB2F16"/>
    <w:rsid w:val="00BB395B"/>
    <w:rsid w:val="00BB39AF"/>
    <w:rsid w:val="00BB47E9"/>
    <w:rsid w:val="00BB5014"/>
    <w:rsid w:val="00BB547C"/>
    <w:rsid w:val="00BB567B"/>
    <w:rsid w:val="00BB59A6"/>
    <w:rsid w:val="00BB5D97"/>
    <w:rsid w:val="00BB5F0B"/>
    <w:rsid w:val="00BB61B5"/>
    <w:rsid w:val="00BB66FA"/>
    <w:rsid w:val="00BB6875"/>
    <w:rsid w:val="00BB710C"/>
    <w:rsid w:val="00BB75AA"/>
    <w:rsid w:val="00BB7E43"/>
    <w:rsid w:val="00BB7F68"/>
    <w:rsid w:val="00BC099D"/>
    <w:rsid w:val="00BC09B1"/>
    <w:rsid w:val="00BC09B6"/>
    <w:rsid w:val="00BC1416"/>
    <w:rsid w:val="00BC2FD6"/>
    <w:rsid w:val="00BC32E7"/>
    <w:rsid w:val="00BC38B7"/>
    <w:rsid w:val="00BC4134"/>
    <w:rsid w:val="00BC481E"/>
    <w:rsid w:val="00BC4C60"/>
    <w:rsid w:val="00BC4E48"/>
    <w:rsid w:val="00BC56E4"/>
    <w:rsid w:val="00BC5E0B"/>
    <w:rsid w:val="00BC6521"/>
    <w:rsid w:val="00BC65CD"/>
    <w:rsid w:val="00BC6788"/>
    <w:rsid w:val="00BC6A71"/>
    <w:rsid w:val="00BC6EAC"/>
    <w:rsid w:val="00BC7AFE"/>
    <w:rsid w:val="00BC7FAB"/>
    <w:rsid w:val="00BD01B6"/>
    <w:rsid w:val="00BD0B17"/>
    <w:rsid w:val="00BD0CB9"/>
    <w:rsid w:val="00BD0D16"/>
    <w:rsid w:val="00BD21B7"/>
    <w:rsid w:val="00BD274D"/>
    <w:rsid w:val="00BD2C36"/>
    <w:rsid w:val="00BD2F2C"/>
    <w:rsid w:val="00BD30C6"/>
    <w:rsid w:val="00BD3218"/>
    <w:rsid w:val="00BD3A9D"/>
    <w:rsid w:val="00BD3D57"/>
    <w:rsid w:val="00BD4226"/>
    <w:rsid w:val="00BD5452"/>
    <w:rsid w:val="00BD556E"/>
    <w:rsid w:val="00BD640B"/>
    <w:rsid w:val="00BD6542"/>
    <w:rsid w:val="00BD65CF"/>
    <w:rsid w:val="00BD6747"/>
    <w:rsid w:val="00BD700C"/>
    <w:rsid w:val="00BD7056"/>
    <w:rsid w:val="00BD7441"/>
    <w:rsid w:val="00BD7CC2"/>
    <w:rsid w:val="00BE0383"/>
    <w:rsid w:val="00BE0F18"/>
    <w:rsid w:val="00BE14D2"/>
    <w:rsid w:val="00BE1716"/>
    <w:rsid w:val="00BE1CCA"/>
    <w:rsid w:val="00BE276F"/>
    <w:rsid w:val="00BE2BBF"/>
    <w:rsid w:val="00BE2CA0"/>
    <w:rsid w:val="00BE2EFA"/>
    <w:rsid w:val="00BE3355"/>
    <w:rsid w:val="00BE3475"/>
    <w:rsid w:val="00BE47C5"/>
    <w:rsid w:val="00BE48AE"/>
    <w:rsid w:val="00BE53F9"/>
    <w:rsid w:val="00BE5483"/>
    <w:rsid w:val="00BE5734"/>
    <w:rsid w:val="00BE5899"/>
    <w:rsid w:val="00BE5B21"/>
    <w:rsid w:val="00BE5C94"/>
    <w:rsid w:val="00BE5F96"/>
    <w:rsid w:val="00BE6A1D"/>
    <w:rsid w:val="00BE7115"/>
    <w:rsid w:val="00BE79CE"/>
    <w:rsid w:val="00BF00D4"/>
    <w:rsid w:val="00BF0C4D"/>
    <w:rsid w:val="00BF0CE5"/>
    <w:rsid w:val="00BF0DDE"/>
    <w:rsid w:val="00BF0DFF"/>
    <w:rsid w:val="00BF12CF"/>
    <w:rsid w:val="00BF13B9"/>
    <w:rsid w:val="00BF1566"/>
    <w:rsid w:val="00BF23BD"/>
    <w:rsid w:val="00BF2B9F"/>
    <w:rsid w:val="00BF3AF4"/>
    <w:rsid w:val="00BF3B17"/>
    <w:rsid w:val="00BF3E2E"/>
    <w:rsid w:val="00BF41FF"/>
    <w:rsid w:val="00BF43CC"/>
    <w:rsid w:val="00BF5363"/>
    <w:rsid w:val="00BF5CA5"/>
    <w:rsid w:val="00BF620F"/>
    <w:rsid w:val="00BF6235"/>
    <w:rsid w:val="00BF6454"/>
    <w:rsid w:val="00BF6539"/>
    <w:rsid w:val="00BF7C59"/>
    <w:rsid w:val="00BF7D6A"/>
    <w:rsid w:val="00C0060E"/>
    <w:rsid w:val="00C00CF2"/>
    <w:rsid w:val="00C00FD2"/>
    <w:rsid w:val="00C010FE"/>
    <w:rsid w:val="00C01948"/>
    <w:rsid w:val="00C01A2D"/>
    <w:rsid w:val="00C0241F"/>
    <w:rsid w:val="00C0270E"/>
    <w:rsid w:val="00C029FA"/>
    <w:rsid w:val="00C02DCF"/>
    <w:rsid w:val="00C02F7F"/>
    <w:rsid w:val="00C03C11"/>
    <w:rsid w:val="00C03CC3"/>
    <w:rsid w:val="00C04206"/>
    <w:rsid w:val="00C04EC4"/>
    <w:rsid w:val="00C054DC"/>
    <w:rsid w:val="00C058E5"/>
    <w:rsid w:val="00C06279"/>
    <w:rsid w:val="00C06296"/>
    <w:rsid w:val="00C06914"/>
    <w:rsid w:val="00C07575"/>
    <w:rsid w:val="00C07A5A"/>
    <w:rsid w:val="00C1063C"/>
    <w:rsid w:val="00C107AD"/>
    <w:rsid w:val="00C1090C"/>
    <w:rsid w:val="00C1131A"/>
    <w:rsid w:val="00C11962"/>
    <w:rsid w:val="00C11D2B"/>
    <w:rsid w:val="00C131EC"/>
    <w:rsid w:val="00C13814"/>
    <w:rsid w:val="00C13A88"/>
    <w:rsid w:val="00C14088"/>
    <w:rsid w:val="00C140BF"/>
    <w:rsid w:val="00C14522"/>
    <w:rsid w:val="00C14CD7"/>
    <w:rsid w:val="00C14D0C"/>
    <w:rsid w:val="00C14F73"/>
    <w:rsid w:val="00C150A3"/>
    <w:rsid w:val="00C15FDE"/>
    <w:rsid w:val="00C1682D"/>
    <w:rsid w:val="00C17139"/>
    <w:rsid w:val="00C17234"/>
    <w:rsid w:val="00C177F9"/>
    <w:rsid w:val="00C17B99"/>
    <w:rsid w:val="00C17D46"/>
    <w:rsid w:val="00C2038B"/>
    <w:rsid w:val="00C20E31"/>
    <w:rsid w:val="00C211CB"/>
    <w:rsid w:val="00C21698"/>
    <w:rsid w:val="00C228D9"/>
    <w:rsid w:val="00C22EF4"/>
    <w:rsid w:val="00C23630"/>
    <w:rsid w:val="00C23876"/>
    <w:rsid w:val="00C23AF6"/>
    <w:rsid w:val="00C23C0A"/>
    <w:rsid w:val="00C246A7"/>
    <w:rsid w:val="00C248F7"/>
    <w:rsid w:val="00C24ED7"/>
    <w:rsid w:val="00C24FF0"/>
    <w:rsid w:val="00C2509F"/>
    <w:rsid w:val="00C25591"/>
    <w:rsid w:val="00C25A08"/>
    <w:rsid w:val="00C25AE8"/>
    <w:rsid w:val="00C265B5"/>
    <w:rsid w:val="00C268B2"/>
    <w:rsid w:val="00C268D2"/>
    <w:rsid w:val="00C27469"/>
    <w:rsid w:val="00C27928"/>
    <w:rsid w:val="00C27F7A"/>
    <w:rsid w:val="00C301EE"/>
    <w:rsid w:val="00C30423"/>
    <w:rsid w:val="00C305C7"/>
    <w:rsid w:val="00C30780"/>
    <w:rsid w:val="00C30935"/>
    <w:rsid w:val="00C31227"/>
    <w:rsid w:val="00C31406"/>
    <w:rsid w:val="00C31B14"/>
    <w:rsid w:val="00C32396"/>
    <w:rsid w:val="00C328FC"/>
    <w:rsid w:val="00C32B5B"/>
    <w:rsid w:val="00C32FBE"/>
    <w:rsid w:val="00C33292"/>
    <w:rsid w:val="00C332AD"/>
    <w:rsid w:val="00C336E7"/>
    <w:rsid w:val="00C33D07"/>
    <w:rsid w:val="00C346E0"/>
    <w:rsid w:val="00C3493E"/>
    <w:rsid w:val="00C34A0E"/>
    <w:rsid w:val="00C34E11"/>
    <w:rsid w:val="00C34F21"/>
    <w:rsid w:val="00C34FC9"/>
    <w:rsid w:val="00C351F1"/>
    <w:rsid w:val="00C35793"/>
    <w:rsid w:val="00C3588F"/>
    <w:rsid w:val="00C35B0F"/>
    <w:rsid w:val="00C35F2D"/>
    <w:rsid w:val="00C36582"/>
    <w:rsid w:val="00C37064"/>
    <w:rsid w:val="00C37516"/>
    <w:rsid w:val="00C37615"/>
    <w:rsid w:val="00C37694"/>
    <w:rsid w:val="00C37B42"/>
    <w:rsid w:val="00C409C0"/>
    <w:rsid w:val="00C40E63"/>
    <w:rsid w:val="00C41C1D"/>
    <w:rsid w:val="00C41C26"/>
    <w:rsid w:val="00C41F91"/>
    <w:rsid w:val="00C42344"/>
    <w:rsid w:val="00C42EF4"/>
    <w:rsid w:val="00C432CA"/>
    <w:rsid w:val="00C4379C"/>
    <w:rsid w:val="00C440FC"/>
    <w:rsid w:val="00C44258"/>
    <w:rsid w:val="00C4440B"/>
    <w:rsid w:val="00C44F02"/>
    <w:rsid w:val="00C4596A"/>
    <w:rsid w:val="00C45A59"/>
    <w:rsid w:val="00C45F70"/>
    <w:rsid w:val="00C46D63"/>
    <w:rsid w:val="00C479E5"/>
    <w:rsid w:val="00C50041"/>
    <w:rsid w:val="00C50397"/>
    <w:rsid w:val="00C50C51"/>
    <w:rsid w:val="00C50E62"/>
    <w:rsid w:val="00C511D2"/>
    <w:rsid w:val="00C52049"/>
    <w:rsid w:val="00C5221B"/>
    <w:rsid w:val="00C527D9"/>
    <w:rsid w:val="00C52846"/>
    <w:rsid w:val="00C52A32"/>
    <w:rsid w:val="00C52D00"/>
    <w:rsid w:val="00C531A8"/>
    <w:rsid w:val="00C53E78"/>
    <w:rsid w:val="00C542A9"/>
    <w:rsid w:val="00C55FBB"/>
    <w:rsid w:val="00C569C4"/>
    <w:rsid w:val="00C571AE"/>
    <w:rsid w:val="00C57314"/>
    <w:rsid w:val="00C575B7"/>
    <w:rsid w:val="00C57D3D"/>
    <w:rsid w:val="00C57DA6"/>
    <w:rsid w:val="00C57FD1"/>
    <w:rsid w:val="00C60641"/>
    <w:rsid w:val="00C606B9"/>
    <w:rsid w:val="00C60B4E"/>
    <w:rsid w:val="00C60CF8"/>
    <w:rsid w:val="00C61431"/>
    <w:rsid w:val="00C6189C"/>
    <w:rsid w:val="00C6193C"/>
    <w:rsid w:val="00C621F7"/>
    <w:rsid w:val="00C62242"/>
    <w:rsid w:val="00C6286E"/>
    <w:rsid w:val="00C62AA1"/>
    <w:rsid w:val="00C633C5"/>
    <w:rsid w:val="00C643EA"/>
    <w:rsid w:val="00C64718"/>
    <w:rsid w:val="00C64E31"/>
    <w:rsid w:val="00C6519A"/>
    <w:rsid w:val="00C65367"/>
    <w:rsid w:val="00C6555B"/>
    <w:rsid w:val="00C65627"/>
    <w:rsid w:val="00C669FF"/>
    <w:rsid w:val="00C66D2D"/>
    <w:rsid w:val="00C66DB5"/>
    <w:rsid w:val="00C66EFA"/>
    <w:rsid w:val="00C6731D"/>
    <w:rsid w:val="00C67631"/>
    <w:rsid w:val="00C67694"/>
    <w:rsid w:val="00C678D0"/>
    <w:rsid w:val="00C704A6"/>
    <w:rsid w:val="00C7064A"/>
    <w:rsid w:val="00C70868"/>
    <w:rsid w:val="00C715F8"/>
    <w:rsid w:val="00C7178F"/>
    <w:rsid w:val="00C718BC"/>
    <w:rsid w:val="00C720B7"/>
    <w:rsid w:val="00C720DF"/>
    <w:rsid w:val="00C72112"/>
    <w:rsid w:val="00C72860"/>
    <w:rsid w:val="00C72B5F"/>
    <w:rsid w:val="00C73B36"/>
    <w:rsid w:val="00C743B6"/>
    <w:rsid w:val="00C74596"/>
    <w:rsid w:val="00C756D0"/>
    <w:rsid w:val="00C7572E"/>
    <w:rsid w:val="00C75A95"/>
    <w:rsid w:val="00C75F65"/>
    <w:rsid w:val="00C76301"/>
    <w:rsid w:val="00C767DC"/>
    <w:rsid w:val="00C77333"/>
    <w:rsid w:val="00C7747D"/>
    <w:rsid w:val="00C774D5"/>
    <w:rsid w:val="00C7796E"/>
    <w:rsid w:val="00C77BCF"/>
    <w:rsid w:val="00C77D77"/>
    <w:rsid w:val="00C802B1"/>
    <w:rsid w:val="00C8037B"/>
    <w:rsid w:val="00C80951"/>
    <w:rsid w:val="00C80B99"/>
    <w:rsid w:val="00C80F85"/>
    <w:rsid w:val="00C8176B"/>
    <w:rsid w:val="00C81ED8"/>
    <w:rsid w:val="00C82CC1"/>
    <w:rsid w:val="00C832F9"/>
    <w:rsid w:val="00C834BD"/>
    <w:rsid w:val="00C83937"/>
    <w:rsid w:val="00C84E6E"/>
    <w:rsid w:val="00C84FD4"/>
    <w:rsid w:val="00C85081"/>
    <w:rsid w:val="00C8511B"/>
    <w:rsid w:val="00C851A4"/>
    <w:rsid w:val="00C85794"/>
    <w:rsid w:val="00C862AE"/>
    <w:rsid w:val="00C87BC3"/>
    <w:rsid w:val="00C87BD0"/>
    <w:rsid w:val="00C901AE"/>
    <w:rsid w:val="00C9042B"/>
    <w:rsid w:val="00C90906"/>
    <w:rsid w:val="00C90C1F"/>
    <w:rsid w:val="00C90EE0"/>
    <w:rsid w:val="00C910D3"/>
    <w:rsid w:val="00C9173A"/>
    <w:rsid w:val="00C91EE5"/>
    <w:rsid w:val="00C91F00"/>
    <w:rsid w:val="00C92028"/>
    <w:rsid w:val="00C922C4"/>
    <w:rsid w:val="00C92803"/>
    <w:rsid w:val="00C93589"/>
    <w:rsid w:val="00C93958"/>
    <w:rsid w:val="00C93CB1"/>
    <w:rsid w:val="00C93D15"/>
    <w:rsid w:val="00C93D8F"/>
    <w:rsid w:val="00C941BC"/>
    <w:rsid w:val="00C941D4"/>
    <w:rsid w:val="00C9451F"/>
    <w:rsid w:val="00C946A3"/>
    <w:rsid w:val="00C947F7"/>
    <w:rsid w:val="00C94AD7"/>
    <w:rsid w:val="00C94DA0"/>
    <w:rsid w:val="00C953C1"/>
    <w:rsid w:val="00C95765"/>
    <w:rsid w:val="00C95769"/>
    <w:rsid w:val="00C95BA9"/>
    <w:rsid w:val="00C95EDD"/>
    <w:rsid w:val="00C97604"/>
    <w:rsid w:val="00C97715"/>
    <w:rsid w:val="00CA008C"/>
    <w:rsid w:val="00CA0333"/>
    <w:rsid w:val="00CA0610"/>
    <w:rsid w:val="00CA076F"/>
    <w:rsid w:val="00CA0D2E"/>
    <w:rsid w:val="00CA0EFC"/>
    <w:rsid w:val="00CA22A8"/>
    <w:rsid w:val="00CA2776"/>
    <w:rsid w:val="00CA2D54"/>
    <w:rsid w:val="00CA304E"/>
    <w:rsid w:val="00CA38F6"/>
    <w:rsid w:val="00CA3D18"/>
    <w:rsid w:val="00CA42D3"/>
    <w:rsid w:val="00CA48FB"/>
    <w:rsid w:val="00CA54D3"/>
    <w:rsid w:val="00CA55CB"/>
    <w:rsid w:val="00CA6400"/>
    <w:rsid w:val="00CA66DC"/>
    <w:rsid w:val="00CA67AC"/>
    <w:rsid w:val="00CA71EF"/>
    <w:rsid w:val="00CA7C3C"/>
    <w:rsid w:val="00CB09F9"/>
    <w:rsid w:val="00CB1F3C"/>
    <w:rsid w:val="00CB258F"/>
    <w:rsid w:val="00CB2D6F"/>
    <w:rsid w:val="00CB3273"/>
    <w:rsid w:val="00CB35B1"/>
    <w:rsid w:val="00CB37D1"/>
    <w:rsid w:val="00CB3AD4"/>
    <w:rsid w:val="00CB41DB"/>
    <w:rsid w:val="00CB472E"/>
    <w:rsid w:val="00CB4B08"/>
    <w:rsid w:val="00CB510C"/>
    <w:rsid w:val="00CB5A82"/>
    <w:rsid w:val="00CB626B"/>
    <w:rsid w:val="00CB67C2"/>
    <w:rsid w:val="00CB6B38"/>
    <w:rsid w:val="00CB7265"/>
    <w:rsid w:val="00CB771E"/>
    <w:rsid w:val="00CC0B56"/>
    <w:rsid w:val="00CC0D05"/>
    <w:rsid w:val="00CC0D1A"/>
    <w:rsid w:val="00CC0D3A"/>
    <w:rsid w:val="00CC102E"/>
    <w:rsid w:val="00CC12A6"/>
    <w:rsid w:val="00CC1503"/>
    <w:rsid w:val="00CC18E5"/>
    <w:rsid w:val="00CC1BEB"/>
    <w:rsid w:val="00CC1FC8"/>
    <w:rsid w:val="00CC28BB"/>
    <w:rsid w:val="00CC3389"/>
    <w:rsid w:val="00CC3638"/>
    <w:rsid w:val="00CC3750"/>
    <w:rsid w:val="00CC3AA3"/>
    <w:rsid w:val="00CC3B9C"/>
    <w:rsid w:val="00CC41E6"/>
    <w:rsid w:val="00CC41EE"/>
    <w:rsid w:val="00CC4204"/>
    <w:rsid w:val="00CC44D5"/>
    <w:rsid w:val="00CC4595"/>
    <w:rsid w:val="00CC48A8"/>
    <w:rsid w:val="00CC4B7A"/>
    <w:rsid w:val="00CC539C"/>
    <w:rsid w:val="00CC5927"/>
    <w:rsid w:val="00CC5CE5"/>
    <w:rsid w:val="00CC6251"/>
    <w:rsid w:val="00CC6475"/>
    <w:rsid w:val="00CC677E"/>
    <w:rsid w:val="00CC67A9"/>
    <w:rsid w:val="00CC68D1"/>
    <w:rsid w:val="00CC6D2D"/>
    <w:rsid w:val="00CC7768"/>
    <w:rsid w:val="00CC7BF9"/>
    <w:rsid w:val="00CC7FA5"/>
    <w:rsid w:val="00CD0039"/>
    <w:rsid w:val="00CD0206"/>
    <w:rsid w:val="00CD0466"/>
    <w:rsid w:val="00CD0484"/>
    <w:rsid w:val="00CD09C0"/>
    <w:rsid w:val="00CD0D94"/>
    <w:rsid w:val="00CD18FE"/>
    <w:rsid w:val="00CD1A73"/>
    <w:rsid w:val="00CD1EB8"/>
    <w:rsid w:val="00CD203E"/>
    <w:rsid w:val="00CD2344"/>
    <w:rsid w:val="00CD295D"/>
    <w:rsid w:val="00CD2AF9"/>
    <w:rsid w:val="00CD3828"/>
    <w:rsid w:val="00CD38CF"/>
    <w:rsid w:val="00CD4195"/>
    <w:rsid w:val="00CD5AEB"/>
    <w:rsid w:val="00CD6287"/>
    <w:rsid w:val="00CD63A7"/>
    <w:rsid w:val="00CD6DC3"/>
    <w:rsid w:val="00CD6DC7"/>
    <w:rsid w:val="00CD6E97"/>
    <w:rsid w:val="00CD760A"/>
    <w:rsid w:val="00CD7646"/>
    <w:rsid w:val="00CD76C6"/>
    <w:rsid w:val="00CD7792"/>
    <w:rsid w:val="00CE02A5"/>
    <w:rsid w:val="00CE0591"/>
    <w:rsid w:val="00CE097E"/>
    <w:rsid w:val="00CE0B0E"/>
    <w:rsid w:val="00CE1988"/>
    <w:rsid w:val="00CE2E34"/>
    <w:rsid w:val="00CE2EAE"/>
    <w:rsid w:val="00CE3D0A"/>
    <w:rsid w:val="00CE3F30"/>
    <w:rsid w:val="00CE4006"/>
    <w:rsid w:val="00CE414C"/>
    <w:rsid w:val="00CE489C"/>
    <w:rsid w:val="00CE4941"/>
    <w:rsid w:val="00CE5282"/>
    <w:rsid w:val="00CE552F"/>
    <w:rsid w:val="00CE5EEB"/>
    <w:rsid w:val="00CE6165"/>
    <w:rsid w:val="00CE69AC"/>
    <w:rsid w:val="00CE6BC7"/>
    <w:rsid w:val="00CE7085"/>
    <w:rsid w:val="00CE7666"/>
    <w:rsid w:val="00CE768E"/>
    <w:rsid w:val="00CE7711"/>
    <w:rsid w:val="00CE7C67"/>
    <w:rsid w:val="00CF0B46"/>
    <w:rsid w:val="00CF0F1C"/>
    <w:rsid w:val="00CF1105"/>
    <w:rsid w:val="00CF1428"/>
    <w:rsid w:val="00CF1792"/>
    <w:rsid w:val="00CF1D0A"/>
    <w:rsid w:val="00CF1F0C"/>
    <w:rsid w:val="00CF20BF"/>
    <w:rsid w:val="00CF2156"/>
    <w:rsid w:val="00CF22B1"/>
    <w:rsid w:val="00CF231A"/>
    <w:rsid w:val="00CF27DB"/>
    <w:rsid w:val="00CF308D"/>
    <w:rsid w:val="00CF30D0"/>
    <w:rsid w:val="00CF3278"/>
    <w:rsid w:val="00CF3B47"/>
    <w:rsid w:val="00CF3DFF"/>
    <w:rsid w:val="00CF3F63"/>
    <w:rsid w:val="00CF444D"/>
    <w:rsid w:val="00CF48D5"/>
    <w:rsid w:val="00CF490C"/>
    <w:rsid w:val="00CF4B7E"/>
    <w:rsid w:val="00CF4CB3"/>
    <w:rsid w:val="00CF6125"/>
    <w:rsid w:val="00CF6553"/>
    <w:rsid w:val="00CF673C"/>
    <w:rsid w:val="00CF6E63"/>
    <w:rsid w:val="00CF6FE9"/>
    <w:rsid w:val="00CF7583"/>
    <w:rsid w:val="00D00687"/>
    <w:rsid w:val="00D00B67"/>
    <w:rsid w:val="00D00D0A"/>
    <w:rsid w:val="00D0143B"/>
    <w:rsid w:val="00D01527"/>
    <w:rsid w:val="00D019FA"/>
    <w:rsid w:val="00D01B58"/>
    <w:rsid w:val="00D01E8D"/>
    <w:rsid w:val="00D0236B"/>
    <w:rsid w:val="00D02751"/>
    <w:rsid w:val="00D02C6D"/>
    <w:rsid w:val="00D02EF3"/>
    <w:rsid w:val="00D031FB"/>
    <w:rsid w:val="00D03385"/>
    <w:rsid w:val="00D03896"/>
    <w:rsid w:val="00D03D66"/>
    <w:rsid w:val="00D0412C"/>
    <w:rsid w:val="00D04588"/>
    <w:rsid w:val="00D04ABB"/>
    <w:rsid w:val="00D04BAC"/>
    <w:rsid w:val="00D04C84"/>
    <w:rsid w:val="00D050CD"/>
    <w:rsid w:val="00D05946"/>
    <w:rsid w:val="00D05AF1"/>
    <w:rsid w:val="00D05BA8"/>
    <w:rsid w:val="00D06333"/>
    <w:rsid w:val="00D066A3"/>
    <w:rsid w:val="00D06AE3"/>
    <w:rsid w:val="00D06DF8"/>
    <w:rsid w:val="00D074A6"/>
    <w:rsid w:val="00D07830"/>
    <w:rsid w:val="00D07EBF"/>
    <w:rsid w:val="00D103DC"/>
    <w:rsid w:val="00D105D2"/>
    <w:rsid w:val="00D10B39"/>
    <w:rsid w:val="00D10D03"/>
    <w:rsid w:val="00D116FC"/>
    <w:rsid w:val="00D11728"/>
    <w:rsid w:val="00D11888"/>
    <w:rsid w:val="00D11A7D"/>
    <w:rsid w:val="00D11CC4"/>
    <w:rsid w:val="00D1286C"/>
    <w:rsid w:val="00D12BD3"/>
    <w:rsid w:val="00D12E23"/>
    <w:rsid w:val="00D14117"/>
    <w:rsid w:val="00D141F7"/>
    <w:rsid w:val="00D143F2"/>
    <w:rsid w:val="00D149A6"/>
    <w:rsid w:val="00D14DE9"/>
    <w:rsid w:val="00D15694"/>
    <w:rsid w:val="00D15D29"/>
    <w:rsid w:val="00D16E69"/>
    <w:rsid w:val="00D175EE"/>
    <w:rsid w:val="00D178C7"/>
    <w:rsid w:val="00D21460"/>
    <w:rsid w:val="00D2360F"/>
    <w:rsid w:val="00D239E8"/>
    <w:rsid w:val="00D23AED"/>
    <w:rsid w:val="00D23B11"/>
    <w:rsid w:val="00D23EDD"/>
    <w:rsid w:val="00D24AED"/>
    <w:rsid w:val="00D26198"/>
    <w:rsid w:val="00D26B06"/>
    <w:rsid w:val="00D26CA4"/>
    <w:rsid w:val="00D27200"/>
    <w:rsid w:val="00D27249"/>
    <w:rsid w:val="00D27713"/>
    <w:rsid w:val="00D27F5B"/>
    <w:rsid w:val="00D303AF"/>
    <w:rsid w:val="00D308B2"/>
    <w:rsid w:val="00D30B4A"/>
    <w:rsid w:val="00D30E88"/>
    <w:rsid w:val="00D31394"/>
    <w:rsid w:val="00D31CC2"/>
    <w:rsid w:val="00D321CD"/>
    <w:rsid w:val="00D3221C"/>
    <w:rsid w:val="00D32351"/>
    <w:rsid w:val="00D32E36"/>
    <w:rsid w:val="00D32EA8"/>
    <w:rsid w:val="00D33FA8"/>
    <w:rsid w:val="00D3413A"/>
    <w:rsid w:val="00D34BAD"/>
    <w:rsid w:val="00D34BC0"/>
    <w:rsid w:val="00D34FDE"/>
    <w:rsid w:val="00D350FE"/>
    <w:rsid w:val="00D35179"/>
    <w:rsid w:val="00D3540A"/>
    <w:rsid w:val="00D35513"/>
    <w:rsid w:val="00D37673"/>
    <w:rsid w:val="00D40376"/>
    <w:rsid w:val="00D4037C"/>
    <w:rsid w:val="00D4046C"/>
    <w:rsid w:val="00D40917"/>
    <w:rsid w:val="00D40938"/>
    <w:rsid w:val="00D40D74"/>
    <w:rsid w:val="00D41068"/>
    <w:rsid w:val="00D41311"/>
    <w:rsid w:val="00D41766"/>
    <w:rsid w:val="00D423F8"/>
    <w:rsid w:val="00D429DD"/>
    <w:rsid w:val="00D42FF9"/>
    <w:rsid w:val="00D431FB"/>
    <w:rsid w:val="00D4358F"/>
    <w:rsid w:val="00D437E6"/>
    <w:rsid w:val="00D43F2C"/>
    <w:rsid w:val="00D444B1"/>
    <w:rsid w:val="00D44936"/>
    <w:rsid w:val="00D4534F"/>
    <w:rsid w:val="00D4580D"/>
    <w:rsid w:val="00D45980"/>
    <w:rsid w:val="00D465A3"/>
    <w:rsid w:val="00D46668"/>
    <w:rsid w:val="00D46CEF"/>
    <w:rsid w:val="00D46EF8"/>
    <w:rsid w:val="00D46F1F"/>
    <w:rsid w:val="00D4774A"/>
    <w:rsid w:val="00D479C6"/>
    <w:rsid w:val="00D47BB4"/>
    <w:rsid w:val="00D50228"/>
    <w:rsid w:val="00D5034C"/>
    <w:rsid w:val="00D50569"/>
    <w:rsid w:val="00D50736"/>
    <w:rsid w:val="00D50838"/>
    <w:rsid w:val="00D509BF"/>
    <w:rsid w:val="00D50C6B"/>
    <w:rsid w:val="00D50C97"/>
    <w:rsid w:val="00D50D9D"/>
    <w:rsid w:val="00D50E96"/>
    <w:rsid w:val="00D5103D"/>
    <w:rsid w:val="00D515DB"/>
    <w:rsid w:val="00D5190B"/>
    <w:rsid w:val="00D51A9D"/>
    <w:rsid w:val="00D51AB8"/>
    <w:rsid w:val="00D51C38"/>
    <w:rsid w:val="00D51E0D"/>
    <w:rsid w:val="00D51ED7"/>
    <w:rsid w:val="00D5249F"/>
    <w:rsid w:val="00D537E5"/>
    <w:rsid w:val="00D53807"/>
    <w:rsid w:val="00D540D6"/>
    <w:rsid w:val="00D54601"/>
    <w:rsid w:val="00D54DEB"/>
    <w:rsid w:val="00D552D2"/>
    <w:rsid w:val="00D554AF"/>
    <w:rsid w:val="00D55C29"/>
    <w:rsid w:val="00D55D4A"/>
    <w:rsid w:val="00D568C7"/>
    <w:rsid w:val="00D57D9A"/>
    <w:rsid w:val="00D57DB6"/>
    <w:rsid w:val="00D600CD"/>
    <w:rsid w:val="00D604BF"/>
    <w:rsid w:val="00D60580"/>
    <w:rsid w:val="00D608BD"/>
    <w:rsid w:val="00D61257"/>
    <w:rsid w:val="00D6159C"/>
    <w:rsid w:val="00D61AAB"/>
    <w:rsid w:val="00D61EB9"/>
    <w:rsid w:val="00D622F4"/>
    <w:rsid w:val="00D623A9"/>
    <w:rsid w:val="00D625DB"/>
    <w:rsid w:val="00D62631"/>
    <w:rsid w:val="00D626F4"/>
    <w:rsid w:val="00D62830"/>
    <w:rsid w:val="00D62A68"/>
    <w:rsid w:val="00D62BFE"/>
    <w:rsid w:val="00D64669"/>
    <w:rsid w:val="00D64704"/>
    <w:rsid w:val="00D64DA4"/>
    <w:rsid w:val="00D652E0"/>
    <w:rsid w:val="00D65393"/>
    <w:rsid w:val="00D65595"/>
    <w:rsid w:val="00D65684"/>
    <w:rsid w:val="00D65F8B"/>
    <w:rsid w:val="00D668E3"/>
    <w:rsid w:val="00D66905"/>
    <w:rsid w:val="00D669DA"/>
    <w:rsid w:val="00D66D41"/>
    <w:rsid w:val="00D67273"/>
    <w:rsid w:val="00D677B3"/>
    <w:rsid w:val="00D678E4"/>
    <w:rsid w:val="00D67C30"/>
    <w:rsid w:val="00D67DB7"/>
    <w:rsid w:val="00D70325"/>
    <w:rsid w:val="00D70620"/>
    <w:rsid w:val="00D7062F"/>
    <w:rsid w:val="00D706EA"/>
    <w:rsid w:val="00D708F8"/>
    <w:rsid w:val="00D709F0"/>
    <w:rsid w:val="00D70DA3"/>
    <w:rsid w:val="00D71012"/>
    <w:rsid w:val="00D717CA"/>
    <w:rsid w:val="00D736E6"/>
    <w:rsid w:val="00D73B89"/>
    <w:rsid w:val="00D73BCD"/>
    <w:rsid w:val="00D73CD1"/>
    <w:rsid w:val="00D7436D"/>
    <w:rsid w:val="00D74435"/>
    <w:rsid w:val="00D74C2F"/>
    <w:rsid w:val="00D74E08"/>
    <w:rsid w:val="00D74E7A"/>
    <w:rsid w:val="00D74EE9"/>
    <w:rsid w:val="00D75455"/>
    <w:rsid w:val="00D755EF"/>
    <w:rsid w:val="00D75C17"/>
    <w:rsid w:val="00D75EA3"/>
    <w:rsid w:val="00D76118"/>
    <w:rsid w:val="00D76CE9"/>
    <w:rsid w:val="00D76EFF"/>
    <w:rsid w:val="00D7743C"/>
    <w:rsid w:val="00D7782F"/>
    <w:rsid w:val="00D8147E"/>
    <w:rsid w:val="00D81AC0"/>
    <w:rsid w:val="00D82AEF"/>
    <w:rsid w:val="00D82DB0"/>
    <w:rsid w:val="00D82F83"/>
    <w:rsid w:val="00D8311A"/>
    <w:rsid w:val="00D8322C"/>
    <w:rsid w:val="00D84929"/>
    <w:rsid w:val="00D84E10"/>
    <w:rsid w:val="00D850EA"/>
    <w:rsid w:val="00D85326"/>
    <w:rsid w:val="00D85EDD"/>
    <w:rsid w:val="00D86137"/>
    <w:rsid w:val="00D86A1E"/>
    <w:rsid w:val="00D900C4"/>
    <w:rsid w:val="00D902A6"/>
    <w:rsid w:val="00D902F4"/>
    <w:rsid w:val="00D907BA"/>
    <w:rsid w:val="00D90ECC"/>
    <w:rsid w:val="00D912AB"/>
    <w:rsid w:val="00D91492"/>
    <w:rsid w:val="00D9189E"/>
    <w:rsid w:val="00D91C38"/>
    <w:rsid w:val="00D92459"/>
    <w:rsid w:val="00D92522"/>
    <w:rsid w:val="00D9293D"/>
    <w:rsid w:val="00D931B1"/>
    <w:rsid w:val="00D958FE"/>
    <w:rsid w:val="00D96045"/>
    <w:rsid w:val="00D9650F"/>
    <w:rsid w:val="00D96789"/>
    <w:rsid w:val="00D96C61"/>
    <w:rsid w:val="00D971EF"/>
    <w:rsid w:val="00D977D9"/>
    <w:rsid w:val="00D97A9C"/>
    <w:rsid w:val="00DA0C6E"/>
    <w:rsid w:val="00DA0E0C"/>
    <w:rsid w:val="00DA1742"/>
    <w:rsid w:val="00DA1EBB"/>
    <w:rsid w:val="00DA202B"/>
    <w:rsid w:val="00DA2792"/>
    <w:rsid w:val="00DA42BF"/>
    <w:rsid w:val="00DA4E32"/>
    <w:rsid w:val="00DA5912"/>
    <w:rsid w:val="00DA5C0A"/>
    <w:rsid w:val="00DA62F2"/>
    <w:rsid w:val="00DA663C"/>
    <w:rsid w:val="00DA6676"/>
    <w:rsid w:val="00DA6D16"/>
    <w:rsid w:val="00DA6DDB"/>
    <w:rsid w:val="00DA7129"/>
    <w:rsid w:val="00DA771B"/>
    <w:rsid w:val="00DA7907"/>
    <w:rsid w:val="00DA7A3C"/>
    <w:rsid w:val="00DB02F2"/>
    <w:rsid w:val="00DB02FC"/>
    <w:rsid w:val="00DB0373"/>
    <w:rsid w:val="00DB0A85"/>
    <w:rsid w:val="00DB0C8B"/>
    <w:rsid w:val="00DB11E6"/>
    <w:rsid w:val="00DB1558"/>
    <w:rsid w:val="00DB1A9C"/>
    <w:rsid w:val="00DB2266"/>
    <w:rsid w:val="00DB2535"/>
    <w:rsid w:val="00DB28C2"/>
    <w:rsid w:val="00DB28C8"/>
    <w:rsid w:val="00DB2B58"/>
    <w:rsid w:val="00DB2BFF"/>
    <w:rsid w:val="00DB2D00"/>
    <w:rsid w:val="00DB361B"/>
    <w:rsid w:val="00DB401E"/>
    <w:rsid w:val="00DB4BC1"/>
    <w:rsid w:val="00DB5678"/>
    <w:rsid w:val="00DB62E0"/>
    <w:rsid w:val="00DB6614"/>
    <w:rsid w:val="00DB72CE"/>
    <w:rsid w:val="00DB7B86"/>
    <w:rsid w:val="00DB7F29"/>
    <w:rsid w:val="00DB7F97"/>
    <w:rsid w:val="00DC0128"/>
    <w:rsid w:val="00DC0D3B"/>
    <w:rsid w:val="00DC17C8"/>
    <w:rsid w:val="00DC1C75"/>
    <w:rsid w:val="00DC1DFF"/>
    <w:rsid w:val="00DC201E"/>
    <w:rsid w:val="00DC2851"/>
    <w:rsid w:val="00DC2D29"/>
    <w:rsid w:val="00DC3814"/>
    <w:rsid w:val="00DC3D79"/>
    <w:rsid w:val="00DC4336"/>
    <w:rsid w:val="00DC4915"/>
    <w:rsid w:val="00DC49B8"/>
    <w:rsid w:val="00DC524A"/>
    <w:rsid w:val="00DC524D"/>
    <w:rsid w:val="00DC618C"/>
    <w:rsid w:val="00DC63BE"/>
    <w:rsid w:val="00DC693C"/>
    <w:rsid w:val="00DC748A"/>
    <w:rsid w:val="00DC7658"/>
    <w:rsid w:val="00DC772F"/>
    <w:rsid w:val="00DC78B9"/>
    <w:rsid w:val="00DC78E5"/>
    <w:rsid w:val="00DC7AF6"/>
    <w:rsid w:val="00DC7BB1"/>
    <w:rsid w:val="00DC7BED"/>
    <w:rsid w:val="00DD01E5"/>
    <w:rsid w:val="00DD09E3"/>
    <w:rsid w:val="00DD0C02"/>
    <w:rsid w:val="00DD1328"/>
    <w:rsid w:val="00DD2355"/>
    <w:rsid w:val="00DD28F5"/>
    <w:rsid w:val="00DD2C88"/>
    <w:rsid w:val="00DD31AC"/>
    <w:rsid w:val="00DD3D31"/>
    <w:rsid w:val="00DD409F"/>
    <w:rsid w:val="00DD40BA"/>
    <w:rsid w:val="00DD40F8"/>
    <w:rsid w:val="00DD41FA"/>
    <w:rsid w:val="00DD42DC"/>
    <w:rsid w:val="00DD4813"/>
    <w:rsid w:val="00DD524B"/>
    <w:rsid w:val="00DD54A0"/>
    <w:rsid w:val="00DD55FF"/>
    <w:rsid w:val="00DD58D8"/>
    <w:rsid w:val="00DD593E"/>
    <w:rsid w:val="00DD62E0"/>
    <w:rsid w:val="00DD6721"/>
    <w:rsid w:val="00DD67B5"/>
    <w:rsid w:val="00DD68DA"/>
    <w:rsid w:val="00DD6CD1"/>
    <w:rsid w:val="00DD6FEE"/>
    <w:rsid w:val="00DD73D5"/>
    <w:rsid w:val="00DD76D8"/>
    <w:rsid w:val="00DD7ECE"/>
    <w:rsid w:val="00DD7F2D"/>
    <w:rsid w:val="00DE03F8"/>
    <w:rsid w:val="00DE0910"/>
    <w:rsid w:val="00DE176A"/>
    <w:rsid w:val="00DE1C58"/>
    <w:rsid w:val="00DE1CBB"/>
    <w:rsid w:val="00DE2073"/>
    <w:rsid w:val="00DE24F9"/>
    <w:rsid w:val="00DE29DD"/>
    <w:rsid w:val="00DE2D58"/>
    <w:rsid w:val="00DE3195"/>
    <w:rsid w:val="00DE3D56"/>
    <w:rsid w:val="00DE4A13"/>
    <w:rsid w:val="00DE5805"/>
    <w:rsid w:val="00DE5993"/>
    <w:rsid w:val="00DE5AE1"/>
    <w:rsid w:val="00DE64FD"/>
    <w:rsid w:val="00DE6614"/>
    <w:rsid w:val="00DE6DB3"/>
    <w:rsid w:val="00DE6F3D"/>
    <w:rsid w:val="00DE6F52"/>
    <w:rsid w:val="00DE6F7B"/>
    <w:rsid w:val="00DE7431"/>
    <w:rsid w:val="00DE7B1D"/>
    <w:rsid w:val="00DF003E"/>
    <w:rsid w:val="00DF01C2"/>
    <w:rsid w:val="00DF0869"/>
    <w:rsid w:val="00DF0AB3"/>
    <w:rsid w:val="00DF0F65"/>
    <w:rsid w:val="00DF17A0"/>
    <w:rsid w:val="00DF1816"/>
    <w:rsid w:val="00DF1A1C"/>
    <w:rsid w:val="00DF284F"/>
    <w:rsid w:val="00DF2B2B"/>
    <w:rsid w:val="00DF2B44"/>
    <w:rsid w:val="00DF2BC9"/>
    <w:rsid w:val="00DF2CCB"/>
    <w:rsid w:val="00DF31CB"/>
    <w:rsid w:val="00DF385C"/>
    <w:rsid w:val="00DF4E6C"/>
    <w:rsid w:val="00DF5003"/>
    <w:rsid w:val="00DF5649"/>
    <w:rsid w:val="00DF5876"/>
    <w:rsid w:val="00DF6320"/>
    <w:rsid w:val="00DF6BAE"/>
    <w:rsid w:val="00DF70BD"/>
    <w:rsid w:val="00DF775B"/>
    <w:rsid w:val="00E00B8F"/>
    <w:rsid w:val="00E010F8"/>
    <w:rsid w:val="00E024E5"/>
    <w:rsid w:val="00E03C3C"/>
    <w:rsid w:val="00E03D44"/>
    <w:rsid w:val="00E03F95"/>
    <w:rsid w:val="00E04F13"/>
    <w:rsid w:val="00E0588D"/>
    <w:rsid w:val="00E05BC3"/>
    <w:rsid w:val="00E06640"/>
    <w:rsid w:val="00E06754"/>
    <w:rsid w:val="00E067E4"/>
    <w:rsid w:val="00E06902"/>
    <w:rsid w:val="00E0696A"/>
    <w:rsid w:val="00E06B0A"/>
    <w:rsid w:val="00E07046"/>
    <w:rsid w:val="00E071D1"/>
    <w:rsid w:val="00E075FD"/>
    <w:rsid w:val="00E0781C"/>
    <w:rsid w:val="00E07BBB"/>
    <w:rsid w:val="00E07C3E"/>
    <w:rsid w:val="00E1043C"/>
    <w:rsid w:val="00E104B8"/>
    <w:rsid w:val="00E10697"/>
    <w:rsid w:val="00E108D0"/>
    <w:rsid w:val="00E108FB"/>
    <w:rsid w:val="00E10A20"/>
    <w:rsid w:val="00E10E13"/>
    <w:rsid w:val="00E11363"/>
    <w:rsid w:val="00E1191A"/>
    <w:rsid w:val="00E11EF1"/>
    <w:rsid w:val="00E11EFE"/>
    <w:rsid w:val="00E12277"/>
    <w:rsid w:val="00E123FA"/>
    <w:rsid w:val="00E12FF1"/>
    <w:rsid w:val="00E1304F"/>
    <w:rsid w:val="00E13299"/>
    <w:rsid w:val="00E1354D"/>
    <w:rsid w:val="00E14894"/>
    <w:rsid w:val="00E14D22"/>
    <w:rsid w:val="00E153DB"/>
    <w:rsid w:val="00E156B2"/>
    <w:rsid w:val="00E15C0E"/>
    <w:rsid w:val="00E162A7"/>
    <w:rsid w:val="00E1657B"/>
    <w:rsid w:val="00E1788F"/>
    <w:rsid w:val="00E17F8B"/>
    <w:rsid w:val="00E20EC1"/>
    <w:rsid w:val="00E210D0"/>
    <w:rsid w:val="00E21101"/>
    <w:rsid w:val="00E218D6"/>
    <w:rsid w:val="00E218DC"/>
    <w:rsid w:val="00E21DDC"/>
    <w:rsid w:val="00E228C1"/>
    <w:rsid w:val="00E23090"/>
    <w:rsid w:val="00E233BA"/>
    <w:rsid w:val="00E23C92"/>
    <w:rsid w:val="00E2456D"/>
    <w:rsid w:val="00E25507"/>
    <w:rsid w:val="00E258A4"/>
    <w:rsid w:val="00E25FC1"/>
    <w:rsid w:val="00E26349"/>
    <w:rsid w:val="00E26672"/>
    <w:rsid w:val="00E266A0"/>
    <w:rsid w:val="00E26DC7"/>
    <w:rsid w:val="00E27080"/>
    <w:rsid w:val="00E2785A"/>
    <w:rsid w:val="00E27B1E"/>
    <w:rsid w:val="00E27D15"/>
    <w:rsid w:val="00E30523"/>
    <w:rsid w:val="00E317BC"/>
    <w:rsid w:val="00E321CC"/>
    <w:rsid w:val="00E32531"/>
    <w:rsid w:val="00E3332D"/>
    <w:rsid w:val="00E33724"/>
    <w:rsid w:val="00E33923"/>
    <w:rsid w:val="00E352B7"/>
    <w:rsid w:val="00E3606B"/>
    <w:rsid w:val="00E3670A"/>
    <w:rsid w:val="00E369CD"/>
    <w:rsid w:val="00E370D4"/>
    <w:rsid w:val="00E37881"/>
    <w:rsid w:val="00E37DFE"/>
    <w:rsid w:val="00E402CF"/>
    <w:rsid w:val="00E41259"/>
    <w:rsid w:val="00E417D5"/>
    <w:rsid w:val="00E423B2"/>
    <w:rsid w:val="00E42D3E"/>
    <w:rsid w:val="00E4314A"/>
    <w:rsid w:val="00E43A07"/>
    <w:rsid w:val="00E44EC7"/>
    <w:rsid w:val="00E453AE"/>
    <w:rsid w:val="00E45FD3"/>
    <w:rsid w:val="00E46665"/>
    <w:rsid w:val="00E472A2"/>
    <w:rsid w:val="00E47A55"/>
    <w:rsid w:val="00E47E37"/>
    <w:rsid w:val="00E47E39"/>
    <w:rsid w:val="00E506AD"/>
    <w:rsid w:val="00E5097B"/>
    <w:rsid w:val="00E51F20"/>
    <w:rsid w:val="00E51FC7"/>
    <w:rsid w:val="00E52271"/>
    <w:rsid w:val="00E537D2"/>
    <w:rsid w:val="00E5383D"/>
    <w:rsid w:val="00E539F8"/>
    <w:rsid w:val="00E53C0E"/>
    <w:rsid w:val="00E53EB1"/>
    <w:rsid w:val="00E53F5F"/>
    <w:rsid w:val="00E543B0"/>
    <w:rsid w:val="00E544D2"/>
    <w:rsid w:val="00E54900"/>
    <w:rsid w:val="00E553BA"/>
    <w:rsid w:val="00E5543D"/>
    <w:rsid w:val="00E55A24"/>
    <w:rsid w:val="00E561CE"/>
    <w:rsid w:val="00E56C88"/>
    <w:rsid w:val="00E571D5"/>
    <w:rsid w:val="00E57218"/>
    <w:rsid w:val="00E574C0"/>
    <w:rsid w:val="00E577B5"/>
    <w:rsid w:val="00E60FE3"/>
    <w:rsid w:val="00E61448"/>
    <w:rsid w:val="00E62B33"/>
    <w:rsid w:val="00E62BEA"/>
    <w:rsid w:val="00E63108"/>
    <w:rsid w:val="00E64711"/>
    <w:rsid w:val="00E64ABE"/>
    <w:rsid w:val="00E64AE0"/>
    <w:rsid w:val="00E650B3"/>
    <w:rsid w:val="00E651A8"/>
    <w:rsid w:val="00E65CFC"/>
    <w:rsid w:val="00E65DB2"/>
    <w:rsid w:val="00E66110"/>
    <w:rsid w:val="00E66205"/>
    <w:rsid w:val="00E66738"/>
    <w:rsid w:val="00E6732C"/>
    <w:rsid w:val="00E67B55"/>
    <w:rsid w:val="00E70562"/>
    <w:rsid w:val="00E70BDA"/>
    <w:rsid w:val="00E70C44"/>
    <w:rsid w:val="00E70E08"/>
    <w:rsid w:val="00E71084"/>
    <w:rsid w:val="00E7167C"/>
    <w:rsid w:val="00E717FD"/>
    <w:rsid w:val="00E71908"/>
    <w:rsid w:val="00E71A89"/>
    <w:rsid w:val="00E72448"/>
    <w:rsid w:val="00E725ED"/>
    <w:rsid w:val="00E72F3E"/>
    <w:rsid w:val="00E72FE6"/>
    <w:rsid w:val="00E73326"/>
    <w:rsid w:val="00E73956"/>
    <w:rsid w:val="00E73A7F"/>
    <w:rsid w:val="00E73BE8"/>
    <w:rsid w:val="00E73E14"/>
    <w:rsid w:val="00E743F6"/>
    <w:rsid w:val="00E74522"/>
    <w:rsid w:val="00E74624"/>
    <w:rsid w:val="00E751D2"/>
    <w:rsid w:val="00E75481"/>
    <w:rsid w:val="00E75835"/>
    <w:rsid w:val="00E75B21"/>
    <w:rsid w:val="00E75D42"/>
    <w:rsid w:val="00E76051"/>
    <w:rsid w:val="00E76305"/>
    <w:rsid w:val="00E76731"/>
    <w:rsid w:val="00E76EED"/>
    <w:rsid w:val="00E771A6"/>
    <w:rsid w:val="00E7725C"/>
    <w:rsid w:val="00E77758"/>
    <w:rsid w:val="00E77AA2"/>
    <w:rsid w:val="00E77CEE"/>
    <w:rsid w:val="00E8063B"/>
    <w:rsid w:val="00E806B1"/>
    <w:rsid w:val="00E80751"/>
    <w:rsid w:val="00E80947"/>
    <w:rsid w:val="00E8104E"/>
    <w:rsid w:val="00E811D1"/>
    <w:rsid w:val="00E8177D"/>
    <w:rsid w:val="00E81807"/>
    <w:rsid w:val="00E8203B"/>
    <w:rsid w:val="00E825FD"/>
    <w:rsid w:val="00E82844"/>
    <w:rsid w:val="00E833E6"/>
    <w:rsid w:val="00E83EA6"/>
    <w:rsid w:val="00E84CC3"/>
    <w:rsid w:val="00E85622"/>
    <w:rsid w:val="00E86046"/>
    <w:rsid w:val="00E862D9"/>
    <w:rsid w:val="00E86942"/>
    <w:rsid w:val="00E86DD3"/>
    <w:rsid w:val="00E87865"/>
    <w:rsid w:val="00E87957"/>
    <w:rsid w:val="00E87D7C"/>
    <w:rsid w:val="00E87DB7"/>
    <w:rsid w:val="00E87EB8"/>
    <w:rsid w:val="00E90134"/>
    <w:rsid w:val="00E90265"/>
    <w:rsid w:val="00E90A20"/>
    <w:rsid w:val="00E9116C"/>
    <w:rsid w:val="00E91394"/>
    <w:rsid w:val="00E914F9"/>
    <w:rsid w:val="00E91FDB"/>
    <w:rsid w:val="00E921A4"/>
    <w:rsid w:val="00E92B1D"/>
    <w:rsid w:val="00E92D0E"/>
    <w:rsid w:val="00E92D9C"/>
    <w:rsid w:val="00E92E0A"/>
    <w:rsid w:val="00E9353C"/>
    <w:rsid w:val="00E93989"/>
    <w:rsid w:val="00E9481E"/>
    <w:rsid w:val="00E953AB"/>
    <w:rsid w:val="00E95464"/>
    <w:rsid w:val="00E95473"/>
    <w:rsid w:val="00E95965"/>
    <w:rsid w:val="00E96927"/>
    <w:rsid w:val="00E97238"/>
    <w:rsid w:val="00E9787F"/>
    <w:rsid w:val="00EA01CC"/>
    <w:rsid w:val="00EA0B72"/>
    <w:rsid w:val="00EA0E51"/>
    <w:rsid w:val="00EA1A8D"/>
    <w:rsid w:val="00EA2069"/>
    <w:rsid w:val="00EA2814"/>
    <w:rsid w:val="00EA2C6B"/>
    <w:rsid w:val="00EA2E90"/>
    <w:rsid w:val="00EA3CD8"/>
    <w:rsid w:val="00EA4164"/>
    <w:rsid w:val="00EA4706"/>
    <w:rsid w:val="00EA4817"/>
    <w:rsid w:val="00EA48FD"/>
    <w:rsid w:val="00EA5057"/>
    <w:rsid w:val="00EA56A4"/>
    <w:rsid w:val="00EA576E"/>
    <w:rsid w:val="00EA5907"/>
    <w:rsid w:val="00EA6142"/>
    <w:rsid w:val="00EA6323"/>
    <w:rsid w:val="00EA69D9"/>
    <w:rsid w:val="00EA7DA4"/>
    <w:rsid w:val="00EB0553"/>
    <w:rsid w:val="00EB098B"/>
    <w:rsid w:val="00EB10F3"/>
    <w:rsid w:val="00EB1137"/>
    <w:rsid w:val="00EB1325"/>
    <w:rsid w:val="00EB16A2"/>
    <w:rsid w:val="00EB1799"/>
    <w:rsid w:val="00EB24B6"/>
    <w:rsid w:val="00EB27E4"/>
    <w:rsid w:val="00EB2886"/>
    <w:rsid w:val="00EB2E90"/>
    <w:rsid w:val="00EB46CF"/>
    <w:rsid w:val="00EB4764"/>
    <w:rsid w:val="00EB4975"/>
    <w:rsid w:val="00EB4BD2"/>
    <w:rsid w:val="00EB4CA0"/>
    <w:rsid w:val="00EB5B9A"/>
    <w:rsid w:val="00EB5CFF"/>
    <w:rsid w:val="00EB5F61"/>
    <w:rsid w:val="00EB606A"/>
    <w:rsid w:val="00EB6076"/>
    <w:rsid w:val="00EB63A4"/>
    <w:rsid w:val="00EB6F90"/>
    <w:rsid w:val="00EB79BD"/>
    <w:rsid w:val="00EB7E77"/>
    <w:rsid w:val="00EC0852"/>
    <w:rsid w:val="00EC1522"/>
    <w:rsid w:val="00EC1EBA"/>
    <w:rsid w:val="00EC298C"/>
    <w:rsid w:val="00EC2AD7"/>
    <w:rsid w:val="00EC2D07"/>
    <w:rsid w:val="00EC2E73"/>
    <w:rsid w:val="00EC2EAE"/>
    <w:rsid w:val="00EC355E"/>
    <w:rsid w:val="00EC3B8F"/>
    <w:rsid w:val="00EC3ED2"/>
    <w:rsid w:val="00EC40C8"/>
    <w:rsid w:val="00EC41F5"/>
    <w:rsid w:val="00EC4249"/>
    <w:rsid w:val="00EC4441"/>
    <w:rsid w:val="00EC4C2D"/>
    <w:rsid w:val="00EC4C9A"/>
    <w:rsid w:val="00EC649C"/>
    <w:rsid w:val="00EC6AF4"/>
    <w:rsid w:val="00EC78E5"/>
    <w:rsid w:val="00EC79F2"/>
    <w:rsid w:val="00EC7C4B"/>
    <w:rsid w:val="00ED05CC"/>
    <w:rsid w:val="00ED0CCF"/>
    <w:rsid w:val="00ED1262"/>
    <w:rsid w:val="00ED12B0"/>
    <w:rsid w:val="00ED12F4"/>
    <w:rsid w:val="00ED15FA"/>
    <w:rsid w:val="00ED1823"/>
    <w:rsid w:val="00ED1870"/>
    <w:rsid w:val="00ED26DB"/>
    <w:rsid w:val="00ED2E76"/>
    <w:rsid w:val="00ED315B"/>
    <w:rsid w:val="00ED33C6"/>
    <w:rsid w:val="00ED4329"/>
    <w:rsid w:val="00ED4AE3"/>
    <w:rsid w:val="00ED4BCF"/>
    <w:rsid w:val="00ED526C"/>
    <w:rsid w:val="00ED679A"/>
    <w:rsid w:val="00ED67D4"/>
    <w:rsid w:val="00ED6DC0"/>
    <w:rsid w:val="00ED6E6C"/>
    <w:rsid w:val="00EE14DC"/>
    <w:rsid w:val="00EE16F2"/>
    <w:rsid w:val="00EE1ED9"/>
    <w:rsid w:val="00EE23A1"/>
    <w:rsid w:val="00EE28B9"/>
    <w:rsid w:val="00EE2A4A"/>
    <w:rsid w:val="00EE2A54"/>
    <w:rsid w:val="00EE2D54"/>
    <w:rsid w:val="00EE328D"/>
    <w:rsid w:val="00EE3C5E"/>
    <w:rsid w:val="00EE3E39"/>
    <w:rsid w:val="00EE4120"/>
    <w:rsid w:val="00EE4664"/>
    <w:rsid w:val="00EE48D3"/>
    <w:rsid w:val="00EE49D8"/>
    <w:rsid w:val="00EE4FFC"/>
    <w:rsid w:val="00EE534E"/>
    <w:rsid w:val="00EE5879"/>
    <w:rsid w:val="00EE5929"/>
    <w:rsid w:val="00EE6942"/>
    <w:rsid w:val="00EE74C6"/>
    <w:rsid w:val="00EE74EC"/>
    <w:rsid w:val="00EE77D9"/>
    <w:rsid w:val="00EE78FE"/>
    <w:rsid w:val="00EE7BE4"/>
    <w:rsid w:val="00EE7F69"/>
    <w:rsid w:val="00EF0B95"/>
    <w:rsid w:val="00EF0FE7"/>
    <w:rsid w:val="00EF10DF"/>
    <w:rsid w:val="00EF1A4B"/>
    <w:rsid w:val="00EF1CF2"/>
    <w:rsid w:val="00EF2046"/>
    <w:rsid w:val="00EF25E4"/>
    <w:rsid w:val="00EF291C"/>
    <w:rsid w:val="00EF2BE6"/>
    <w:rsid w:val="00EF2D3F"/>
    <w:rsid w:val="00EF37EB"/>
    <w:rsid w:val="00EF38DF"/>
    <w:rsid w:val="00EF3C1E"/>
    <w:rsid w:val="00EF410D"/>
    <w:rsid w:val="00EF42AF"/>
    <w:rsid w:val="00EF4594"/>
    <w:rsid w:val="00EF4B54"/>
    <w:rsid w:val="00EF4C59"/>
    <w:rsid w:val="00EF4DB8"/>
    <w:rsid w:val="00EF5036"/>
    <w:rsid w:val="00EF5489"/>
    <w:rsid w:val="00EF5786"/>
    <w:rsid w:val="00EF60CC"/>
    <w:rsid w:val="00EF6DCF"/>
    <w:rsid w:val="00EF7210"/>
    <w:rsid w:val="00EF792C"/>
    <w:rsid w:val="00F00327"/>
    <w:rsid w:val="00F00670"/>
    <w:rsid w:val="00F01BD4"/>
    <w:rsid w:val="00F029BC"/>
    <w:rsid w:val="00F02F58"/>
    <w:rsid w:val="00F0326F"/>
    <w:rsid w:val="00F03762"/>
    <w:rsid w:val="00F03F1F"/>
    <w:rsid w:val="00F045B1"/>
    <w:rsid w:val="00F0493B"/>
    <w:rsid w:val="00F04ABB"/>
    <w:rsid w:val="00F04AD6"/>
    <w:rsid w:val="00F04C66"/>
    <w:rsid w:val="00F04C76"/>
    <w:rsid w:val="00F04FB3"/>
    <w:rsid w:val="00F04FF3"/>
    <w:rsid w:val="00F056B9"/>
    <w:rsid w:val="00F063B0"/>
    <w:rsid w:val="00F0680E"/>
    <w:rsid w:val="00F06B8E"/>
    <w:rsid w:val="00F079F7"/>
    <w:rsid w:val="00F10134"/>
    <w:rsid w:val="00F10C15"/>
    <w:rsid w:val="00F10DCD"/>
    <w:rsid w:val="00F115CE"/>
    <w:rsid w:val="00F12A04"/>
    <w:rsid w:val="00F12A2C"/>
    <w:rsid w:val="00F131DD"/>
    <w:rsid w:val="00F1355B"/>
    <w:rsid w:val="00F1386A"/>
    <w:rsid w:val="00F13C1E"/>
    <w:rsid w:val="00F13FCC"/>
    <w:rsid w:val="00F14635"/>
    <w:rsid w:val="00F15F52"/>
    <w:rsid w:val="00F16038"/>
    <w:rsid w:val="00F1640A"/>
    <w:rsid w:val="00F16994"/>
    <w:rsid w:val="00F16D5A"/>
    <w:rsid w:val="00F16E77"/>
    <w:rsid w:val="00F17409"/>
    <w:rsid w:val="00F17E86"/>
    <w:rsid w:val="00F205CF"/>
    <w:rsid w:val="00F20985"/>
    <w:rsid w:val="00F20D70"/>
    <w:rsid w:val="00F21369"/>
    <w:rsid w:val="00F225A8"/>
    <w:rsid w:val="00F2276A"/>
    <w:rsid w:val="00F22CA3"/>
    <w:rsid w:val="00F22D4F"/>
    <w:rsid w:val="00F22D97"/>
    <w:rsid w:val="00F22E41"/>
    <w:rsid w:val="00F2311B"/>
    <w:rsid w:val="00F23846"/>
    <w:rsid w:val="00F2384D"/>
    <w:rsid w:val="00F23CE8"/>
    <w:rsid w:val="00F2405D"/>
    <w:rsid w:val="00F2414F"/>
    <w:rsid w:val="00F242BD"/>
    <w:rsid w:val="00F243C8"/>
    <w:rsid w:val="00F245A7"/>
    <w:rsid w:val="00F2583A"/>
    <w:rsid w:val="00F258A1"/>
    <w:rsid w:val="00F25958"/>
    <w:rsid w:val="00F261C6"/>
    <w:rsid w:val="00F26616"/>
    <w:rsid w:val="00F267F8"/>
    <w:rsid w:val="00F26D1B"/>
    <w:rsid w:val="00F27887"/>
    <w:rsid w:val="00F27A15"/>
    <w:rsid w:val="00F27CAA"/>
    <w:rsid w:val="00F27F0D"/>
    <w:rsid w:val="00F30208"/>
    <w:rsid w:val="00F306AF"/>
    <w:rsid w:val="00F30C91"/>
    <w:rsid w:val="00F310E8"/>
    <w:rsid w:val="00F31181"/>
    <w:rsid w:val="00F31194"/>
    <w:rsid w:val="00F3127E"/>
    <w:rsid w:val="00F3132F"/>
    <w:rsid w:val="00F3146F"/>
    <w:rsid w:val="00F31E75"/>
    <w:rsid w:val="00F332FA"/>
    <w:rsid w:val="00F344A3"/>
    <w:rsid w:val="00F3477C"/>
    <w:rsid w:val="00F34883"/>
    <w:rsid w:val="00F34E8E"/>
    <w:rsid w:val="00F34FDD"/>
    <w:rsid w:val="00F35011"/>
    <w:rsid w:val="00F352EE"/>
    <w:rsid w:val="00F35FDA"/>
    <w:rsid w:val="00F36DDF"/>
    <w:rsid w:val="00F370EC"/>
    <w:rsid w:val="00F37AC5"/>
    <w:rsid w:val="00F37ACC"/>
    <w:rsid w:val="00F37FC2"/>
    <w:rsid w:val="00F40161"/>
    <w:rsid w:val="00F40BCB"/>
    <w:rsid w:val="00F410B3"/>
    <w:rsid w:val="00F41785"/>
    <w:rsid w:val="00F41CA1"/>
    <w:rsid w:val="00F42011"/>
    <w:rsid w:val="00F420F2"/>
    <w:rsid w:val="00F4218D"/>
    <w:rsid w:val="00F42365"/>
    <w:rsid w:val="00F4276A"/>
    <w:rsid w:val="00F43641"/>
    <w:rsid w:val="00F43CC5"/>
    <w:rsid w:val="00F446ED"/>
    <w:rsid w:val="00F44AFC"/>
    <w:rsid w:val="00F44B2C"/>
    <w:rsid w:val="00F44C8A"/>
    <w:rsid w:val="00F44D7A"/>
    <w:rsid w:val="00F45029"/>
    <w:rsid w:val="00F451FC"/>
    <w:rsid w:val="00F45EA0"/>
    <w:rsid w:val="00F45EF8"/>
    <w:rsid w:val="00F460C6"/>
    <w:rsid w:val="00F465A1"/>
    <w:rsid w:val="00F46A1E"/>
    <w:rsid w:val="00F47319"/>
    <w:rsid w:val="00F4755A"/>
    <w:rsid w:val="00F47749"/>
    <w:rsid w:val="00F502AD"/>
    <w:rsid w:val="00F50F5D"/>
    <w:rsid w:val="00F51518"/>
    <w:rsid w:val="00F51F5F"/>
    <w:rsid w:val="00F51F71"/>
    <w:rsid w:val="00F5244D"/>
    <w:rsid w:val="00F53224"/>
    <w:rsid w:val="00F535A3"/>
    <w:rsid w:val="00F53C19"/>
    <w:rsid w:val="00F53CCC"/>
    <w:rsid w:val="00F548DD"/>
    <w:rsid w:val="00F54A6E"/>
    <w:rsid w:val="00F559AD"/>
    <w:rsid w:val="00F55EA8"/>
    <w:rsid w:val="00F56142"/>
    <w:rsid w:val="00F5652C"/>
    <w:rsid w:val="00F56CEB"/>
    <w:rsid w:val="00F57166"/>
    <w:rsid w:val="00F57291"/>
    <w:rsid w:val="00F575FB"/>
    <w:rsid w:val="00F57B66"/>
    <w:rsid w:val="00F57D7E"/>
    <w:rsid w:val="00F6028B"/>
    <w:rsid w:val="00F60361"/>
    <w:rsid w:val="00F6036F"/>
    <w:rsid w:val="00F6100A"/>
    <w:rsid w:val="00F6111B"/>
    <w:rsid w:val="00F6122C"/>
    <w:rsid w:val="00F61F92"/>
    <w:rsid w:val="00F62257"/>
    <w:rsid w:val="00F622C2"/>
    <w:rsid w:val="00F6230A"/>
    <w:rsid w:val="00F63092"/>
    <w:rsid w:val="00F63254"/>
    <w:rsid w:val="00F63269"/>
    <w:rsid w:val="00F645FA"/>
    <w:rsid w:val="00F64B3E"/>
    <w:rsid w:val="00F657B5"/>
    <w:rsid w:val="00F65A0B"/>
    <w:rsid w:val="00F65C48"/>
    <w:rsid w:val="00F666C8"/>
    <w:rsid w:val="00F6681A"/>
    <w:rsid w:val="00F66E05"/>
    <w:rsid w:val="00F66F01"/>
    <w:rsid w:val="00F67000"/>
    <w:rsid w:val="00F670C1"/>
    <w:rsid w:val="00F70447"/>
    <w:rsid w:val="00F7133F"/>
    <w:rsid w:val="00F71388"/>
    <w:rsid w:val="00F71458"/>
    <w:rsid w:val="00F71754"/>
    <w:rsid w:val="00F718ED"/>
    <w:rsid w:val="00F72E55"/>
    <w:rsid w:val="00F737B1"/>
    <w:rsid w:val="00F73AE1"/>
    <w:rsid w:val="00F742CB"/>
    <w:rsid w:val="00F743E1"/>
    <w:rsid w:val="00F74E38"/>
    <w:rsid w:val="00F755E2"/>
    <w:rsid w:val="00F75682"/>
    <w:rsid w:val="00F7622B"/>
    <w:rsid w:val="00F7647A"/>
    <w:rsid w:val="00F770B3"/>
    <w:rsid w:val="00F773F4"/>
    <w:rsid w:val="00F7760C"/>
    <w:rsid w:val="00F77C19"/>
    <w:rsid w:val="00F77F14"/>
    <w:rsid w:val="00F80151"/>
    <w:rsid w:val="00F80575"/>
    <w:rsid w:val="00F8068D"/>
    <w:rsid w:val="00F80DE2"/>
    <w:rsid w:val="00F80F09"/>
    <w:rsid w:val="00F816AD"/>
    <w:rsid w:val="00F82385"/>
    <w:rsid w:val="00F8249A"/>
    <w:rsid w:val="00F825AD"/>
    <w:rsid w:val="00F82962"/>
    <w:rsid w:val="00F82AD5"/>
    <w:rsid w:val="00F82C5A"/>
    <w:rsid w:val="00F82D81"/>
    <w:rsid w:val="00F830FF"/>
    <w:rsid w:val="00F83462"/>
    <w:rsid w:val="00F83A88"/>
    <w:rsid w:val="00F83B3D"/>
    <w:rsid w:val="00F8452A"/>
    <w:rsid w:val="00F845E6"/>
    <w:rsid w:val="00F84961"/>
    <w:rsid w:val="00F84B5A"/>
    <w:rsid w:val="00F8500E"/>
    <w:rsid w:val="00F853E2"/>
    <w:rsid w:val="00F85D27"/>
    <w:rsid w:val="00F86269"/>
    <w:rsid w:val="00F8644B"/>
    <w:rsid w:val="00F8679E"/>
    <w:rsid w:val="00F86867"/>
    <w:rsid w:val="00F86CD3"/>
    <w:rsid w:val="00F87A82"/>
    <w:rsid w:val="00F87DE5"/>
    <w:rsid w:val="00F87E6F"/>
    <w:rsid w:val="00F905F4"/>
    <w:rsid w:val="00F91477"/>
    <w:rsid w:val="00F916B8"/>
    <w:rsid w:val="00F91D33"/>
    <w:rsid w:val="00F91ED5"/>
    <w:rsid w:val="00F927AC"/>
    <w:rsid w:val="00F93117"/>
    <w:rsid w:val="00F933F9"/>
    <w:rsid w:val="00F93D3F"/>
    <w:rsid w:val="00F943BA"/>
    <w:rsid w:val="00F949BD"/>
    <w:rsid w:val="00F94CC8"/>
    <w:rsid w:val="00F9517D"/>
    <w:rsid w:val="00F9522C"/>
    <w:rsid w:val="00F95D48"/>
    <w:rsid w:val="00F96052"/>
    <w:rsid w:val="00F962E3"/>
    <w:rsid w:val="00F96810"/>
    <w:rsid w:val="00F96A58"/>
    <w:rsid w:val="00F96E6E"/>
    <w:rsid w:val="00F9723F"/>
    <w:rsid w:val="00F9748A"/>
    <w:rsid w:val="00FA004B"/>
    <w:rsid w:val="00FA0108"/>
    <w:rsid w:val="00FA04BF"/>
    <w:rsid w:val="00FA06C5"/>
    <w:rsid w:val="00FA1531"/>
    <w:rsid w:val="00FA1553"/>
    <w:rsid w:val="00FA1D3B"/>
    <w:rsid w:val="00FA1D79"/>
    <w:rsid w:val="00FA302F"/>
    <w:rsid w:val="00FA3266"/>
    <w:rsid w:val="00FA341E"/>
    <w:rsid w:val="00FA3DBC"/>
    <w:rsid w:val="00FA41D4"/>
    <w:rsid w:val="00FA4A27"/>
    <w:rsid w:val="00FA53B3"/>
    <w:rsid w:val="00FA5E43"/>
    <w:rsid w:val="00FA61CA"/>
    <w:rsid w:val="00FA6341"/>
    <w:rsid w:val="00FA6A66"/>
    <w:rsid w:val="00FA76CF"/>
    <w:rsid w:val="00FA77EA"/>
    <w:rsid w:val="00FB026A"/>
    <w:rsid w:val="00FB06A1"/>
    <w:rsid w:val="00FB076F"/>
    <w:rsid w:val="00FB0AD0"/>
    <w:rsid w:val="00FB0B3E"/>
    <w:rsid w:val="00FB0E2B"/>
    <w:rsid w:val="00FB103D"/>
    <w:rsid w:val="00FB16C2"/>
    <w:rsid w:val="00FB21A0"/>
    <w:rsid w:val="00FB229E"/>
    <w:rsid w:val="00FB292A"/>
    <w:rsid w:val="00FB2F0A"/>
    <w:rsid w:val="00FB2FEC"/>
    <w:rsid w:val="00FB33DC"/>
    <w:rsid w:val="00FB34C8"/>
    <w:rsid w:val="00FB3977"/>
    <w:rsid w:val="00FB44D9"/>
    <w:rsid w:val="00FB47A0"/>
    <w:rsid w:val="00FB49D6"/>
    <w:rsid w:val="00FB51AE"/>
    <w:rsid w:val="00FB5228"/>
    <w:rsid w:val="00FB53EC"/>
    <w:rsid w:val="00FB5CAA"/>
    <w:rsid w:val="00FB5E24"/>
    <w:rsid w:val="00FB6426"/>
    <w:rsid w:val="00FB64E4"/>
    <w:rsid w:val="00FB6B61"/>
    <w:rsid w:val="00FB6D6B"/>
    <w:rsid w:val="00FB70C7"/>
    <w:rsid w:val="00FB78D6"/>
    <w:rsid w:val="00FC017E"/>
    <w:rsid w:val="00FC02F6"/>
    <w:rsid w:val="00FC0432"/>
    <w:rsid w:val="00FC0466"/>
    <w:rsid w:val="00FC0498"/>
    <w:rsid w:val="00FC0CE7"/>
    <w:rsid w:val="00FC0FCF"/>
    <w:rsid w:val="00FC1188"/>
    <w:rsid w:val="00FC17B2"/>
    <w:rsid w:val="00FC24C0"/>
    <w:rsid w:val="00FC2BC9"/>
    <w:rsid w:val="00FC355F"/>
    <w:rsid w:val="00FC3BA5"/>
    <w:rsid w:val="00FC3C32"/>
    <w:rsid w:val="00FC5410"/>
    <w:rsid w:val="00FC55DF"/>
    <w:rsid w:val="00FC56D6"/>
    <w:rsid w:val="00FC60B3"/>
    <w:rsid w:val="00FC67AF"/>
    <w:rsid w:val="00FC6882"/>
    <w:rsid w:val="00FC7613"/>
    <w:rsid w:val="00FC7E74"/>
    <w:rsid w:val="00FD0F1C"/>
    <w:rsid w:val="00FD199A"/>
    <w:rsid w:val="00FD199F"/>
    <w:rsid w:val="00FD245C"/>
    <w:rsid w:val="00FD24D8"/>
    <w:rsid w:val="00FD2E33"/>
    <w:rsid w:val="00FD3A96"/>
    <w:rsid w:val="00FD3C04"/>
    <w:rsid w:val="00FD4085"/>
    <w:rsid w:val="00FD46D9"/>
    <w:rsid w:val="00FD4820"/>
    <w:rsid w:val="00FD6099"/>
    <w:rsid w:val="00FD7B26"/>
    <w:rsid w:val="00FD7BD4"/>
    <w:rsid w:val="00FE073E"/>
    <w:rsid w:val="00FE0983"/>
    <w:rsid w:val="00FE0B41"/>
    <w:rsid w:val="00FE0C86"/>
    <w:rsid w:val="00FE0E75"/>
    <w:rsid w:val="00FE1609"/>
    <w:rsid w:val="00FE174B"/>
    <w:rsid w:val="00FE1B5B"/>
    <w:rsid w:val="00FE1EA2"/>
    <w:rsid w:val="00FE1F53"/>
    <w:rsid w:val="00FE2640"/>
    <w:rsid w:val="00FE2E4E"/>
    <w:rsid w:val="00FE3F34"/>
    <w:rsid w:val="00FE51E5"/>
    <w:rsid w:val="00FE6954"/>
    <w:rsid w:val="00FE7925"/>
    <w:rsid w:val="00FF0056"/>
    <w:rsid w:val="00FF014C"/>
    <w:rsid w:val="00FF02E1"/>
    <w:rsid w:val="00FF02E6"/>
    <w:rsid w:val="00FF0722"/>
    <w:rsid w:val="00FF099F"/>
    <w:rsid w:val="00FF0AEF"/>
    <w:rsid w:val="00FF0F4B"/>
    <w:rsid w:val="00FF1D60"/>
    <w:rsid w:val="00FF202A"/>
    <w:rsid w:val="00FF23D2"/>
    <w:rsid w:val="00FF27C8"/>
    <w:rsid w:val="00FF293B"/>
    <w:rsid w:val="00FF2D16"/>
    <w:rsid w:val="00FF2E23"/>
    <w:rsid w:val="00FF38B0"/>
    <w:rsid w:val="00FF406B"/>
    <w:rsid w:val="00FF4714"/>
    <w:rsid w:val="00FF536B"/>
    <w:rsid w:val="00FF591A"/>
    <w:rsid w:val="00FF5AC1"/>
    <w:rsid w:val="00FF6554"/>
    <w:rsid w:val="00FF66CA"/>
    <w:rsid w:val="00FF6890"/>
    <w:rsid w:val="00FF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9F1CCA"/>
  <w15:docId w15:val="{A9EC5B0E-88A8-402B-ABD4-F476EE99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color w:val="000000"/>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027"/>
  </w:style>
  <w:style w:type="paragraph" w:styleId="Heading1">
    <w:name w:val="heading 1"/>
    <w:basedOn w:val="Normal"/>
    <w:next w:val="Heading2"/>
    <w:link w:val="Heading1Char"/>
    <w:uiPriority w:val="1"/>
    <w:qFormat/>
    <w:rsid w:val="00314737"/>
    <w:pPr>
      <w:spacing w:before="240" w:after="240"/>
      <w:outlineLvl w:val="0"/>
    </w:pPr>
    <w:rPr>
      <w:rFonts w:cs="Segoe UI Semilight"/>
      <w:b/>
      <w:color w:val="004990"/>
      <w:sz w:val="28"/>
      <w:szCs w:val="25"/>
    </w:rPr>
  </w:style>
  <w:style w:type="paragraph" w:styleId="Heading2">
    <w:name w:val="heading 2"/>
    <w:basedOn w:val="Normal"/>
    <w:next w:val="Normal"/>
    <w:link w:val="Heading2Char"/>
    <w:unhideWhenUsed/>
    <w:qFormat/>
    <w:rsid w:val="00314737"/>
    <w:pPr>
      <w:spacing w:before="240" w:after="240"/>
      <w:outlineLvl w:val="1"/>
    </w:pPr>
    <w:rPr>
      <w:rFonts w:cs="Segoe UI Semilight"/>
      <w:b/>
      <w:color w:val="004990"/>
      <w:sz w:val="24"/>
      <w:szCs w:val="24"/>
    </w:rPr>
  </w:style>
  <w:style w:type="paragraph" w:styleId="Heading3">
    <w:name w:val="heading 3"/>
    <w:basedOn w:val="NormalWeb"/>
    <w:next w:val="Normal"/>
    <w:link w:val="Heading3Char"/>
    <w:unhideWhenUsed/>
    <w:qFormat/>
    <w:rsid w:val="00AC619C"/>
    <w:pPr>
      <w:widowControl w:val="0"/>
      <w:tabs>
        <w:tab w:val="left" w:pos="360"/>
      </w:tabs>
      <w:spacing w:before="0" w:beforeAutospacing="0" w:after="0" w:afterAutospacing="0"/>
      <w:outlineLvl w:val="2"/>
    </w:pPr>
    <w:rPr>
      <w:b/>
    </w:rPr>
  </w:style>
  <w:style w:type="paragraph" w:styleId="Heading4">
    <w:name w:val="heading 4"/>
    <w:basedOn w:val="Normal"/>
    <w:next w:val="Normal"/>
    <w:link w:val="Heading4Char"/>
    <w:unhideWhenUsed/>
    <w:qFormat/>
    <w:rsid w:val="00405DEC"/>
    <w:pPr>
      <w:ind w:left="270"/>
      <w:outlineLvl w:val="3"/>
    </w:pPr>
  </w:style>
  <w:style w:type="paragraph" w:styleId="Heading5">
    <w:name w:val="heading 5"/>
    <w:basedOn w:val="Normal"/>
    <w:next w:val="Normal"/>
    <w:link w:val="Heading5Char"/>
    <w:unhideWhenUsed/>
    <w:qFormat/>
    <w:rsid w:val="0024364E"/>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24364E"/>
    <w:pPr>
      <w:spacing w:before="240" w:after="60"/>
      <w:outlineLvl w:val="5"/>
    </w:pPr>
    <w:rPr>
      <w:rFonts w:ascii="Calibri" w:eastAsia="Times New Roman" w:hAnsi="Calibri"/>
      <w:b/>
      <w:bCs/>
    </w:rPr>
  </w:style>
  <w:style w:type="paragraph" w:styleId="Heading7">
    <w:name w:val="heading 7"/>
    <w:basedOn w:val="Normal"/>
    <w:next w:val="Normal"/>
    <w:link w:val="Heading7Char"/>
    <w:unhideWhenUsed/>
    <w:qFormat/>
    <w:rsid w:val="0024364E"/>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14737"/>
    <w:rPr>
      <w:rFonts w:cs="Segoe UI Semilight"/>
      <w:b/>
      <w:iCs/>
      <w:color w:val="004990"/>
      <w:sz w:val="24"/>
      <w:szCs w:val="24"/>
    </w:rPr>
  </w:style>
  <w:style w:type="character" w:customStyle="1" w:styleId="Heading1Char">
    <w:name w:val="Heading 1 Char"/>
    <w:link w:val="Heading1"/>
    <w:uiPriority w:val="1"/>
    <w:rsid w:val="00314737"/>
    <w:rPr>
      <w:rFonts w:cs="Segoe UI Semilight"/>
      <w:b/>
      <w:iCs/>
      <w:color w:val="004990"/>
      <w:sz w:val="28"/>
      <w:szCs w:val="25"/>
    </w:rPr>
  </w:style>
  <w:style w:type="paragraph" w:styleId="NormalWeb">
    <w:name w:val="Normal (Web)"/>
    <w:basedOn w:val="Normal"/>
    <w:rsid w:val="0024364E"/>
    <w:pPr>
      <w:spacing w:before="100" w:beforeAutospacing="1" w:after="100" w:afterAutospacing="1"/>
    </w:pPr>
    <w:rPr>
      <w:rFonts w:eastAsia="Times New Roman"/>
    </w:rPr>
  </w:style>
  <w:style w:type="character" w:customStyle="1" w:styleId="Heading3Char">
    <w:name w:val="Heading 3 Char"/>
    <w:link w:val="Heading3"/>
    <w:rsid w:val="00AC619C"/>
    <w:rPr>
      <w:rFonts w:eastAsia="Times New Roman"/>
      <w:b/>
      <w:iCs/>
      <w:sz w:val="22"/>
      <w:szCs w:val="22"/>
    </w:rPr>
  </w:style>
  <w:style w:type="character" w:customStyle="1" w:styleId="Heading4Char">
    <w:name w:val="Heading 4 Char"/>
    <w:link w:val="Heading4"/>
    <w:rsid w:val="00405DEC"/>
    <w:rPr>
      <w:rFonts w:ascii="Segoe UI" w:eastAsia="MS Mincho" w:hAnsi="Segoe UI" w:cs="Times New Roman"/>
      <w:sz w:val="21"/>
      <w:szCs w:val="21"/>
    </w:rPr>
  </w:style>
  <w:style w:type="character" w:customStyle="1" w:styleId="Heading5Char">
    <w:name w:val="Heading 5 Char"/>
    <w:link w:val="Heading5"/>
    <w:rsid w:val="0024364E"/>
    <w:rPr>
      <w:rFonts w:ascii="Calibri" w:eastAsia="Times New Roman" w:hAnsi="Calibri" w:cs="Times New Roman"/>
      <w:b/>
      <w:bCs/>
      <w:i/>
      <w:iCs/>
      <w:sz w:val="26"/>
      <w:szCs w:val="26"/>
    </w:rPr>
  </w:style>
  <w:style w:type="character" w:customStyle="1" w:styleId="Heading6Char">
    <w:name w:val="Heading 6 Char"/>
    <w:link w:val="Heading6"/>
    <w:uiPriority w:val="9"/>
    <w:rsid w:val="0024364E"/>
    <w:rPr>
      <w:rFonts w:ascii="Calibri" w:eastAsia="Times New Roman" w:hAnsi="Calibri" w:cs="Times New Roman"/>
      <w:b/>
      <w:bCs/>
    </w:rPr>
  </w:style>
  <w:style w:type="character" w:customStyle="1" w:styleId="Heading7Char">
    <w:name w:val="Heading 7 Char"/>
    <w:link w:val="Heading7"/>
    <w:rsid w:val="0024364E"/>
    <w:rPr>
      <w:rFonts w:ascii="Calibri" w:eastAsia="Times New Roman" w:hAnsi="Calibri" w:cs="Times New Roman"/>
      <w:sz w:val="24"/>
      <w:szCs w:val="24"/>
    </w:rPr>
  </w:style>
  <w:style w:type="paragraph" w:styleId="Header">
    <w:name w:val="header"/>
    <w:basedOn w:val="Normal"/>
    <w:link w:val="HeaderChar"/>
    <w:uiPriority w:val="99"/>
    <w:unhideWhenUsed/>
    <w:rsid w:val="0024364E"/>
    <w:pPr>
      <w:tabs>
        <w:tab w:val="center" w:pos="4320"/>
        <w:tab w:val="right" w:pos="8640"/>
      </w:tabs>
    </w:pPr>
  </w:style>
  <w:style w:type="character" w:customStyle="1" w:styleId="HeaderChar">
    <w:name w:val="Header Char"/>
    <w:link w:val="Header"/>
    <w:uiPriority w:val="99"/>
    <w:rsid w:val="0024364E"/>
    <w:rPr>
      <w:rFonts w:ascii="Segoe UI" w:eastAsia="MS Mincho" w:hAnsi="Segoe UI" w:cs="Times New Roman"/>
    </w:rPr>
  </w:style>
  <w:style w:type="character" w:styleId="PageNumber">
    <w:name w:val="page number"/>
    <w:basedOn w:val="DefaultParagraphFont"/>
    <w:uiPriority w:val="99"/>
    <w:semiHidden/>
    <w:unhideWhenUsed/>
    <w:rsid w:val="0024364E"/>
  </w:style>
  <w:style w:type="paragraph" w:styleId="Footer">
    <w:name w:val="footer"/>
    <w:basedOn w:val="Normal"/>
    <w:link w:val="FooterChar"/>
    <w:uiPriority w:val="99"/>
    <w:unhideWhenUsed/>
    <w:rsid w:val="0024364E"/>
    <w:pPr>
      <w:tabs>
        <w:tab w:val="center" w:pos="4680"/>
        <w:tab w:val="right" w:pos="9360"/>
      </w:tabs>
    </w:pPr>
  </w:style>
  <w:style w:type="character" w:customStyle="1" w:styleId="FooterChar">
    <w:name w:val="Footer Char"/>
    <w:link w:val="Footer"/>
    <w:uiPriority w:val="99"/>
    <w:rsid w:val="0024364E"/>
    <w:rPr>
      <w:rFonts w:ascii="Segoe UI" w:eastAsia="MS Mincho" w:hAnsi="Segoe UI" w:cs="Times New Roman"/>
    </w:rPr>
  </w:style>
  <w:style w:type="paragraph" w:styleId="BodyText">
    <w:name w:val="Body Text"/>
    <w:basedOn w:val="Heading4"/>
    <w:link w:val="BodyTextChar"/>
    <w:uiPriority w:val="1"/>
    <w:qFormat/>
    <w:rsid w:val="00FC0432"/>
    <w:pPr>
      <w:widowControl w:val="0"/>
      <w:spacing w:line="300" w:lineRule="exact"/>
      <w:ind w:left="0"/>
      <w:jc w:val="both"/>
    </w:pPr>
    <w:rPr>
      <w:iCs/>
    </w:rPr>
  </w:style>
  <w:style w:type="character" w:customStyle="1" w:styleId="BodyTextChar">
    <w:name w:val="Body Text Char"/>
    <w:link w:val="BodyText"/>
    <w:uiPriority w:val="1"/>
    <w:rsid w:val="00FC0432"/>
    <w:rPr>
      <w:rFonts w:ascii="Segoe UI" w:eastAsia="MS Mincho" w:hAnsi="Segoe UI" w:cs="Segoe UI"/>
      <w:iCs/>
      <w:szCs w:val="21"/>
    </w:rPr>
  </w:style>
  <w:style w:type="paragraph" w:customStyle="1" w:styleId="SupportingDocumentationBulletedList">
    <w:name w:val="Supporting Documentation Bulleted List"/>
    <w:basedOn w:val="Normal"/>
    <w:link w:val="SupportingDocumentationBulletedListChar"/>
    <w:qFormat/>
    <w:rsid w:val="001B1027"/>
    <w:pPr>
      <w:spacing w:after="500"/>
    </w:pPr>
    <w:rPr>
      <w:sz w:val="21"/>
    </w:rPr>
  </w:style>
  <w:style w:type="character" w:customStyle="1" w:styleId="SupportingDocumentationBulletedListChar">
    <w:name w:val="Supporting Documentation Bulleted List Char"/>
    <w:link w:val="SupportingDocumentationBulletedList"/>
    <w:rsid w:val="001B1027"/>
    <w:rPr>
      <w:rFonts w:ascii="Segoe UI" w:eastAsia="MS Mincho" w:hAnsi="Segoe UI" w:cs="Segoe UI"/>
      <w:sz w:val="21"/>
      <w:szCs w:val="21"/>
    </w:rPr>
  </w:style>
  <w:style w:type="paragraph" w:customStyle="1" w:styleId="ColorfulList-Accent11">
    <w:name w:val="Colorful List - Accent 11"/>
    <w:basedOn w:val="Normal"/>
    <w:uiPriority w:val="34"/>
    <w:rsid w:val="0024364E"/>
    <w:pPr>
      <w:ind w:left="720"/>
      <w:contextualSpacing/>
    </w:pPr>
  </w:style>
  <w:style w:type="paragraph" w:styleId="BalloonText">
    <w:name w:val="Balloon Text"/>
    <w:basedOn w:val="Normal"/>
    <w:link w:val="BalloonTextChar"/>
    <w:uiPriority w:val="99"/>
    <w:semiHidden/>
    <w:unhideWhenUsed/>
    <w:rsid w:val="0024364E"/>
    <w:rPr>
      <w:rFonts w:ascii="Tahoma" w:hAnsi="Tahoma"/>
      <w:sz w:val="16"/>
      <w:szCs w:val="16"/>
    </w:rPr>
  </w:style>
  <w:style w:type="character" w:customStyle="1" w:styleId="BalloonTextChar">
    <w:name w:val="Balloon Text Char"/>
    <w:link w:val="BalloonText"/>
    <w:uiPriority w:val="99"/>
    <w:semiHidden/>
    <w:rsid w:val="0024364E"/>
    <w:rPr>
      <w:rFonts w:ascii="Tahoma" w:eastAsia="MS Mincho" w:hAnsi="Tahoma" w:cs="Times New Roman"/>
      <w:sz w:val="16"/>
      <w:szCs w:val="16"/>
    </w:rPr>
  </w:style>
  <w:style w:type="character" w:styleId="CommentReference">
    <w:name w:val="annotation reference"/>
    <w:uiPriority w:val="99"/>
    <w:semiHidden/>
    <w:unhideWhenUsed/>
    <w:rsid w:val="0024364E"/>
    <w:rPr>
      <w:sz w:val="18"/>
      <w:szCs w:val="18"/>
    </w:rPr>
  </w:style>
  <w:style w:type="paragraph" w:styleId="CommentText">
    <w:name w:val="annotation text"/>
    <w:basedOn w:val="Normal"/>
    <w:link w:val="CommentTextChar"/>
    <w:uiPriority w:val="99"/>
    <w:unhideWhenUsed/>
    <w:rsid w:val="0024364E"/>
    <w:rPr>
      <w:sz w:val="20"/>
      <w:szCs w:val="20"/>
    </w:rPr>
  </w:style>
  <w:style w:type="character" w:customStyle="1" w:styleId="CommentTextChar">
    <w:name w:val="Comment Text Char"/>
    <w:link w:val="CommentText"/>
    <w:uiPriority w:val="99"/>
    <w:rsid w:val="0024364E"/>
    <w:rPr>
      <w:rFonts w:ascii="Segoe UI" w:eastAsia="MS Mincho" w:hAnsi="Segoe UI" w:cs="Times New Roman"/>
      <w:sz w:val="20"/>
      <w:szCs w:val="20"/>
    </w:rPr>
  </w:style>
  <w:style w:type="paragraph" w:styleId="CommentSubject">
    <w:name w:val="annotation subject"/>
    <w:basedOn w:val="CommentText"/>
    <w:next w:val="CommentText"/>
    <w:link w:val="CommentSubjectChar"/>
    <w:uiPriority w:val="99"/>
    <w:semiHidden/>
    <w:unhideWhenUsed/>
    <w:rsid w:val="0024364E"/>
    <w:rPr>
      <w:b/>
      <w:bCs/>
    </w:rPr>
  </w:style>
  <w:style w:type="character" w:customStyle="1" w:styleId="CommentSubjectChar">
    <w:name w:val="Comment Subject Char"/>
    <w:link w:val="CommentSubject"/>
    <w:uiPriority w:val="99"/>
    <w:semiHidden/>
    <w:rsid w:val="0024364E"/>
    <w:rPr>
      <w:rFonts w:ascii="Segoe UI" w:eastAsia="MS Mincho" w:hAnsi="Segoe UI" w:cs="Times New Roman"/>
      <w:b/>
      <w:bCs/>
      <w:sz w:val="20"/>
      <w:szCs w:val="20"/>
    </w:rPr>
  </w:style>
  <w:style w:type="paragraph" w:customStyle="1" w:styleId="LightGrid-Accent31">
    <w:name w:val="Light Grid - Accent 31"/>
    <w:basedOn w:val="Normal"/>
    <w:uiPriority w:val="1"/>
    <w:qFormat/>
    <w:rsid w:val="0024364E"/>
    <w:pPr>
      <w:framePr w:hSpace="180" w:wrap="around" w:vAnchor="text" w:hAnchor="margin" w:y="186"/>
    </w:pPr>
    <w:rPr>
      <w:sz w:val="20"/>
      <w:szCs w:val="20"/>
    </w:rPr>
  </w:style>
  <w:style w:type="paragraph" w:customStyle="1" w:styleId="TableParagraph">
    <w:name w:val="Table Paragraph"/>
    <w:basedOn w:val="Normal"/>
    <w:uiPriority w:val="1"/>
    <w:qFormat/>
    <w:rsid w:val="0024364E"/>
    <w:pPr>
      <w:widowControl w:val="0"/>
    </w:pPr>
    <w:rPr>
      <w:rFonts w:ascii="Cambria" w:eastAsia="Cambria" w:hAnsi="Cambria"/>
    </w:rPr>
  </w:style>
  <w:style w:type="paragraph" w:customStyle="1" w:styleId="ColorfulList-Accent12">
    <w:name w:val="Colorful List - Accent 12"/>
    <w:basedOn w:val="Normal"/>
    <w:uiPriority w:val="34"/>
    <w:rsid w:val="0024364E"/>
    <w:pPr>
      <w:ind w:left="720"/>
      <w:contextualSpacing/>
    </w:pPr>
    <w:rPr>
      <w:rFonts w:eastAsia="Cambria"/>
    </w:rPr>
  </w:style>
  <w:style w:type="paragraph" w:customStyle="1" w:styleId="ColorfulShading-Accent11">
    <w:name w:val="Colorful Shading - Accent 11"/>
    <w:hidden/>
    <w:unhideWhenUsed/>
    <w:rsid w:val="0024364E"/>
    <w:rPr>
      <w:rFonts w:ascii="Segoe UI" w:eastAsia="MS Mincho" w:hAnsi="Segoe UI"/>
      <w:iCs/>
      <w:sz w:val="24"/>
      <w:szCs w:val="24"/>
    </w:rPr>
  </w:style>
  <w:style w:type="character" w:styleId="Strong">
    <w:name w:val="Strong"/>
    <w:uiPriority w:val="22"/>
    <w:qFormat/>
    <w:rsid w:val="004F5CE6"/>
    <w:rPr>
      <w:rFonts w:ascii="Times New Roman" w:hAnsi="Times New Roman"/>
      <w:sz w:val="20"/>
    </w:rPr>
  </w:style>
  <w:style w:type="paragraph" w:styleId="ListParagraph">
    <w:name w:val="List Paragraph"/>
    <w:basedOn w:val="Normal"/>
    <w:link w:val="ListParagraphChar"/>
    <w:autoRedefine/>
    <w:uiPriority w:val="34"/>
    <w:qFormat/>
    <w:rsid w:val="007166C9"/>
    <w:pPr>
      <w:ind w:left="360" w:hanging="360"/>
      <w:contextualSpacing/>
    </w:pPr>
  </w:style>
  <w:style w:type="paragraph" w:customStyle="1" w:styleId="Style1">
    <w:name w:val="Style1"/>
    <w:basedOn w:val="Heading3"/>
    <w:link w:val="Style1Char"/>
    <w:qFormat/>
    <w:rsid w:val="00AC619C"/>
    <w:rPr>
      <w:rFonts w:eastAsia="Calibri"/>
      <w:caps/>
      <w:color w:val="004990"/>
      <w:sz w:val="24"/>
    </w:rPr>
  </w:style>
  <w:style w:type="character" w:customStyle="1" w:styleId="Style1Char">
    <w:name w:val="Style1 Char"/>
    <w:link w:val="Style1"/>
    <w:rsid w:val="00AC619C"/>
    <w:rPr>
      <w:b/>
      <w:iCs/>
      <w:color w:val="004990"/>
      <w:sz w:val="24"/>
      <w:szCs w:val="22"/>
    </w:rPr>
  </w:style>
  <w:style w:type="table" w:styleId="TableGrid">
    <w:name w:val="Table Grid"/>
    <w:basedOn w:val="TableNormal"/>
    <w:uiPriority w:val="39"/>
    <w:rsid w:val="0024364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937CBC"/>
    <w:rPr>
      <w:rFonts w:eastAsia="MS Mincho"/>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paragraph" w:styleId="NoSpacing">
    <w:name w:val="No Spacing"/>
    <w:uiPriority w:val="1"/>
    <w:qFormat/>
    <w:rsid w:val="0024364E"/>
    <w:rPr>
      <w:iCs/>
    </w:rPr>
  </w:style>
  <w:style w:type="character" w:styleId="SubtleReference">
    <w:name w:val="Subtle Reference"/>
    <w:uiPriority w:val="31"/>
    <w:qFormat/>
    <w:rsid w:val="007D372B"/>
    <w:rPr>
      <w:caps w:val="0"/>
      <w:smallCaps w:val="0"/>
      <w:strike w:val="0"/>
      <w:dstrike w:val="0"/>
      <w:vanish w:val="0"/>
      <w:color w:val="5A5A5A"/>
      <w:bdr w:val="single" w:sz="8" w:space="0" w:color="7F7F7F" w:shadow="1"/>
      <w:shd w:val="clear" w:color="auto" w:fill="auto"/>
      <w:vertAlign w:val="baseline"/>
    </w:rPr>
  </w:style>
  <w:style w:type="paragraph" w:styleId="Revision">
    <w:name w:val="Revision"/>
    <w:hidden/>
    <w:semiHidden/>
    <w:rsid w:val="0024364E"/>
    <w:rPr>
      <w:rFonts w:ascii="Segoe UI" w:eastAsia="MS Mincho" w:hAnsi="Segoe UI"/>
      <w:iCs/>
    </w:rPr>
  </w:style>
  <w:style w:type="paragraph" w:styleId="ListBullet">
    <w:name w:val="List Bullet"/>
    <w:basedOn w:val="Normal"/>
    <w:rsid w:val="0024364E"/>
    <w:pPr>
      <w:tabs>
        <w:tab w:val="num" w:pos="360"/>
      </w:tabs>
      <w:ind w:left="360" w:hanging="360"/>
      <w:contextualSpacing/>
    </w:pPr>
    <w:rPr>
      <w:sz w:val="24"/>
      <w:szCs w:val="24"/>
    </w:rPr>
  </w:style>
  <w:style w:type="paragraph" w:styleId="Title">
    <w:name w:val="Title"/>
    <w:basedOn w:val="Normal"/>
    <w:next w:val="Normal"/>
    <w:link w:val="TitleChar"/>
    <w:uiPriority w:val="10"/>
    <w:qFormat/>
    <w:rsid w:val="00EB5F61"/>
    <w:pPr>
      <w:contextualSpacing/>
    </w:pPr>
    <w:rPr>
      <w:rFonts w:eastAsia="Times New Roman"/>
      <w:b/>
      <w:color w:val="004990"/>
      <w:spacing w:val="-10"/>
      <w:kern w:val="28"/>
      <w:sz w:val="28"/>
      <w:szCs w:val="56"/>
    </w:rPr>
  </w:style>
  <w:style w:type="character" w:customStyle="1" w:styleId="TitleChar">
    <w:name w:val="Title Char"/>
    <w:link w:val="Title"/>
    <w:uiPriority w:val="10"/>
    <w:rsid w:val="00EB5F61"/>
    <w:rPr>
      <w:rFonts w:eastAsia="Times New Roman"/>
      <w:b/>
      <w:iCs/>
      <w:color w:val="004990"/>
      <w:spacing w:val="-10"/>
      <w:kern w:val="28"/>
      <w:sz w:val="28"/>
      <w:szCs w:val="56"/>
    </w:rPr>
  </w:style>
  <w:style w:type="paragraph" w:styleId="BodyText3">
    <w:name w:val="Body Text 3"/>
    <w:basedOn w:val="Normal"/>
    <w:link w:val="BodyText3Char"/>
    <w:rsid w:val="00316006"/>
    <w:pPr>
      <w:spacing w:after="120"/>
    </w:pPr>
    <w:rPr>
      <w:rFonts w:ascii="Cambria" w:hAnsi="Cambria"/>
      <w:sz w:val="16"/>
      <w:szCs w:val="16"/>
    </w:rPr>
  </w:style>
  <w:style w:type="character" w:customStyle="1" w:styleId="BodyText3Char">
    <w:name w:val="Body Text 3 Char"/>
    <w:link w:val="BodyText3"/>
    <w:rsid w:val="00316006"/>
    <w:rPr>
      <w:rFonts w:ascii="Cambria" w:eastAsia="MS Mincho" w:hAnsi="Cambria" w:cs="Times New Roman"/>
      <w:sz w:val="16"/>
      <w:szCs w:val="16"/>
    </w:rPr>
  </w:style>
  <w:style w:type="character" w:styleId="Hyperlink">
    <w:name w:val="Hyperlink"/>
    <w:uiPriority w:val="99"/>
    <w:unhideWhenUsed/>
    <w:rsid w:val="004C1393"/>
    <w:rPr>
      <w:color w:val="0563C1"/>
      <w:u w:val="single"/>
    </w:rPr>
  </w:style>
  <w:style w:type="character" w:styleId="FollowedHyperlink">
    <w:name w:val="FollowedHyperlink"/>
    <w:uiPriority w:val="99"/>
    <w:semiHidden/>
    <w:unhideWhenUsed/>
    <w:rsid w:val="004C1393"/>
    <w:rPr>
      <w:color w:val="954F72"/>
      <w:u w:val="single"/>
    </w:rPr>
  </w:style>
  <w:style w:type="character" w:styleId="IntenseReference">
    <w:name w:val="Intense Reference"/>
    <w:uiPriority w:val="32"/>
    <w:qFormat/>
    <w:rsid w:val="00147AFC"/>
    <w:rPr>
      <w:b/>
      <w:bCs/>
      <w:color w:val="008BBC"/>
      <w:spacing w:val="5"/>
      <w:u w:val="single"/>
    </w:rPr>
  </w:style>
  <w:style w:type="character" w:styleId="IntenseEmphasis">
    <w:name w:val="Intense Emphasis"/>
    <w:uiPriority w:val="21"/>
    <w:qFormat/>
    <w:rsid w:val="000478C2"/>
    <w:rPr>
      <w:i/>
      <w:iCs/>
      <w:color w:val="5B9BD5"/>
    </w:rPr>
  </w:style>
  <w:style w:type="paragraph" w:styleId="IntenseQuote">
    <w:name w:val="Intense Quote"/>
    <w:basedOn w:val="Normal"/>
    <w:next w:val="Normal"/>
    <w:link w:val="IntenseQuoteChar"/>
    <w:uiPriority w:val="30"/>
    <w:qFormat/>
    <w:rsid w:val="00147AFC"/>
    <w:pPr>
      <w:framePr w:wrap="around" w:vAnchor="text" w:hAnchor="text" w:y="1"/>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147AFC"/>
    <w:rPr>
      <w:rFonts w:ascii="Segoe UI" w:eastAsia="MS Mincho" w:hAnsi="Segoe UI" w:cs="Times New Roman"/>
      <w:i/>
      <w:iCs/>
      <w:color w:val="5B9BD5"/>
      <w:sz w:val="21"/>
    </w:rPr>
  </w:style>
  <w:style w:type="paragraph" w:styleId="BlockText">
    <w:name w:val="Block Text"/>
    <w:basedOn w:val="Normal"/>
    <w:uiPriority w:val="99"/>
    <w:unhideWhenUsed/>
    <w:rsid w:val="00390841"/>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eastAsia="Times New Roman" w:hAnsi="Calibri"/>
      <w:i/>
      <w:iCs/>
      <w:color w:val="5B9BD5"/>
    </w:rPr>
  </w:style>
  <w:style w:type="paragraph" w:customStyle="1" w:styleId="Style2">
    <w:name w:val="Style2"/>
    <w:basedOn w:val="Style1"/>
    <w:qFormat/>
    <w:rsid w:val="000C689D"/>
    <w:rPr>
      <w:b w:val="0"/>
    </w:rPr>
  </w:style>
  <w:style w:type="character" w:styleId="SubtleEmphasis">
    <w:name w:val="Subtle Emphasis"/>
    <w:uiPriority w:val="19"/>
    <w:qFormat/>
    <w:rsid w:val="0075423E"/>
    <w:rPr>
      <w:i/>
      <w:spacing w:val="0"/>
    </w:rPr>
  </w:style>
  <w:style w:type="character" w:customStyle="1" w:styleId="apple-converted-space">
    <w:name w:val="apple-converted-space"/>
    <w:basedOn w:val="DefaultParagraphFont"/>
    <w:rsid w:val="00B821CA"/>
  </w:style>
  <w:style w:type="paragraph" w:styleId="TOCHeading">
    <w:name w:val="TOC Heading"/>
    <w:basedOn w:val="Heading1"/>
    <w:next w:val="Normal"/>
    <w:uiPriority w:val="39"/>
    <w:unhideWhenUsed/>
    <w:qFormat/>
    <w:rsid w:val="00390D8E"/>
    <w:pPr>
      <w:keepNext/>
      <w:keepLines/>
      <w:spacing w:after="0" w:line="259" w:lineRule="auto"/>
      <w:outlineLvl w:val="9"/>
    </w:pPr>
    <w:rPr>
      <w:rFonts w:ascii="Calibri Light" w:eastAsia="Times New Roman" w:hAnsi="Calibri Light" w:cs="Times New Roman"/>
      <w:iCs/>
      <w:color w:val="2E74B5"/>
      <w:sz w:val="32"/>
      <w:szCs w:val="32"/>
    </w:rPr>
  </w:style>
  <w:style w:type="paragraph" w:styleId="TOC2">
    <w:name w:val="toc 2"/>
    <w:basedOn w:val="Normal"/>
    <w:next w:val="Normal"/>
    <w:autoRedefine/>
    <w:uiPriority w:val="39"/>
    <w:unhideWhenUsed/>
    <w:rsid w:val="001B006C"/>
    <w:pPr>
      <w:tabs>
        <w:tab w:val="right" w:leader="dot" w:pos="10430"/>
      </w:tabs>
      <w:spacing w:line="360" w:lineRule="auto"/>
    </w:pPr>
    <w:rPr>
      <w:bCs/>
      <w:iCs/>
      <w:sz w:val="20"/>
      <w:szCs w:val="20"/>
    </w:rPr>
  </w:style>
  <w:style w:type="paragraph" w:styleId="TOC1">
    <w:name w:val="toc 1"/>
    <w:aliases w:val="LCME"/>
    <w:basedOn w:val="Normal"/>
    <w:next w:val="Normal"/>
    <w:link w:val="TOC1Char"/>
    <w:autoRedefine/>
    <w:uiPriority w:val="39"/>
    <w:unhideWhenUsed/>
    <w:qFormat/>
    <w:rsid w:val="008D7E14"/>
    <w:pPr>
      <w:tabs>
        <w:tab w:val="right" w:leader="dot" w:pos="10430"/>
      </w:tabs>
      <w:spacing w:line="360" w:lineRule="auto"/>
    </w:pPr>
    <w:rPr>
      <w:b/>
      <w:bCs/>
      <w:iCs/>
      <w:sz w:val="20"/>
      <w:szCs w:val="24"/>
    </w:rPr>
  </w:style>
  <w:style w:type="character" w:customStyle="1" w:styleId="TOC1Char">
    <w:name w:val="TOC 1 Char"/>
    <w:aliases w:val="LCME Char"/>
    <w:basedOn w:val="Heading1Char"/>
    <w:link w:val="TOC1"/>
    <w:uiPriority w:val="39"/>
    <w:rsid w:val="008D7E14"/>
    <w:rPr>
      <w:rFonts w:cs="Segoe UI Semilight"/>
      <w:b/>
      <w:bCs/>
      <w:iCs/>
      <w:color w:val="004990"/>
      <w:sz w:val="20"/>
      <w:szCs w:val="24"/>
    </w:rPr>
  </w:style>
  <w:style w:type="paragraph" w:styleId="TOC3">
    <w:name w:val="toc 3"/>
    <w:basedOn w:val="Normal"/>
    <w:next w:val="Normal"/>
    <w:autoRedefine/>
    <w:uiPriority w:val="39"/>
    <w:unhideWhenUsed/>
    <w:rsid w:val="00055964"/>
    <w:pPr>
      <w:ind w:left="220"/>
    </w:pPr>
    <w:rPr>
      <w:iCs/>
      <w:sz w:val="20"/>
      <w:szCs w:val="20"/>
    </w:rPr>
  </w:style>
  <w:style w:type="paragraph" w:styleId="TOC4">
    <w:name w:val="toc 4"/>
    <w:basedOn w:val="Normal"/>
    <w:next w:val="Normal"/>
    <w:autoRedefine/>
    <w:uiPriority w:val="39"/>
    <w:unhideWhenUsed/>
    <w:rsid w:val="00390D8E"/>
    <w:pPr>
      <w:ind w:left="440"/>
    </w:pPr>
    <w:rPr>
      <w:rFonts w:asciiTheme="minorHAnsi" w:hAnsiTheme="minorHAnsi"/>
      <w:iCs/>
      <w:sz w:val="20"/>
      <w:szCs w:val="20"/>
    </w:rPr>
  </w:style>
  <w:style w:type="paragraph" w:styleId="TOC5">
    <w:name w:val="toc 5"/>
    <w:basedOn w:val="Normal"/>
    <w:next w:val="Normal"/>
    <w:autoRedefine/>
    <w:uiPriority w:val="39"/>
    <w:unhideWhenUsed/>
    <w:rsid w:val="00390D8E"/>
    <w:pPr>
      <w:ind w:left="660"/>
    </w:pPr>
    <w:rPr>
      <w:rFonts w:asciiTheme="minorHAnsi" w:hAnsiTheme="minorHAnsi"/>
      <w:iCs/>
      <w:sz w:val="20"/>
      <w:szCs w:val="20"/>
    </w:rPr>
  </w:style>
  <w:style w:type="paragraph" w:styleId="TOC6">
    <w:name w:val="toc 6"/>
    <w:basedOn w:val="Normal"/>
    <w:next w:val="Normal"/>
    <w:autoRedefine/>
    <w:uiPriority w:val="39"/>
    <w:unhideWhenUsed/>
    <w:rsid w:val="00390D8E"/>
    <w:pPr>
      <w:ind w:left="880"/>
    </w:pPr>
    <w:rPr>
      <w:rFonts w:asciiTheme="minorHAnsi" w:hAnsiTheme="minorHAnsi"/>
      <w:iCs/>
      <w:sz w:val="20"/>
      <w:szCs w:val="20"/>
    </w:rPr>
  </w:style>
  <w:style w:type="paragraph" w:styleId="TOC7">
    <w:name w:val="toc 7"/>
    <w:basedOn w:val="Normal"/>
    <w:next w:val="Normal"/>
    <w:autoRedefine/>
    <w:uiPriority w:val="39"/>
    <w:unhideWhenUsed/>
    <w:rsid w:val="00390D8E"/>
    <w:pPr>
      <w:ind w:left="1100"/>
    </w:pPr>
    <w:rPr>
      <w:rFonts w:asciiTheme="minorHAnsi" w:hAnsiTheme="minorHAnsi"/>
      <w:iCs/>
      <w:sz w:val="20"/>
      <w:szCs w:val="20"/>
    </w:rPr>
  </w:style>
  <w:style w:type="paragraph" w:styleId="TOC8">
    <w:name w:val="toc 8"/>
    <w:basedOn w:val="Normal"/>
    <w:next w:val="Normal"/>
    <w:autoRedefine/>
    <w:uiPriority w:val="39"/>
    <w:unhideWhenUsed/>
    <w:rsid w:val="00390D8E"/>
    <w:pPr>
      <w:ind w:left="1320"/>
    </w:pPr>
    <w:rPr>
      <w:rFonts w:asciiTheme="minorHAnsi" w:hAnsiTheme="minorHAnsi"/>
      <w:iCs/>
      <w:sz w:val="20"/>
      <w:szCs w:val="20"/>
    </w:rPr>
  </w:style>
  <w:style w:type="paragraph" w:styleId="TOC9">
    <w:name w:val="toc 9"/>
    <w:basedOn w:val="Normal"/>
    <w:next w:val="Normal"/>
    <w:autoRedefine/>
    <w:uiPriority w:val="39"/>
    <w:unhideWhenUsed/>
    <w:rsid w:val="00390D8E"/>
    <w:pPr>
      <w:ind w:left="1540"/>
    </w:pPr>
    <w:rPr>
      <w:rFonts w:asciiTheme="minorHAnsi" w:hAnsiTheme="minorHAnsi"/>
      <w:iCs/>
      <w:sz w:val="20"/>
      <w:szCs w:val="20"/>
    </w:rPr>
  </w:style>
  <w:style w:type="paragraph" w:styleId="DocumentMap">
    <w:name w:val="Document Map"/>
    <w:basedOn w:val="Normal"/>
    <w:link w:val="DocumentMapChar"/>
    <w:uiPriority w:val="99"/>
    <w:semiHidden/>
    <w:unhideWhenUsed/>
    <w:rsid w:val="009E0D7A"/>
    <w:rPr>
      <w:rFonts w:ascii="Lucida Grande" w:hAnsi="Lucida Grande" w:cs="Lucida Grande"/>
      <w:sz w:val="24"/>
      <w:szCs w:val="24"/>
    </w:rPr>
  </w:style>
  <w:style w:type="character" w:customStyle="1" w:styleId="DocumentMapChar">
    <w:name w:val="Document Map Char"/>
    <w:link w:val="DocumentMap"/>
    <w:uiPriority w:val="99"/>
    <w:semiHidden/>
    <w:rsid w:val="009E0D7A"/>
    <w:rPr>
      <w:rFonts w:ascii="Lucida Grande" w:eastAsia="MS Mincho" w:hAnsi="Lucida Grande" w:cs="Lucida Grande"/>
      <w:sz w:val="24"/>
      <w:szCs w:val="24"/>
    </w:rPr>
  </w:style>
  <w:style w:type="paragraph" w:styleId="EndnoteText">
    <w:name w:val="endnote text"/>
    <w:basedOn w:val="Normal"/>
    <w:link w:val="EndnoteTextChar"/>
    <w:uiPriority w:val="99"/>
    <w:semiHidden/>
    <w:unhideWhenUsed/>
    <w:rsid w:val="00912DC7"/>
    <w:rPr>
      <w:sz w:val="20"/>
      <w:szCs w:val="20"/>
    </w:rPr>
  </w:style>
  <w:style w:type="character" w:customStyle="1" w:styleId="EndnoteTextChar">
    <w:name w:val="Endnote Text Char"/>
    <w:link w:val="EndnoteText"/>
    <w:uiPriority w:val="99"/>
    <w:semiHidden/>
    <w:rsid w:val="00912DC7"/>
    <w:rPr>
      <w:rFonts w:ascii="Segoe UI" w:eastAsia="MS Mincho" w:hAnsi="Segoe UI" w:cs="Segoe UI"/>
    </w:rPr>
  </w:style>
  <w:style w:type="character" w:styleId="EndnoteReference">
    <w:name w:val="endnote reference"/>
    <w:uiPriority w:val="99"/>
    <w:semiHidden/>
    <w:unhideWhenUsed/>
    <w:rsid w:val="00912DC7"/>
    <w:rPr>
      <w:vertAlign w:val="superscript"/>
    </w:rPr>
  </w:style>
  <w:style w:type="paragraph" w:styleId="Caption">
    <w:name w:val="caption"/>
    <w:basedOn w:val="Normal"/>
    <w:next w:val="Normal"/>
    <w:uiPriority w:val="35"/>
    <w:semiHidden/>
    <w:unhideWhenUsed/>
    <w:qFormat/>
    <w:rsid w:val="00912DC7"/>
    <w:rPr>
      <w:b/>
      <w:bCs/>
      <w:sz w:val="20"/>
      <w:szCs w:val="20"/>
    </w:rPr>
  </w:style>
  <w:style w:type="paragraph" w:styleId="FootnoteText">
    <w:name w:val="footnote text"/>
    <w:basedOn w:val="Normal"/>
    <w:link w:val="FootnoteTextChar"/>
    <w:uiPriority w:val="99"/>
    <w:unhideWhenUsed/>
    <w:rsid w:val="00912DC7"/>
    <w:rPr>
      <w:sz w:val="20"/>
      <w:szCs w:val="20"/>
    </w:rPr>
  </w:style>
  <w:style w:type="character" w:customStyle="1" w:styleId="FootnoteTextChar">
    <w:name w:val="Footnote Text Char"/>
    <w:link w:val="FootnoteText"/>
    <w:uiPriority w:val="99"/>
    <w:rsid w:val="00912DC7"/>
    <w:rPr>
      <w:rFonts w:ascii="Segoe UI" w:eastAsia="MS Mincho" w:hAnsi="Segoe UI" w:cs="Segoe UI"/>
    </w:rPr>
  </w:style>
  <w:style w:type="character" w:styleId="FootnoteReference">
    <w:name w:val="footnote reference"/>
    <w:uiPriority w:val="99"/>
    <w:semiHidden/>
    <w:unhideWhenUsed/>
    <w:rsid w:val="00912DC7"/>
    <w:rPr>
      <w:vertAlign w:val="superscript"/>
    </w:rPr>
  </w:style>
  <w:style w:type="paragraph" w:customStyle="1" w:styleId="LCMEHeading1">
    <w:name w:val="LCME Heading 1"/>
    <w:basedOn w:val="Normal"/>
    <w:next w:val="Heading1"/>
    <w:link w:val="LCMEHeading1Char"/>
    <w:qFormat/>
    <w:rsid w:val="00B83057"/>
    <w:rPr>
      <w:b/>
      <w:color w:val="004990"/>
      <w:sz w:val="28"/>
      <w:szCs w:val="28"/>
    </w:rPr>
  </w:style>
  <w:style w:type="character" w:customStyle="1" w:styleId="LCMEHeading1Char">
    <w:name w:val="LCME Heading 1 Char"/>
    <w:basedOn w:val="DefaultParagraphFont"/>
    <w:link w:val="LCMEHeading1"/>
    <w:rsid w:val="00B83057"/>
    <w:rPr>
      <w:b/>
      <w:iCs/>
      <w:color w:val="004990"/>
      <w:sz w:val="28"/>
      <w:szCs w:val="28"/>
    </w:rPr>
  </w:style>
  <w:style w:type="paragraph" w:styleId="PlainText">
    <w:name w:val="Plain Text"/>
    <w:basedOn w:val="Normal"/>
    <w:link w:val="PlainTextChar"/>
    <w:uiPriority w:val="99"/>
    <w:semiHidden/>
    <w:unhideWhenUsed/>
    <w:rsid w:val="00960013"/>
    <w:rPr>
      <w:rFonts w:ascii="Calibri" w:eastAsia="Times New Roman" w:hAnsi="Calibri"/>
      <w:iCs/>
      <w:szCs w:val="21"/>
    </w:rPr>
  </w:style>
  <w:style w:type="character" w:customStyle="1" w:styleId="PlainTextChar">
    <w:name w:val="Plain Text Char"/>
    <w:basedOn w:val="DefaultParagraphFont"/>
    <w:link w:val="PlainText"/>
    <w:uiPriority w:val="99"/>
    <w:semiHidden/>
    <w:rsid w:val="00960013"/>
    <w:rPr>
      <w:rFonts w:ascii="Calibri" w:eastAsia="Times New Roman" w:hAnsi="Calibri"/>
      <w:sz w:val="22"/>
      <w:szCs w:val="21"/>
    </w:rPr>
  </w:style>
  <w:style w:type="character" w:customStyle="1" w:styleId="Mention1">
    <w:name w:val="Mention1"/>
    <w:basedOn w:val="DefaultParagraphFont"/>
    <w:uiPriority w:val="99"/>
    <w:semiHidden/>
    <w:unhideWhenUsed/>
    <w:rsid w:val="000A7C19"/>
    <w:rPr>
      <w:color w:val="2B579A"/>
      <w:shd w:val="clear" w:color="auto" w:fill="E6E6E6"/>
    </w:rPr>
  </w:style>
  <w:style w:type="character" w:customStyle="1" w:styleId="Mention2">
    <w:name w:val="Mention2"/>
    <w:basedOn w:val="DefaultParagraphFont"/>
    <w:uiPriority w:val="99"/>
    <w:semiHidden/>
    <w:unhideWhenUsed/>
    <w:rsid w:val="0032527A"/>
    <w:rPr>
      <w:color w:val="2B579A"/>
      <w:shd w:val="clear" w:color="auto" w:fill="E6E6E6"/>
    </w:rPr>
  </w:style>
  <w:style w:type="character" w:customStyle="1" w:styleId="UnresolvedMention1">
    <w:name w:val="Unresolved Mention1"/>
    <w:basedOn w:val="DefaultParagraphFont"/>
    <w:uiPriority w:val="99"/>
    <w:semiHidden/>
    <w:unhideWhenUsed/>
    <w:rsid w:val="006F0B26"/>
    <w:rPr>
      <w:color w:val="808080"/>
      <w:shd w:val="clear" w:color="auto" w:fill="E6E6E6"/>
    </w:rPr>
  </w:style>
  <w:style w:type="character" w:customStyle="1" w:styleId="UnresolvedMention2">
    <w:name w:val="Unresolved Mention2"/>
    <w:basedOn w:val="DefaultParagraphFont"/>
    <w:uiPriority w:val="99"/>
    <w:semiHidden/>
    <w:unhideWhenUsed/>
    <w:rsid w:val="00EA2C6B"/>
    <w:rPr>
      <w:color w:val="808080"/>
      <w:shd w:val="clear" w:color="auto" w:fill="E6E6E6"/>
    </w:rPr>
  </w:style>
  <w:style w:type="character" w:customStyle="1" w:styleId="UnresolvedMention3">
    <w:name w:val="Unresolved Mention3"/>
    <w:basedOn w:val="DefaultParagraphFont"/>
    <w:uiPriority w:val="99"/>
    <w:semiHidden/>
    <w:unhideWhenUsed/>
    <w:rsid w:val="005D271C"/>
    <w:rPr>
      <w:color w:val="808080"/>
      <w:shd w:val="clear" w:color="auto" w:fill="E6E6E6"/>
    </w:rPr>
  </w:style>
  <w:style w:type="character" w:customStyle="1" w:styleId="UnresolvedMention4">
    <w:name w:val="Unresolved Mention4"/>
    <w:basedOn w:val="DefaultParagraphFont"/>
    <w:uiPriority w:val="99"/>
    <w:semiHidden/>
    <w:unhideWhenUsed/>
    <w:rsid w:val="00DD40F8"/>
    <w:rPr>
      <w:color w:val="808080"/>
      <w:shd w:val="clear" w:color="auto" w:fill="E6E6E6"/>
    </w:rPr>
  </w:style>
  <w:style w:type="table" w:customStyle="1" w:styleId="table1">
    <w:name w:val="table1"/>
    <w:basedOn w:val="TableNormal"/>
    <w:uiPriority w:val="99"/>
    <w:rsid w:val="00A2081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cPr>
      <w:vAlign w:val="center"/>
    </w:tcPr>
  </w:style>
  <w:style w:type="paragraph" w:customStyle="1" w:styleId="Default">
    <w:name w:val="Default"/>
    <w:rsid w:val="004D4465"/>
    <w:pPr>
      <w:widowControl w:val="0"/>
      <w:autoSpaceDE w:val="0"/>
      <w:autoSpaceDN w:val="0"/>
      <w:adjustRightInd w:val="0"/>
    </w:pPr>
    <w:rPr>
      <w:rFonts w:eastAsia="Times New Roman"/>
      <w:sz w:val="24"/>
      <w:szCs w:val="24"/>
    </w:rPr>
  </w:style>
  <w:style w:type="table" w:customStyle="1" w:styleId="TableGrid1">
    <w:name w:val="Table Grid1"/>
    <w:basedOn w:val="TableNormal"/>
    <w:next w:val="TableGrid"/>
    <w:uiPriority w:val="39"/>
    <w:rsid w:val="00A42535"/>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C67AF"/>
    <w:rPr>
      <w:color w:val="605E5C"/>
      <w:shd w:val="clear" w:color="auto" w:fill="E1DFDD"/>
    </w:rPr>
  </w:style>
  <w:style w:type="character" w:customStyle="1" w:styleId="ListParagraphChar">
    <w:name w:val="List Paragraph Char"/>
    <w:basedOn w:val="DefaultParagraphFont"/>
    <w:link w:val="ListParagraph"/>
    <w:uiPriority w:val="34"/>
    <w:rsid w:val="007166C9"/>
  </w:style>
  <w:style w:type="table" w:customStyle="1" w:styleId="TableGrid2">
    <w:name w:val="Table Grid2"/>
    <w:basedOn w:val="TableNormal"/>
    <w:next w:val="TableGrid"/>
    <w:uiPriority w:val="39"/>
    <w:rsid w:val="00DD55FF"/>
    <w:rPr>
      <w:rFonts w:ascii="Calibri" w:eastAsia="Times New Roman" w:hAnsi="Calibri"/>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57071">
      <w:bodyDiv w:val="1"/>
      <w:marLeft w:val="0"/>
      <w:marRight w:val="0"/>
      <w:marTop w:val="0"/>
      <w:marBottom w:val="0"/>
      <w:divBdr>
        <w:top w:val="none" w:sz="0" w:space="0" w:color="auto"/>
        <w:left w:val="none" w:sz="0" w:space="0" w:color="auto"/>
        <w:bottom w:val="none" w:sz="0" w:space="0" w:color="auto"/>
        <w:right w:val="none" w:sz="0" w:space="0" w:color="auto"/>
      </w:divBdr>
    </w:div>
    <w:div w:id="92823398">
      <w:bodyDiv w:val="1"/>
      <w:marLeft w:val="0"/>
      <w:marRight w:val="0"/>
      <w:marTop w:val="0"/>
      <w:marBottom w:val="0"/>
      <w:divBdr>
        <w:top w:val="none" w:sz="0" w:space="0" w:color="auto"/>
        <w:left w:val="none" w:sz="0" w:space="0" w:color="auto"/>
        <w:bottom w:val="none" w:sz="0" w:space="0" w:color="auto"/>
        <w:right w:val="none" w:sz="0" w:space="0" w:color="auto"/>
      </w:divBdr>
    </w:div>
    <w:div w:id="273756699">
      <w:bodyDiv w:val="1"/>
      <w:marLeft w:val="0"/>
      <w:marRight w:val="0"/>
      <w:marTop w:val="0"/>
      <w:marBottom w:val="0"/>
      <w:divBdr>
        <w:top w:val="none" w:sz="0" w:space="0" w:color="auto"/>
        <w:left w:val="none" w:sz="0" w:space="0" w:color="auto"/>
        <w:bottom w:val="none" w:sz="0" w:space="0" w:color="auto"/>
        <w:right w:val="none" w:sz="0" w:space="0" w:color="auto"/>
      </w:divBdr>
    </w:div>
    <w:div w:id="291374939">
      <w:bodyDiv w:val="1"/>
      <w:marLeft w:val="0"/>
      <w:marRight w:val="0"/>
      <w:marTop w:val="0"/>
      <w:marBottom w:val="0"/>
      <w:divBdr>
        <w:top w:val="none" w:sz="0" w:space="0" w:color="auto"/>
        <w:left w:val="none" w:sz="0" w:space="0" w:color="auto"/>
        <w:bottom w:val="none" w:sz="0" w:space="0" w:color="auto"/>
        <w:right w:val="none" w:sz="0" w:space="0" w:color="auto"/>
      </w:divBdr>
      <w:divsChild>
        <w:div w:id="1498612610">
          <w:marLeft w:val="0"/>
          <w:marRight w:val="0"/>
          <w:marTop w:val="0"/>
          <w:marBottom w:val="0"/>
          <w:divBdr>
            <w:top w:val="none" w:sz="0" w:space="8" w:color="ECF4FC"/>
            <w:left w:val="none" w:sz="0" w:space="8" w:color="ECF4FC"/>
            <w:bottom w:val="none" w:sz="0" w:space="8" w:color="ECF4FC"/>
            <w:right w:val="none" w:sz="0" w:space="8" w:color="ECF4FC"/>
          </w:divBdr>
        </w:div>
      </w:divsChild>
    </w:div>
    <w:div w:id="392891087">
      <w:bodyDiv w:val="1"/>
      <w:marLeft w:val="0"/>
      <w:marRight w:val="0"/>
      <w:marTop w:val="0"/>
      <w:marBottom w:val="0"/>
      <w:divBdr>
        <w:top w:val="none" w:sz="0" w:space="0" w:color="auto"/>
        <w:left w:val="none" w:sz="0" w:space="0" w:color="auto"/>
        <w:bottom w:val="none" w:sz="0" w:space="0" w:color="auto"/>
        <w:right w:val="none" w:sz="0" w:space="0" w:color="auto"/>
      </w:divBdr>
    </w:div>
    <w:div w:id="478425190">
      <w:bodyDiv w:val="1"/>
      <w:marLeft w:val="0"/>
      <w:marRight w:val="0"/>
      <w:marTop w:val="0"/>
      <w:marBottom w:val="0"/>
      <w:divBdr>
        <w:top w:val="none" w:sz="0" w:space="0" w:color="auto"/>
        <w:left w:val="none" w:sz="0" w:space="0" w:color="auto"/>
        <w:bottom w:val="none" w:sz="0" w:space="0" w:color="auto"/>
        <w:right w:val="none" w:sz="0" w:space="0" w:color="auto"/>
      </w:divBdr>
    </w:div>
    <w:div w:id="790396528">
      <w:bodyDiv w:val="1"/>
      <w:marLeft w:val="0"/>
      <w:marRight w:val="0"/>
      <w:marTop w:val="0"/>
      <w:marBottom w:val="0"/>
      <w:divBdr>
        <w:top w:val="none" w:sz="0" w:space="0" w:color="auto"/>
        <w:left w:val="none" w:sz="0" w:space="0" w:color="auto"/>
        <w:bottom w:val="none" w:sz="0" w:space="0" w:color="auto"/>
        <w:right w:val="none" w:sz="0" w:space="0" w:color="auto"/>
      </w:divBdr>
    </w:div>
    <w:div w:id="850876615">
      <w:bodyDiv w:val="1"/>
      <w:marLeft w:val="0"/>
      <w:marRight w:val="0"/>
      <w:marTop w:val="0"/>
      <w:marBottom w:val="0"/>
      <w:divBdr>
        <w:top w:val="none" w:sz="0" w:space="0" w:color="auto"/>
        <w:left w:val="none" w:sz="0" w:space="0" w:color="auto"/>
        <w:bottom w:val="none" w:sz="0" w:space="0" w:color="auto"/>
        <w:right w:val="none" w:sz="0" w:space="0" w:color="auto"/>
      </w:divBdr>
    </w:div>
    <w:div w:id="909002568">
      <w:bodyDiv w:val="1"/>
      <w:marLeft w:val="0"/>
      <w:marRight w:val="0"/>
      <w:marTop w:val="0"/>
      <w:marBottom w:val="0"/>
      <w:divBdr>
        <w:top w:val="none" w:sz="0" w:space="0" w:color="auto"/>
        <w:left w:val="none" w:sz="0" w:space="0" w:color="auto"/>
        <w:bottom w:val="none" w:sz="0" w:space="0" w:color="auto"/>
        <w:right w:val="none" w:sz="0" w:space="0" w:color="auto"/>
      </w:divBdr>
    </w:div>
    <w:div w:id="992217074">
      <w:bodyDiv w:val="1"/>
      <w:marLeft w:val="0"/>
      <w:marRight w:val="0"/>
      <w:marTop w:val="0"/>
      <w:marBottom w:val="0"/>
      <w:divBdr>
        <w:top w:val="none" w:sz="0" w:space="0" w:color="auto"/>
        <w:left w:val="none" w:sz="0" w:space="0" w:color="auto"/>
        <w:bottom w:val="none" w:sz="0" w:space="0" w:color="auto"/>
        <w:right w:val="none" w:sz="0" w:space="0" w:color="auto"/>
      </w:divBdr>
    </w:div>
    <w:div w:id="1177117837">
      <w:bodyDiv w:val="1"/>
      <w:marLeft w:val="0"/>
      <w:marRight w:val="0"/>
      <w:marTop w:val="0"/>
      <w:marBottom w:val="0"/>
      <w:divBdr>
        <w:top w:val="none" w:sz="0" w:space="0" w:color="auto"/>
        <w:left w:val="none" w:sz="0" w:space="0" w:color="auto"/>
        <w:bottom w:val="none" w:sz="0" w:space="0" w:color="auto"/>
        <w:right w:val="none" w:sz="0" w:space="0" w:color="auto"/>
      </w:divBdr>
    </w:div>
    <w:div w:id="1200432570">
      <w:bodyDiv w:val="1"/>
      <w:marLeft w:val="0"/>
      <w:marRight w:val="0"/>
      <w:marTop w:val="0"/>
      <w:marBottom w:val="0"/>
      <w:divBdr>
        <w:top w:val="none" w:sz="0" w:space="0" w:color="auto"/>
        <w:left w:val="none" w:sz="0" w:space="0" w:color="auto"/>
        <w:bottom w:val="none" w:sz="0" w:space="0" w:color="auto"/>
        <w:right w:val="none" w:sz="0" w:space="0" w:color="auto"/>
      </w:divBdr>
    </w:div>
    <w:div w:id="1445883826">
      <w:bodyDiv w:val="1"/>
      <w:marLeft w:val="0"/>
      <w:marRight w:val="0"/>
      <w:marTop w:val="0"/>
      <w:marBottom w:val="0"/>
      <w:divBdr>
        <w:top w:val="none" w:sz="0" w:space="0" w:color="auto"/>
        <w:left w:val="none" w:sz="0" w:space="0" w:color="auto"/>
        <w:bottom w:val="none" w:sz="0" w:space="0" w:color="auto"/>
        <w:right w:val="none" w:sz="0" w:space="0" w:color="auto"/>
      </w:divBdr>
    </w:div>
    <w:div w:id="1470172635">
      <w:bodyDiv w:val="1"/>
      <w:marLeft w:val="0"/>
      <w:marRight w:val="0"/>
      <w:marTop w:val="0"/>
      <w:marBottom w:val="0"/>
      <w:divBdr>
        <w:top w:val="none" w:sz="0" w:space="0" w:color="auto"/>
        <w:left w:val="none" w:sz="0" w:space="0" w:color="auto"/>
        <w:bottom w:val="none" w:sz="0" w:space="0" w:color="auto"/>
        <w:right w:val="none" w:sz="0" w:space="0" w:color="auto"/>
      </w:divBdr>
    </w:div>
    <w:div w:id="1487554785">
      <w:bodyDiv w:val="1"/>
      <w:marLeft w:val="0"/>
      <w:marRight w:val="0"/>
      <w:marTop w:val="0"/>
      <w:marBottom w:val="0"/>
      <w:divBdr>
        <w:top w:val="none" w:sz="0" w:space="0" w:color="auto"/>
        <w:left w:val="none" w:sz="0" w:space="0" w:color="auto"/>
        <w:bottom w:val="none" w:sz="0" w:space="0" w:color="auto"/>
        <w:right w:val="none" w:sz="0" w:space="0" w:color="auto"/>
      </w:divBdr>
    </w:div>
    <w:div w:id="1617710200">
      <w:bodyDiv w:val="1"/>
      <w:marLeft w:val="0"/>
      <w:marRight w:val="0"/>
      <w:marTop w:val="0"/>
      <w:marBottom w:val="0"/>
      <w:divBdr>
        <w:top w:val="none" w:sz="0" w:space="0" w:color="auto"/>
        <w:left w:val="none" w:sz="0" w:space="0" w:color="auto"/>
        <w:bottom w:val="none" w:sz="0" w:space="0" w:color="auto"/>
        <w:right w:val="none" w:sz="0" w:space="0" w:color="auto"/>
      </w:divBdr>
    </w:div>
    <w:div w:id="1660844170">
      <w:bodyDiv w:val="1"/>
      <w:marLeft w:val="0"/>
      <w:marRight w:val="0"/>
      <w:marTop w:val="0"/>
      <w:marBottom w:val="0"/>
      <w:divBdr>
        <w:top w:val="none" w:sz="0" w:space="0" w:color="auto"/>
        <w:left w:val="none" w:sz="0" w:space="0" w:color="auto"/>
        <w:bottom w:val="none" w:sz="0" w:space="0" w:color="auto"/>
        <w:right w:val="none" w:sz="0" w:space="0" w:color="auto"/>
      </w:divBdr>
    </w:div>
    <w:div w:id="1694529415">
      <w:bodyDiv w:val="1"/>
      <w:marLeft w:val="0"/>
      <w:marRight w:val="0"/>
      <w:marTop w:val="0"/>
      <w:marBottom w:val="0"/>
      <w:divBdr>
        <w:top w:val="none" w:sz="0" w:space="0" w:color="auto"/>
        <w:left w:val="none" w:sz="0" w:space="0" w:color="auto"/>
        <w:bottom w:val="none" w:sz="0" w:space="0" w:color="auto"/>
        <w:right w:val="none" w:sz="0" w:space="0" w:color="auto"/>
      </w:divBdr>
    </w:div>
    <w:div w:id="1699969323">
      <w:bodyDiv w:val="1"/>
      <w:marLeft w:val="0"/>
      <w:marRight w:val="0"/>
      <w:marTop w:val="0"/>
      <w:marBottom w:val="0"/>
      <w:divBdr>
        <w:top w:val="none" w:sz="0" w:space="0" w:color="auto"/>
        <w:left w:val="none" w:sz="0" w:space="0" w:color="auto"/>
        <w:bottom w:val="none" w:sz="0" w:space="0" w:color="auto"/>
        <w:right w:val="none" w:sz="0" w:space="0" w:color="auto"/>
      </w:divBdr>
      <w:divsChild>
        <w:div w:id="98975207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774787478">
      <w:bodyDiv w:val="1"/>
      <w:marLeft w:val="0"/>
      <w:marRight w:val="0"/>
      <w:marTop w:val="0"/>
      <w:marBottom w:val="0"/>
      <w:divBdr>
        <w:top w:val="none" w:sz="0" w:space="0" w:color="auto"/>
        <w:left w:val="none" w:sz="0" w:space="0" w:color="auto"/>
        <w:bottom w:val="none" w:sz="0" w:space="0" w:color="auto"/>
        <w:right w:val="none" w:sz="0" w:space="0" w:color="auto"/>
      </w:divBdr>
    </w:div>
    <w:div w:id="2001689309">
      <w:bodyDiv w:val="1"/>
      <w:marLeft w:val="0"/>
      <w:marRight w:val="0"/>
      <w:marTop w:val="0"/>
      <w:marBottom w:val="0"/>
      <w:divBdr>
        <w:top w:val="none" w:sz="0" w:space="0" w:color="auto"/>
        <w:left w:val="none" w:sz="0" w:space="0" w:color="auto"/>
        <w:bottom w:val="none" w:sz="0" w:space="0" w:color="auto"/>
        <w:right w:val="none" w:sz="0" w:space="0" w:color="auto"/>
      </w:divBdr>
    </w:div>
    <w:div w:id="2036955651">
      <w:bodyDiv w:val="1"/>
      <w:marLeft w:val="0"/>
      <w:marRight w:val="0"/>
      <w:marTop w:val="0"/>
      <w:marBottom w:val="0"/>
      <w:divBdr>
        <w:top w:val="none" w:sz="0" w:space="0" w:color="auto"/>
        <w:left w:val="none" w:sz="0" w:space="0" w:color="auto"/>
        <w:bottom w:val="none" w:sz="0" w:space="0" w:color="auto"/>
        <w:right w:val="none" w:sz="0" w:space="0" w:color="auto"/>
      </w:divBdr>
    </w:div>
    <w:div w:id="2051371924">
      <w:bodyDiv w:val="1"/>
      <w:marLeft w:val="0"/>
      <w:marRight w:val="0"/>
      <w:marTop w:val="0"/>
      <w:marBottom w:val="0"/>
      <w:divBdr>
        <w:top w:val="none" w:sz="0" w:space="0" w:color="auto"/>
        <w:left w:val="none" w:sz="0" w:space="0" w:color="auto"/>
        <w:bottom w:val="none" w:sz="0" w:space="0" w:color="auto"/>
        <w:right w:val="none" w:sz="0" w:space="0" w:color="auto"/>
      </w:divBdr>
    </w:div>
    <w:div w:id="2084180869">
      <w:bodyDiv w:val="1"/>
      <w:marLeft w:val="0"/>
      <w:marRight w:val="0"/>
      <w:marTop w:val="0"/>
      <w:marBottom w:val="0"/>
      <w:divBdr>
        <w:top w:val="none" w:sz="0" w:space="0" w:color="auto"/>
        <w:left w:val="none" w:sz="0" w:space="0" w:color="auto"/>
        <w:bottom w:val="none" w:sz="0" w:space="0" w:color="auto"/>
        <w:right w:val="none" w:sz="0" w:space="0" w:color="auto"/>
      </w:divBdr>
      <w:divsChild>
        <w:div w:id="1623922009">
          <w:marLeft w:val="0"/>
          <w:marRight w:val="0"/>
          <w:marTop w:val="0"/>
          <w:marBottom w:val="0"/>
          <w:divBdr>
            <w:top w:val="none" w:sz="0" w:space="8" w:color="ECF4FC"/>
            <w:left w:val="none" w:sz="0" w:space="8" w:color="ECF4FC"/>
            <w:bottom w:val="none" w:sz="0" w:space="8" w:color="ECF4FC"/>
            <w:right w:val="none" w:sz="0" w:space="8" w:color="ECF4FC"/>
          </w:divBdr>
        </w:div>
      </w:divsChild>
    </w:div>
    <w:div w:id="2087141157">
      <w:bodyDiv w:val="1"/>
      <w:marLeft w:val="0"/>
      <w:marRight w:val="0"/>
      <w:marTop w:val="0"/>
      <w:marBottom w:val="0"/>
      <w:divBdr>
        <w:top w:val="none" w:sz="0" w:space="0" w:color="auto"/>
        <w:left w:val="none" w:sz="0" w:space="0" w:color="auto"/>
        <w:bottom w:val="none" w:sz="0" w:space="0" w:color="auto"/>
        <w:right w:val="none" w:sz="0" w:space="0" w:color="auto"/>
      </w:divBdr>
    </w:div>
    <w:div w:id="213432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cme@aamc.org"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cme.org/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A4438F69-7524-43C2-8C23-08712DA78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21920</Words>
  <Characters>124944</Characters>
  <Application>Microsoft Office Word</Application>
  <DocSecurity>0</DocSecurity>
  <Lines>1041</Lines>
  <Paragraphs>293</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146571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Caitlin Reicks</dc:creator>
  <cp:lastModifiedBy>Allyson Schneider</cp:lastModifiedBy>
  <cp:revision>2</cp:revision>
  <cp:lastPrinted>2025-04-21T15:26:00Z</cp:lastPrinted>
  <dcterms:created xsi:type="dcterms:W3CDTF">2025-05-21T13:15:00Z</dcterms:created>
  <dcterms:modified xsi:type="dcterms:W3CDTF">2025-05-21T13:15:00Z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DocHome">
    <vt:i4>1907604311</vt:i4>
  </property>
</Properties>
</file>