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151C9" w14:textId="77777777" w:rsidR="00AF64EA" w:rsidRPr="00AF64EA" w:rsidRDefault="00AF64EA" w:rsidP="00AF64EA">
      <w:pPr>
        <w:jc w:val="center"/>
        <w:rPr>
          <w:b/>
        </w:rPr>
      </w:pPr>
      <w:r w:rsidRPr="00AF64EA">
        <w:rPr>
          <w:b/>
        </w:rPr>
        <w:t>PRINCIPLES FOR PARALLEL CURRICULA (“TRACKS”)</w:t>
      </w:r>
    </w:p>
    <w:p w14:paraId="5B6B7E49" w14:textId="6FD06A6F" w:rsidR="00AF64EA" w:rsidRPr="00AF64EA" w:rsidRDefault="00AF64EA" w:rsidP="00AF64EA">
      <w:pPr>
        <w:jc w:val="center"/>
        <w:rPr>
          <w:i/>
          <w:iCs/>
        </w:rPr>
      </w:pPr>
      <w:r>
        <w:rPr>
          <w:i/>
          <w:iCs/>
        </w:rPr>
        <w:t>(Approved by the LCME, October 2024)</w:t>
      </w:r>
    </w:p>
    <w:p w14:paraId="3132708D" w14:textId="77777777" w:rsidR="00AF64EA" w:rsidRPr="00AF64EA" w:rsidRDefault="00AF64EA" w:rsidP="00AF64EA"/>
    <w:p w14:paraId="45D8906F" w14:textId="77777777" w:rsidR="00AF64EA" w:rsidRPr="00AF64EA" w:rsidRDefault="00AF64EA" w:rsidP="00AF64EA">
      <w:pPr>
        <w:rPr>
          <w:u w:val="single"/>
        </w:rPr>
      </w:pPr>
      <w:r w:rsidRPr="00AF64EA">
        <w:rPr>
          <w:u w:val="single"/>
        </w:rPr>
        <w:t>BACKGROUND</w:t>
      </w:r>
    </w:p>
    <w:p w14:paraId="2029CAF7" w14:textId="77777777" w:rsidR="00AF64EA" w:rsidRPr="00AF64EA" w:rsidRDefault="00AF64EA" w:rsidP="00AF64EA"/>
    <w:p w14:paraId="7E5C3AFF" w14:textId="689CF9B2" w:rsidR="00AF64EA" w:rsidRPr="00AF64EA" w:rsidRDefault="00AF64EA" w:rsidP="00AF64EA">
      <w:r w:rsidRPr="00AF64EA">
        <w:t xml:space="preserve">Medical schools may wish to create a curriculum for a subset of students that includes an additional </w:t>
      </w:r>
      <w:r w:rsidR="001E6C2F">
        <w:t xml:space="preserve">required </w:t>
      </w:r>
      <w:r w:rsidRPr="00AF64EA">
        <w:t xml:space="preserve">area of focus (e.g., rural health, leadership). </w:t>
      </w:r>
      <w:r w:rsidR="001460C2">
        <w:t>Defined as a</w:t>
      </w:r>
      <w:r w:rsidR="00945A0C">
        <w:t xml:space="preserve"> </w:t>
      </w:r>
      <w:r w:rsidRPr="00AF64EA">
        <w:t>“parallel curricul</w:t>
      </w:r>
      <w:r w:rsidR="00FF5861">
        <w:t>um</w:t>
      </w:r>
      <w:r w:rsidR="001460C2">
        <w:t>,</w:t>
      </w:r>
      <w:r w:rsidRPr="00AF64EA">
        <w:t xml:space="preserve">” </w:t>
      </w:r>
      <w:r w:rsidR="001460C2">
        <w:t>thi</w:t>
      </w:r>
      <w:r w:rsidR="00437DD8">
        <w:t xml:space="preserve">s </w:t>
      </w:r>
      <w:r w:rsidRPr="00AF64EA">
        <w:t>include</w:t>
      </w:r>
      <w:r w:rsidR="00AB72E3">
        <w:t>s</w:t>
      </w:r>
      <w:r w:rsidRPr="00AF64EA">
        <w:t xml:space="preserve"> </w:t>
      </w:r>
      <w:r w:rsidR="00D528F0">
        <w:t xml:space="preserve">required </w:t>
      </w:r>
      <w:r w:rsidRPr="00AF64EA">
        <w:t xml:space="preserve">educational experiences and accompanying assessments for </w:t>
      </w:r>
      <w:r w:rsidR="00775FD3">
        <w:t>additional</w:t>
      </w:r>
      <w:r w:rsidR="00FE5FEE">
        <w:t xml:space="preserve"> </w:t>
      </w:r>
      <w:r w:rsidRPr="00AF64EA">
        <w:t xml:space="preserve">competencies/educational program objectives </w:t>
      </w:r>
      <w:r w:rsidR="003F617A">
        <w:t xml:space="preserve">for the parallel curriculum </w:t>
      </w:r>
      <w:r w:rsidRPr="00AF64EA">
        <w:t xml:space="preserve">that are not included as a requirement in the </w:t>
      </w:r>
      <w:r w:rsidR="00BB4B49">
        <w:t>“</w:t>
      </w:r>
      <w:r w:rsidRPr="00AF64EA">
        <w:t>core</w:t>
      </w:r>
      <w:r w:rsidR="00BB4B49">
        <w:t>”</w:t>
      </w:r>
      <w:r w:rsidRPr="00AF64EA">
        <w:t xml:space="preserve"> curriculum for all students. With the increased experimentation occurring in medical schools, it is useful to have a common set of principles, based in LCME accreditation elements, for use by schools when they wish to create a parallel curriculum.</w:t>
      </w:r>
    </w:p>
    <w:p w14:paraId="33503D9A" w14:textId="77777777" w:rsidR="00AF64EA" w:rsidRPr="00AF64EA" w:rsidRDefault="00AF64EA" w:rsidP="00AF64EA"/>
    <w:p w14:paraId="28580541" w14:textId="77777777" w:rsidR="00AF64EA" w:rsidRPr="00AF64EA" w:rsidRDefault="00AF64EA" w:rsidP="00AF64EA">
      <w:r w:rsidRPr="00AF64EA">
        <w:t>The relevant accreditation elements are as follows:</w:t>
      </w:r>
    </w:p>
    <w:p w14:paraId="53CE4CF4" w14:textId="77777777" w:rsidR="00AF64EA" w:rsidRPr="00AF64EA" w:rsidRDefault="00AF64EA" w:rsidP="00AF64EA"/>
    <w:p w14:paraId="2C6B0B47" w14:textId="77777777" w:rsidR="00AF64EA" w:rsidRPr="00AF64EA" w:rsidRDefault="00AF64EA" w:rsidP="00AF64EA">
      <w:r w:rsidRPr="00AF64EA">
        <w:t>Element 8.7 (comparability of education/assessment)</w:t>
      </w:r>
    </w:p>
    <w:p w14:paraId="219C6615" w14:textId="77777777" w:rsidR="00AF64EA" w:rsidRPr="00AF64EA" w:rsidRDefault="00AF64EA" w:rsidP="00AF64EA">
      <w:pPr>
        <w:ind w:left="720" w:hanging="720"/>
      </w:pPr>
      <w:r w:rsidRPr="00AF64EA">
        <w:tab/>
        <w:t>A medical school ensures that the medical curriculum includes comparable educational experiences and equivalent methods of assessment across all locations within a given course and clerkship to ensure that all students achieve the same educational program objectives.</w:t>
      </w:r>
    </w:p>
    <w:p w14:paraId="0804EB74" w14:textId="77777777" w:rsidR="00AF64EA" w:rsidRPr="00AF64EA" w:rsidRDefault="00AF64EA" w:rsidP="00AF64EA"/>
    <w:p w14:paraId="3FC980FB" w14:textId="77777777" w:rsidR="00AF64EA" w:rsidRPr="00AF64EA" w:rsidRDefault="00AF64EA" w:rsidP="00AF64EA">
      <w:r w:rsidRPr="00AF64EA">
        <w:t>Element 9.9 (student advancement and appeal process):</w:t>
      </w:r>
    </w:p>
    <w:p w14:paraId="3065EDBC" w14:textId="77777777" w:rsidR="00AF64EA" w:rsidRPr="00AF64EA" w:rsidRDefault="00AF64EA" w:rsidP="00AF64EA">
      <w:pPr>
        <w:ind w:left="720" w:hanging="720"/>
      </w:pPr>
      <w:r w:rsidRPr="00AF64EA">
        <w:tab/>
        <w:t>A medical school ensures that the medical education program has a single set of core standards for the advancement and graduation of all medical students across all locations. A subset of medical students may have academic requirements in addition to the core standards if they are enrolled in a parallel curriculum.</w:t>
      </w:r>
    </w:p>
    <w:p w14:paraId="515E02E3" w14:textId="77777777" w:rsidR="00AF64EA" w:rsidRPr="00AF64EA" w:rsidRDefault="00AF64EA" w:rsidP="00AF64EA"/>
    <w:p w14:paraId="1EA1A425" w14:textId="77777777" w:rsidR="00AF64EA" w:rsidRPr="00AF64EA" w:rsidRDefault="00AF64EA" w:rsidP="00AF64EA">
      <w:pPr>
        <w:rPr>
          <w:u w:val="single"/>
        </w:rPr>
      </w:pPr>
      <w:r w:rsidRPr="00AF64EA">
        <w:rPr>
          <w:u w:val="single"/>
        </w:rPr>
        <w:t>DEFINITION OF A PARALLEL CURRICULUM</w:t>
      </w:r>
    </w:p>
    <w:p w14:paraId="3A22E593" w14:textId="77777777" w:rsidR="00AF64EA" w:rsidRPr="00AF64EA" w:rsidRDefault="00AF64EA" w:rsidP="00AF64EA"/>
    <w:p w14:paraId="67CE12D7" w14:textId="5F4E829D" w:rsidR="00AF64EA" w:rsidRPr="00AF64EA" w:rsidRDefault="00AF64EA" w:rsidP="00AF64EA">
      <w:r w:rsidRPr="00AF64EA">
        <w:t xml:space="preserve">A parallel curriculum is a set of educational experiences </w:t>
      </w:r>
      <w:r w:rsidR="009A198B">
        <w:t xml:space="preserve">and assessments </w:t>
      </w:r>
      <w:r w:rsidRPr="00AF64EA">
        <w:t xml:space="preserve">for a subset of students </w:t>
      </w:r>
      <w:r w:rsidR="00BA68B1">
        <w:t>that are based on</w:t>
      </w:r>
      <w:r w:rsidRPr="00AF64EA">
        <w:t xml:space="preserve"> specific objectives in addition to the medical education program objectives required of all students</w:t>
      </w:r>
      <w:r w:rsidR="00B4097E">
        <w:t xml:space="preserve"> as part of the </w:t>
      </w:r>
      <w:r w:rsidR="00DA6900">
        <w:t>“</w:t>
      </w:r>
      <w:r w:rsidR="00B4097E">
        <w:t>core curriculum</w:t>
      </w:r>
      <w:r w:rsidR="00DA6900">
        <w:t>.</w:t>
      </w:r>
      <w:r w:rsidR="00B4097E">
        <w:t>”</w:t>
      </w:r>
    </w:p>
    <w:p w14:paraId="67B5A529" w14:textId="77777777" w:rsidR="00AF64EA" w:rsidRPr="00AF64EA" w:rsidRDefault="00AF64EA" w:rsidP="00AF64EA"/>
    <w:p w14:paraId="3E8DF4AE" w14:textId="5E49215A" w:rsidR="00AF64EA" w:rsidRPr="00AF64EA" w:rsidRDefault="00AF64EA" w:rsidP="00AF64EA">
      <w:pPr>
        <w:rPr>
          <w:u w:val="single"/>
        </w:rPr>
      </w:pPr>
      <w:r w:rsidRPr="00AF64EA">
        <w:rPr>
          <w:u w:val="single"/>
        </w:rPr>
        <w:t xml:space="preserve">PRINCIPLES </w:t>
      </w:r>
      <w:r w:rsidR="00263E92">
        <w:rPr>
          <w:u w:val="single"/>
        </w:rPr>
        <w:t xml:space="preserve">THAT APPLY TO </w:t>
      </w:r>
      <w:r w:rsidR="00C236B7">
        <w:rPr>
          <w:u w:val="single"/>
        </w:rPr>
        <w:t>THE CORE CURRICULUM OF A</w:t>
      </w:r>
      <w:r w:rsidR="000E7DCE">
        <w:rPr>
          <w:u w:val="single"/>
        </w:rPr>
        <w:t xml:space="preserve"> MEDICAL EDUCATION PROGRAM</w:t>
      </w:r>
    </w:p>
    <w:p w14:paraId="66F0886E" w14:textId="77777777" w:rsidR="00AF64EA" w:rsidRPr="00AF64EA" w:rsidRDefault="00AF64EA" w:rsidP="00AF64EA"/>
    <w:p w14:paraId="78A13188" w14:textId="5A6EF0C6" w:rsidR="00AF64EA" w:rsidRPr="00AF64EA" w:rsidRDefault="00D50E50" w:rsidP="00841720">
      <w:pPr>
        <w:ind w:left="720" w:hanging="720"/>
      </w:pPr>
      <w:r>
        <w:t>1.</w:t>
      </w:r>
      <w:r>
        <w:tab/>
      </w:r>
      <w:r w:rsidR="00AF64EA" w:rsidRPr="00AF64EA">
        <w:t>There must be a set of educational program objectives/competencies for all students enrolled in a medical education program</w:t>
      </w:r>
      <w:r w:rsidR="00CD2651">
        <w:t xml:space="preserve"> (the </w:t>
      </w:r>
      <w:r w:rsidR="00E07483">
        <w:t>“</w:t>
      </w:r>
      <w:r w:rsidR="00CD2651">
        <w:t>core curriculum”)</w:t>
      </w:r>
      <w:r w:rsidR="00A95BB9">
        <w:t>.</w:t>
      </w:r>
      <w:r w:rsidR="00A3610E">
        <w:t xml:space="preserve"> </w:t>
      </w:r>
      <w:r w:rsidR="00AF64EA" w:rsidRPr="00AF64EA">
        <w:t xml:space="preserve">These apply equally to students </w:t>
      </w:r>
      <w:r w:rsidR="00275715">
        <w:t xml:space="preserve">only </w:t>
      </w:r>
      <w:r w:rsidR="00AF64EA" w:rsidRPr="00AF64EA">
        <w:t xml:space="preserve">in the </w:t>
      </w:r>
      <w:r w:rsidR="009407EB">
        <w:t>core</w:t>
      </w:r>
      <w:r w:rsidR="00A95BB9">
        <w:t xml:space="preserve"> curriculum and </w:t>
      </w:r>
      <w:r w:rsidR="00275715">
        <w:t xml:space="preserve">those in </w:t>
      </w:r>
      <w:r w:rsidR="00A95BB9">
        <w:t>the</w:t>
      </w:r>
      <w:r w:rsidR="00897889">
        <w:t xml:space="preserve"> </w:t>
      </w:r>
      <w:r w:rsidR="00AF64EA" w:rsidRPr="00AF64EA">
        <w:t>parallel” curricul</w:t>
      </w:r>
      <w:r w:rsidR="005A3345">
        <w:t>um.</w:t>
      </w:r>
      <w:r w:rsidR="00AF64EA" w:rsidRPr="00AF64EA">
        <w:t xml:space="preserve"> </w:t>
      </w:r>
    </w:p>
    <w:p w14:paraId="5AF635E0" w14:textId="52889A28" w:rsidR="00AF64EA" w:rsidRPr="00AF64EA" w:rsidRDefault="00D50E50" w:rsidP="00841720">
      <w:pPr>
        <w:ind w:left="720" w:hanging="720"/>
      </w:pPr>
      <w:r>
        <w:t>3</w:t>
      </w:r>
      <w:r w:rsidR="00AF64EA" w:rsidRPr="00AF64EA">
        <w:t>.</w:t>
      </w:r>
      <w:r w:rsidR="00AF64EA" w:rsidRPr="00AF64EA">
        <w:tab/>
        <w:t>The core set of competencies/objectives should result in a graduate with the basic knowledge and skills that the school believes are required for entry into any field of graduate medical education.</w:t>
      </w:r>
    </w:p>
    <w:p w14:paraId="327DBBCD" w14:textId="0F8BF3C8" w:rsidR="00AF64EA" w:rsidRPr="00AF64EA" w:rsidRDefault="00D50E50" w:rsidP="000610CA">
      <w:pPr>
        <w:ind w:left="720" w:hanging="720"/>
      </w:pPr>
      <w:r>
        <w:t>4</w:t>
      </w:r>
      <w:r w:rsidR="00AF64EA" w:rsidRPr="00AF64EA">
        <w:t>.</w:t>
      </w:r>
      <w:r w:rsidR="00AF64EA" w:rsidRPr="00AF64EA">
        <w:tab/>
        <w:t xml:space="preserve">Medical schools should determine what content must be included </w:t>
      </w:r>
      <w:r w:rsidR="000B21F9">
        <w:t xml:space="preserve">in the core curriculum </w:t>
      </w:r>
      <w:r w:rsidR="00AF64EA" w:rsidRPr="00AF64EA">
        <w:t xml:space="preserve">for all students that is related to each of the core competencies/objectives. </w:t>
      </w:r>
    </w:p>
    <w:p w14:paraId="1C9A70C1" w14:textId="765E32C5" w:rsidR="00AF64EA" w:rsidRPr="00AF64EA" w:rsidRDefault="00D50E50" w:rsidP="000610CA">
      <w:pPr>
        <w:ind w:left="720" w:hanging="720"/>
      </w:pPr>
      <w:r>
        <w:lastRenderedPageBreak/>
        <w:t>5</w:t>
      </w:r>
      <w:r w:rsidR="00AF64EA" w:rsidRPr="00AF64EA">
        <w:t xml:space="preserve">. </w:t>
      </w:r>
      <w:r w:rsidR="00AF64EA" w:rsidRPr="00AF64EA">
        <w:tab/>
      </w:r>
      <w:r w:rsidR="0079677A">
        <w:t>In the core curriculum, t</w:t>
      </w:r>
      <w:r w:rsidR="00AF64EA" w:rsidRPr="00AF64EA">
        <w:t>he core competencies/objectives and content may be presented in different ways across instructional sites</w:t>
      </w:r>
      <w:r w:rsidR="00A4628F">
        <w:t xml:space="preserve">, </w:t>
      </w:r>
      <w:r w:rsidR="007C758E">
        <w:t>but THIS DOES NOT ITS</w:t>
      </w:r>
      <w:r w:rsidR="00A164A4">
        <w:t>ELF CONSTITUE A PARALLEL CURRICULUM</w:t>
      </w:r>
      <w:r w:rsidR="00AF64EA" w:rsidRPr="00AF64EA">
        <w:t xml:space="preserve">. For example, there may be differences within the curriculum in length (e.g., a shortened curriculum for a subset of students), in content organization and sequencing (e.g., a longitudinal integrated clinical clerkship), or in instructional methods (e.g., </w:t>
      </w:r>
      <w:r w:rsidR="00D00672">
        <w:t>a problem-based format</w:t>
      </w:r>
      <w:r w:rsidR="00AF64EA" w:rsidRPr="00AF64EA">
        <w:t xml:space="preserve"> at a given site). What allows these variations to remain within the </w:t>
      </w:r>
      <w:r w:rsidR="00102929">
        <w:t>core</w:t>
      </w:r>
      <w:r w:rsidR="00AF64EA" w:rsidRPr="00AF64EA">
        <w:t xml:space="preserve"> curriculum is that all students are required to meet the same educational program objectives and that the educational experiences </w:t>
      </w:r>
      <w:r w:rsidR="00AE55E4">
        <w:t xml:space="preserve">are </w:t>
      </w:r>
      <w:r w:rsidR="00AF64EA" w:rsidRPr="00AF64EA">
        <w:t>comparable.</w:t>
      </w:r>
    </w:p>
    <w:p w14:paraId="6BE46850" w14:textId="41A14320" w:rsidR="00AF64EA" w:rsidRPr="00AF64EA" w:rsidRDefault="00D50E50" w:rsidP="00AE55E4">
      <w:pPr>
        <w:ind w:left="720" w:hanging="720"/>
      </w:pPr>
      <w:r>
        <w:t>6</w:t>
      </w:r>
      <w:r w:rsidR="00AF64EA" w:rsidRPr="00AF64EA">
        <w:t xml:space="preserve">. </w:t>
      </w:r>
      <w:r w:rsidR="00AF64EA" w:rsidRPr="00AF64EA">
        <w:tab/>
        <w:t xml:space="preserve">The curriculum </w:t>
      </w:r>
      <w:r w:rsidR="00710A28">
        <w:t>must</w:t>
      </w:r>
      <w:r w:rsidR="00AF64EA" w:rsidRPr="00AF64EA">
        <w:t xml:space="preserve"> be centrally monitored by the curriculum committee and educational program leadership to </w:t>
      </w:r>
      <w:r w:rsidR="00E7101F">
        <w:t>ensure</w:t>
      </w:r>
      <w:r w:rsidR="00AF64EA" w:rsidRPr="00AF64EA">
        <w:t xml:space="preserve"> that the </w:t>
      </w:r>
      <w:r w:rsidR="002B3F6E">
        <w:t xml:space="preserve">core </w:t>
      </w:r>
      <w:r w:rsidR="00AF64EA" w:rsidRPr="00AF64EA">
        <w:t>content and clinical experiences are appropriately represented in the educational program for all students, including those students in a parallel curriculum.</w:t>
      </w:r>
    </w:p>
    <w:p w14:paraId="3482BADA" w14:textId="0F1C27F6" w:rsidR="00AF64EA" w:rsidRPr="00AF64EA" w:rsidRDefault="00D50E50" w:rsidP="00E7101F">
      <w:pPr>
        <w:ind w:left="720" w:hanging="720"/>
      </w:pPr>
      <w:r>
        <w:t>7</w:t>
      </w:r>
      <w:r w:rsidR="00AF64EA" w:rsidRPr="00AF64EA">
        <w:t xml:space="preserve">. </w:t>
      </w:r>
      <w:r w:rsidR="00AF64EA" w:rsidRPr="00AF64EA">
        <w:tab/>
        <w:t xml:space="preserve">Assessment need not occur at the same time points within the </w:t>
      </w:r>
      <w:r w:rsidR="002B3F6E">
        <w:t>core</w:t>
      </w:r>
      <w:r w:rsidR="00AF64EA" w:rsidRPr="00AF64EA">
        <w:t xml:space="preserve"> curriculum (e.g., </w:t>
      </w:r>
      <w:r w:rsidR="002B3F6E">
        <w:t>the timing may vary</w:t>
      </w:r>
      <w:r w:rsidR="00495175">
        <w:t xml:space="preserve"> between</w:t>
      </w:r>
      <w:r w:rsidR="00AF64EA" w:rsidRPr="00AF64EA">
        <w:t xml:space="preserve"> block clerkships and an LIC) but must occur by comparable and valid methods.</w:t>
      </w:r>
    </w:p>
    <w:p w14:paraId="1647055B" w14:textId="50B92FD3" w:rsidR="00AF64EA" w:rsidRPr="00AF64EA" w:rsidRDefault="00D335BD" w:rsidP="00B56181">
      <w:pPr>
        <w:ind w:left="720" w:hanging="720"/>
      </w:pPr>
      <w:r>
        <w:t>8</w:t>
      </w:r>
      <w:r w:rsidR="00AF64EA" w:rsidRPr="00AF64EA">
        <w:t>.</w:t>
      </w:r>
      <w:r w:rsidR="00AF64EA" w:rsidRPr="00AF64EA">
        <w:tab/>
        <w:t xml:space="preserve">Medical student attainment of the core educational program competencies/objectives must be demonstrated at appropriate points in the standard curriculum. </w:t>
      </w:r>
    </w:p>
    <w:p w14:paraId="3DA52476" w14:textId="77777777" w:rsidR="00AF64EA" w:rsidRPr="00AF64EA" w:rsidRDefault="00AF64EA" w:rsidP="00AF64EA"/>
    <w:p w14:paraId="72E7B4B9" w14:textId="303BF142" w:rsidR="00F46AF8" w:rsidRDefault="00D335BD" w:rsidP="00AF64EA">
      <w:r>
        <w:t xml:space="preserve">PRINCIPLES THAT APPLY TO </w:t>
      </w:r>
      <w:r w:rsidR="00B258F5">
        <w:t xml:space="preserve">A MEDICAL EDUCATION PROGRAM WITH A </w:t>
      </w:r>
      <w:r w:rsidR="00471E4D">
        <w:t>PARALLEL CURRICUL</w:t>
      </w:r>
      <w:r w:rsidR="00B258F5">
        <w:t>UM</w:t>
      </w:r>
      <w:r w:rsidR="00AF64EA" w:rsidRPr="00AF64EA">
        <w:t xml:space="preserve">: </w:t>
      </w:r>
    </w:p>
    <w:p w14:paraId="17C97B58" w14:textId="77777777" w:rsidR="00F46AF8" w:rsidRDefault="00F46AF8" w:rsidP="00AF64EA"/>
    <w:p w14:paraId="2C183B9C" w14:textId="60616F96" w:rsidR="008113E3" w:rsidRDefault="00B258F5" w:rsidP="00AF64EA">
      <w:r>
        <w:t>These principles apply IN ADDITION TO</w:t>
      </w:r>
      <w:r w:rsidR="008113E3">
        <w:t xml:space="preserve"> the principles related to the </w:t>
      </w:r>
      <w:r>
        <w:t>“</w:t>
      </w:r>
      <w:r w:rsidR="008113E3">
        <w:t>core curriculum</w:t>
      </w:r>
      <w:r>
        <w:t>.”</w:t>
      </w:r>
      <w:r w:rsidR="008113E3">
        <w:t xml:space="preserve"> </w:t>
      </w:r>
    </w:p>
    <w:p w14:paraId="5D363262" w14:textId="77777777" w:rsidR="008113E3" w:rsidRDefault="008113E3" w:rsidP="00AF64EA"/>
    <w:p w14:paraId="0374A9BF" w14:textId="69C611A7" w:rsidR="00AF64EA" w:rsidRPr="00AF64EA" w:rsidRDefault="00F46AF8" w:rsidP="00F46AF8">
      <w:pPr>
        <w:ind w:left="720" w:hanging="720"/>
      </w:pPr>
      <w:r>
        <w:t>1.</w:t>
      </w:r>
      <w:r>
        <w:tab/>
      </w:r>
      <w:r w:rsidR="00D33B94">
        <w:t>P</w:t>
      </w:r>
      <w:r w:rsidR="00AF64EA" w:rsidRPr="00AF64EA">
        <w:t xml:space="preserve">arallel curricula </w:t>
      </w:r>
      <w:r w:rsidR="00D33B94">
        <w:t>include</w:t>
      </w:r>
      <w:r w:rsidR="00AF64EA" w:rsidRPr="00AF64EA">
        <w:t xml:space="preserve"> competencies/objectives </w:t>
      </w:r>
      <w:r w:rsidR="00D33B94">
        <w:t xml:space="preserve">that are required </w:t>
      </w:r>
      <w:r w:rsidR="00AF64EA" w:rsidRPr="00AF64EA">
        <w:t xml:space="preserve">in addition to those in the core curriculum.  </w:t>
      </w:r>
    </w:p>
    <w:p w14:paraId="0BFC30F7" w14:textId="08FDB9D0" w:rsidR="00AF64EA" w:rsidRPr="00AF64EA" w:rsidRDefault="00F46AF8" w:rsidP="00F92132">
      <w:pPr>
        <w:ind w:left="720" w:hanging="720"/>
      </w:pPr>
      <w:r>
        <w:t>2</w:t>
      </w:r>
      <w:r w:rsidR="00AF64EA" w:rsidRPr="00AF64EA">
        <w:t>.</w:t>
      </w:r>
      <w:r w:rsidR="00AF64EA" w:rsidRPr="00AF64EA">
        <w:tab/>
        <w:t>A parallel curriculum must be based on an institutionally agreed-upon educational rationale.</w:t>
      </w:r>
    </w:p>
    <w:p w14:paraId="64EF366A" w14:textId="65D50A70" w:rsidR="00AF64EA" w:rsidRPr="00AF64EA" w:rsidRDefault="00F46AF8" w:rsidP="007005EF">
      <w:pPr>
        <w:ind w:left="720" w:hanging="720"/>
      </w:pPr>
      <w:r>
        <w:t>3</w:t>
      </w:r>
      <w:r w:rsidR="00AF64EA" w:rsidRPr="00AF64EA">
        <w:t>.</w:t>
      </w:r>
      <w:r w:rsidR="00AF64EA" w:rsidRPr="00AF64EA">
        <w:tab/>
        <w:t>Parallel curricula will include the additional competencies/objectives as graduation requirements. The additional graduation requirements must be related to the rationale for the parallel curriculum and to the added competencies/objectives.</w:t>
      </w:r>
    </w:p>
    <w:p w14:paraId="480773AC" w14:textId="1323C0D5" w:rsidR="00AF64EA" w:rsidRPr="00AF64EA" w:rsidRDefault="00F46AF8" w:rsidP="000E74D9">
      <w:pPr>
        <w:ind w:left="720" w:hanging="720"/>
      </w:pPr>
      <w:r>
        <w:t>4</w:t>
      </w:r>
      <w:r w:rsidR="00AF64EA" w:rsidRPr="00AF64EA">
        <w:t>.</w:t>
      </w:r>
      <w:r w:rsidR="00AF64EA" w:rsidRPr="00AF64EA">
        <w:tab/>
        <w:t>Students in the parallel curriculum must be taught and assessed on the additional competencies/objectives in addition to those competencies/objectives in the standard curriculum.</w:t>
      </w:r>
    </w:p>
    <w:p w14:paraId="60ED6E4A" w14:textId="45148DD2" w:rsidR="00AF64EA" w:rsidRPr="00AF64EA" w:rsidRDefault="00F46AF8" w:rsidP="00E8584B">
      <w:pPr>
        <w:ind w:left="720" w:hanging="720"/>
      </w:pPr>
      <w:r>
        <w:t>5</w:t>
      </w:r>
      <w:r w:rsidR="00AF64EA" w:rsidRPr="00AF64EA">
        <w:t>.</w:t>
      </w:r>
      <w:r w:rsidR="00AF64EA" w:rsidRPr="00AF64EA">
        <w:tab/>
        <w:t>The parallel curriculum</w:t>
      </w:r>
      <w:r w:rsidR="00E8584B">
        <w:t xml:space="preserve"> </w:t>
      </w:r>
      <w:r w:rsidR="004634EE">
        <w:t>must</w:t>
      </w:r>
      <w:r w:rsidR="00AF64EA" w:rsidRPr="00AF64EA">
        <w:t xml:space="preserve"> be centrally monitored by the curriculum committee to ensure that its defined objectives are being evaluated</w:t>
      </w:r>
      <w:r w:rsidR="00567881">
        <w:t xml:space="preserve"> and achieved</w:t>
      </w:r>
      <w:r w:rsidR="00AF64EA" w:rsidRPr="00AF64EA">
        <w:t>.</w:t>
      </w:r>
    </w:p>
    <w:p w14:paraId="0FAD00CD" w14:textId="6B2BA5C4" w:rsidR="00AF64EA" w:rsidRPr="00AF64EA" w:rsidRDefault="00F46AF8" w:rsidP="00800A27">
      <w:pPr>
        <w:ind w:left="720" w:hanging="720"/>
      </w:pPr>
      <w:r>
        <w:t>6</w:t>
      </w:r>
      <w:r w:rsidR="00AF64EA" w:rsidRPr="00AF64EA">
        <w:t>.</w:t>
      </w:r>
      <w:r w:rsidR="00AF64EA" w:rsidRPr="00AF64EA">
        <w:tab/>
        <w:t xml:space="preserve">The process for assignment to and transferring from a parallel curriculum </w:t>
      </w:r>
      <w:r w:rsidR="00710A28">
        <w:t>must</w:t>
      </w:r>
      <w:r w:rsidR="00AF64EA" w:rsidRPr="00AF64EA">
        <w:t xml:space="preserve"> be fair and reasonable. </w:t>
      </w:r>
    </w:p>
    <w:p w14:paraId="4C637515" w14:textId="77777777" w:rsidR="00AF64EA" w:rsidRDefault="00AF64EA"/>
    <w:sectPr w:rsidR="00AF64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75236" w14:textId="77777777" w:rsidR="00455167" w:rsidRDefault="00455167" w:rsidP="003A168E">
      <w:r>
        <w:separator/>
      </w:r>
    </w:p>
  </w:endnote>
  <w:endnote w:type="continuationSeparator" w:id="0">
    <w:p w14:paraId="7AEAFEA0" w14:textId="77777777" w:rsidR="00455167" w:rsidRDefault="00455167" w:rsidP="003A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F0DCD" w14:textId="77777777" w:rsidR="003A168E" w:rsidRDefault="003A1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A7260" w14:textId="77777777" w:rsidR="003A168E" w:rsidRDefault="003A1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641F" w14:textId="77777777" w:rsidR="003A168E" w:rsidRDefault="003A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D7395" w14:textId="77777777" w:rsidR="00455167" w:rsidRDefault="00455167" w:rsidP="003A168E">
      <w:r>
        <w:separator/>
      </w:r>
    </w:p>
  </w:footnote>
  <w:footnote w:type="continuationSeparator" w:id="0">
    <w:p w14:paraId="344E0130" w14:textId="77777777" w:rsidR="00455167" w:rsidRDefault="00455167" w:rsidP="003A1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9FA1A" w14:textId="77777777" w:rsidR="003A168E" w:rsidRDefault="003A1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8B59B" w14:textId="77777777" w:rsidR="003A168E" w:rsidRDefault="003A16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E013B" w14:textId="77777777" w:rsidR="003A168E" w:rsidRDefault="003A16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EA"/>
    <w:rsid w:val="00020379"/>
    <w:rsid w:val="000610CA"/>
    <w:rsid w:val="000B21F9"/>
    <w:rsid w:val="000D4472"/>
    <w:rsid w:val="000D5FBD"/>
    <w:rsid w:val="000E74D9"/>
    <w:rsid w:val="000E7DCE"/>
    <w:rsid w:val="00102929"/>
    <w:rsid w:val="00104EE9"/>
    <w:rsid w:val="001460C2"/>
    <w:rsid w:val="0017066A"/>
    <w:rsid w:val="0017272C"/>
    <w:rsid w:val="001D2B6F"/>
    <w:rsid w:val="001E6C2F"/>
    <w:rsid w:val="00263E92"/>
    <w:rsid w:val="00275715"/>
    <w:rsid w:val="002B3F6E"/>
    <w:rsid w:val="002C0571"/>
    <w:rsid w:val="002F6B81"/>
    <w:rsid w:val="00350058"/>
    <w:rsid w:val="003A168E"/>
    <w:rsid w:val="003D182D"/>
    <w:rsid w:val="003F617A"/>
    <w:rsid w:val="003F6A2B"/>
    <w:rsid w:val="00437DD8"/>
    <w:rsid w:val="00441EA6"/>
    <w:rsid w:val="00455167"/>
    <w:rsid w:val="004634EE"/>
    <w:rsid w:val="00471E4D"/>
    <w:rsid w:val="00495175"/>
    <w:rsid w:val="00513CE8"/>
    <w:rsid w:val="00567881"/>
    <w:rsid w:val="005A3345"/>
    <w:rsid w:val="005C4B88"/>
    <w:rsid w:val="005F1C8A"/>
    <w:rsid w:val="006161E2"/>
    <w:rsid w:val="00627910"/>
    <w:rsid w:val="006B3745"/>
    <w:rsid w:val="007005EF"/>
    <w:rsid w:val="00710A28"/>
    <w:rsid w:val="007640F4"/>
    <w:rsid w:val="00775FD3"/>
    <w:rsid w:val="0079677A"/>
    <w:rsid w:val="007C758E"/>
    <w:rsid w:val="007D7764"/>
    <w:rsid w:val="00800A27"/>
    <w:rsid w:val="008113E3"/>
    <w:rsid w:val="00841720"/>
    <w:rsid w:val="00897889"/>
    <w:rsid w:val="00924CAA"/>
    <w:rsid w:val="00925E44"/>
    <w:rsid w:val="009407EB"/>
    <w:rsid w:val="00945A0C"/>
    <w:rsid w:val="00990944"/>
    <w:rsid w:val="009A198B"/>
    <w:rsid w:val="00A164A4"/>
    <w:rsid w:val="00A3610E"/>
    <w:rsid w:val="00A4628F"/>
    <w:rsid w:val="00A95BB9"/>
    <w:rsid w:val="00AB72E3"/>
    <w:rsid w:val="00AE3442"/>
    <w:rsid w:val="00AE55E4"/>
    <w:rsid w:val="00AF64EA"/>
    <w:rsid w:val="00B258F5"/>
    <w:rsid w:val="00B4097E"/>
    <w:rsid w:val="00B56181"/>
    <w:rsid w:val="00B75B33"/>
    <w:rsid w:val="00BA68B1"/>
    <w:rsid w:val="00BB4B49"/>
    <w:rsid w:val="00C05941"/>
    <w:rsid w:val="00C236B7"/>
    <w:rsid w:val="00C5475E"/>
    <w:rsid w:val="00CD2651"/>
    <w:rsid w:val="00CE4608"/>
    <w:rsid w:val="00D00672"/>
    <w:rsid w:val="00D335BD"/>
    <w:rsid w:val="00D33B94"/>
    <w:rsid w:val="00D50E50"/>
    <w:rsid w:val="00D528F0"/>
    <w:rsid w:val="00D62A28"/>
    <w:rsid w:val="00DA6900"/>
    <w:rsid w:val="00E07483"/>
    <w:rsid w:val="00E511B8"/>
    <w:rsid w:val="00E7101F"/>
    <w:rsid w:val="00E8584B"/>
    <w:rsid w:val="00F46AF8"/>
    <w:rsid w:val="00F92132"/>
    <w:rsid w:val="00FE5FEE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8EF8"/>
  <w15:chartTrackingRefBased/>
  <w15:docId w15:val="{E08C8069-8636-43F6-A95E-C9427A74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4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4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4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4E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4E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4E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4E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4E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4E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4E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4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4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4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4E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4E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4E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4E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4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4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4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4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4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4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4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1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68E"/>
  </w:style>
  <w:style w:type="paragraph" w:styleId="Footer">
    <w:name w:val="footer"/>
    <w:basedOn w:val="Normal"/>
    <w:link w:val="FooterChar"/>
    <w:uiPriority w:val="99"/>
    <w:unhideWhenUsed/>
    <w:rsid w:val="003A1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731</Words>
  <Characters>4171</Characters>
  <Application>Microsoft Office Word</Application>
  <DocSecurity>0</DocSecurity>
  <Lines>34</Lines>
  <Paragraphs>9</Paragraphs>
  <ScaleCrop>false</ScaleCrop>
  <Company>American Medical Association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Barzansky</dc:creator>
  <cp:keywords/>
  <dc:description/>
  <cp:lastModifiedBy>Barbara Barzansky</cp:lastModifiedBy>
  <cp:revision>12</cp:revision>
  <cp:lastPrinted>2024-10-22T14:46:00Z</cp:lastPrinted>
  <dcterms:created xsi:type="dcterms:W3CDTF">2024-12-26T15:46:00Z</dcterms:created>
  <dcterms:modified xsi:type="dcterms:W3CDTF">2024-12-27T14:34:00Z</dcterms:modified>
</cp:coreProperties>
</file>